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6EB00" w14:textId="64AD6095" w:rsidR="00DC634B" w:rsidRDefault="00DC634B" w:rsidP="00273127">
      <w:pPr>
        <w:pStyle w:val="Heading1"/>
      </w:pPr>
      <w:r w:rsidRPr="00DC634B">
        <w:t xml:space="preserve">Terms of Reference for the </w:t>
      </w:r>
      <w:r>
        <w:t>o</w:t>
      </w:r>
      <w:r w:rsidRPr="00DC634B">
        <w:t xml:space="preserve">wn </w:t>
      </w:r>
      <w:r>
        <w:t>m</w:t>
      </w:r>
      <w:r w:rsidRPr="00DC634B">
        <w:t xml:space="preserve">otion </w:t>
      </w:r>
      <w:r>
        <w:t>i</w:t>
      </w:r>
      <w:r w:rsidRPr="00DC634B">
        <w:t xml:space="preserve">nquiry </w:t>
      </w:r>
      <w:r>
        <w:t xml:space="preserve">(OMI) </w:t>
      </w:r>
      <w:r w:rsidRPr="00DC634B">
        <w:t xml:space="preserve">into the </w:t>
      </w:r>
      <w:r>
        <w:t>d</w:t>
      </w:r>
      <w:r w:rsidRPr="00DC634B">
        <w:t xml:space="preserve">eprivation of </w:t>
      </w:r>
      <w:r>
        <w:t>l</w:t>
      </w:r>
      <w:r w:rsidRPr="00DC634B">
        <w:t xml:space="preserve">iberty of NDIS Participants </w:t>
      </w:r>
      <w:r w:rsidR="00B10599">
        <w:t>s</w:t>
      </w:r>
      <w:r w:rsidRPr="00DC634B">
        <w:t xml:space="preserve">ubjected to </w:t>
      </w:r>
      <w:r w:rsidR="00B10599">
        <w:t>s</w:t>
      </w:r>
      <w:r w:rsidRPr="00DC634B">
        <w:t>eclusion</w:t>
      </w:r>
    </w:p>
    <w:p w14:paraId="47399E28" w14:textId="442FB360" w:rsidR="003A0C1F" w:rsidRDefault="003A0C1F" w:rsidP="003A0C1F">
      <w:pPr>
        <w:pStyle w:val="Heading2"/>
      </w:pPr>
      <w:r>
        <w:t>Purpose</w:t>
      </w:r>
    </w:p>
    <w:p w14:paraId="0AB411F4" w14:textId="266FEB29" w:rsidR="002F3A3D" w:rsidRPr="002F3A3D" w:rsidRDefault="002F3A3D" w:rsidP="00BB5BAD">
      <w:r w:rsidRPr="002F3A3D">
        <w:t>The Inquiry has been established in response to concerns that some NDIS participants are experiencing deprivation of liberty through seclusion practices used in the delivery of supports and services. It will examine the prevalence, circumstances and drivers of these practices, their impact on participants' rights, autonomy, safety and wellbeing, and identify opportunities to prevent, reduce and ultimately eliminate their use through evidence-based</w:t>
      </w:r>
      <w:r w:rsidR="007F2214">
        <w:t xml:space="preserve"> and </w:t>
      </w:r>
      <w:r w:rsidRPr="002F3A3D">
        <w:t>less restrictive approaches.</w:t>
      </w:r>
    </w:p>
    <w:p w14:paraId="1174A8D9" w14:textId="77777777" w:rsidR="00112B9E" w:rsidRPr="00112B9E" w:rsidRDefault="00112B9E" w:rsidP="00BB5BAD">
      <w:r w:rsidRPr="00112B9E">
        <w:t>The Inquiry will provide a robust evidence base for policy, regulatory and practice reforms to strengthen safeguards, enhance oversight, improve service quality, and uphold the rights of NDIS participants. Its findings will inform systemic action to prevent and address deprivation of liberty arising from seclusion practices and strengthen protections for NDIS participants.</w:t>
      </w:r>
    </w:p>
    <w:p w14:paraId="3CA9D9A5" w14:textId="73AEF4EC" w:rsidR="00AC61AC" w:rsidRPr="00AC61AC" w:rsidRDefault="004751CF" w:rsidP="00BB5BAD">
      <w:r w:rsidRPr="004751CF">
        <w:t>The Commissioner invites submissions from people with disability who have experienced seclusion in circumstances that may amount to a deprivation of liberty, or who have witnessed or been affected by these practices.</w:t>
      </w:r>
      <w:r>
        <w:t xml:space="preserve"> </w:t>
      </w:r>
      <w:r w:rsidR="00AC61AC" w:rsidRPr="00AC61AC">
        <w:t>The Inquiry also seeks input from families, guardians, advocates, NDIS providers, workers, peak bodies, government agencies and the broader community through submissions,  focus groups and interviews. These contributions will ensure the Inquiry is informed by lived experience, stakeholder expertise and contemporary research</w:t>
      </w:r>
      <w:r w:rsidR="000F28E8">
        <w:t xml:space="preserve"> </w:t>
      </w:r>
      <w:r w:rsidR="00AC61AC" w:rsidRPr="00AC61AC">
        <w:t>and will help identify practical opportunities for reform across the NDIS.</w:t>
      </w:r>
    </w:p>
    <w:p w14:paraId="3779FB10" w14:textId="77777777" w:rsidR="0006574D" w:rsidRPr="0006574D" w:rsidRDefault="0006574D" w:rsidP="0006574D">
      <w:pPr>
        <w:rPr>
          <w:rFonts w:asciiTheme="majorHAnsi" w:eastAsiaTheme="majorEastAsia" w:hAnsiTheme="majorHAnsi" w:cstheme="majorBidi"/>
          <w:b/>
          <w:color w:val="85367B"/>
          <w:sz w:val="26"/>
          <w:szCs w:val="26"/>
        </w:rPr>
      </w:pPr>
      <w:r w:rsidRPr="0006574D">
        <w:rPr>
          <w:rFonts w:asciiTheme="majorHAnsi" w:eastAsiaTheme="majorEastAsia" w:hAnsiTheme="majorHAnsi" w:cstheme="majorBidi"/>
          <w:b/>
          <w:color w:val="85367B"/>
          <w:sz w:val="26"/>
          <w:szCs w:val="26"/>
        </w:rPr>
        <w:t>The significance of seclusion and deprivation of liberty</w:t>
      </w:r>
    </w:p>
    <w:p w14:paraId="0330AD06" w14:textId="77777777" w:rsidR="00D14510" w:rsidRPr="00D14510" w:rsidRDefault="006620C2" w:rsidP="00D14510">
      <w:r w:rsidRPr="006620C2">
        <w:t xml:space="preserve">Seclusion is among the most significant restrictions that can be imposed on a person with disability. Under </w:t>
      </w:r>
      <w:hyperlink r:id="rId11" w:history="1">
        <w:r w:rsidRPr="00444303">
          <w:rPr>
            <w:rStyle w:val="Hyperlink"/>
          </w:rPr>
          <w:t>the National Disability Insurance Scheme (Restrictive Practices and Behaviour Support) Rules 2018,</w:t>
        </w:r>
      </w:hyperlink>
      <w:r w:rsidRPr="006620C2">
        <w:t xml:space="preserve"> seclusion involves the sole confinement of a person with disability in a room or physical space where voluntary exit is prevented, not facilitated, or where it is implied that leaving is not permitted. </w:t>
      </w:r>
      <w:r w:rsidR="00D14510" w:rsidRPr="00D14510">
        <w:t>By restricting a person's freedom of movement and ability to leave a space, seclusion may amount to a deprivation of liberty and engages some of the most fundamental human rights protections. Given its serious impact on these rights, seclusion should only ever be used in exceptional circumstances, subject to appropriate authorisation, oversight and regular review, and only where it remains necessary, proportionate and the least restrictive option available.</w:t>
      </w:r>
    </w:p>
    <w:p w14:paraId="2918F2CA" w14:textId="77777777" w:rsidR="00AC3E16" w:rsidRPr="00AC3E16" w:rsidRDefault="00AC3E16" w:rsidP="00AC3E16">
      <w:r w:rsidRPr="00AC3E16">
        <w:t xml:space="preserve">The rights to liberty, autonomy, dignity and freedom of movement are protected under domestic and international human rights frameworks, including the </w:t>
      </w:r>
      <w:r w:rsidRPr="00AC3E16">
        <w:rPr>
          <w:i/>
          <w:iCs/>
        </w:rPr>
        <w:t>United Nations Convention on the Rights of Persons with Disabilities</w:t>
      </w:r>
      <w:r w:rsidRPr="00AC3E16">
        <w:t>. While legislative and regulatory frameworks may permit the use of seclusion in limited circumstances, authorisation is only one safeguard. It does not lessen the significance of the restriction or remove the obligation to prevent, reduce and ultimately eliminate its use, ensure less restrictive alternatives are actively pursued, and protect people with disability from unnecessary deprivation of liberty.</w:t>
      </w:r>
    </w:p>
    <w:p w14:paraId="3F703017" w14:textId="77777777" w:rsidR="00284756" w:rsidRPr="00284756" w:rsidRDefault="00284756" w:rsidP="00284756">
      <w:r w:rsidRPr="00284756">
        <w:lastRenderedPageBreak/>
        <w:t>Seclusion can have profound and enduring impacts on a person's safety, wellbeing, participation and sense of agency, particularly where it is repeated, prolonged, ongoing, or used without appropriate authorisation. Given its potential to restrict fundamental rights and adversely affect participant outcomes, the use of seclusion requires rigorous oversight and scrutiny. This includes ensuring safeguards are effective, providers are accountable, less restrictive alternatives are available and implemented, and opportunities for policy, regulatory and practice reform are identified to better protect NDIS participants.</w:t>
      </w:r>
    </w:p>
    <w:p w14:paraId="2B9015C5" w14:textId="2755CE7A" w:rsidR="000167D2" w:rsidRPr="000167D2" w:rsidRDefault="000167D2" w:rsidP="000167D2">
      <w:pPr>
        <w:pStyle w:val="Heading2"/>
      </w:pPr>
      <w:r>
        <w:t>Scope of review</w:t>
      </w:r>
    </w:p>
    <w:p w14:paraId="7AC28373" w14:textId="77777777" w:rsidR="001965CD" w:rsidRDefault="00DD4BF8" w:rsidP="001965CD">
      <w:pPr>
        <w:rPr>
          <w:lang w:eastAsia="en-AU"/>
        </w:rPr>
      </w:pPr>
      <w:r w:rsidRPr="00DD4BF8">
        <w:rPr>
          <w:lang w:eastAsia="en-AU"/>
        </w:rPr>
        <w:t xml:space="preserve">The experiences of NDIS participants will be central to the Inquiry, with a focus on identifying opportunities to prevent, reduce and eliminate the use of seclusion </w:t>
      </w:r>
      <w:r w:rsidR="00284756">
        <w:rPr>
          <w:lang w:eastAsia="en-AU"/>
        </w:rPr>
        <w:t xml:space="preserve">to prevent </w:t>
      </w:r>
      <w:r w:rsidRPr="00DD4BF8">
        <w:rPr>
          <w:lang w:eastAsia="en-AU"/>
        </w:rPr>
        <w:t xml:space="preserve">deprivation of liberty, while strengthening participants' rights, autonomy, safety, wellbeing and inclusion. </w:t>
      </w:r>
    </w:p>
    <w:p w14:paraId="5D58863C" w14:textId="0F17DF73" w:rsidR="00DF6789" w:rsidRDefault="00DF6789" w:rsidP="001965CD">
      <w:pPr>
        <w:rPr>
          <w:lang w:eastAsia="en-AU"/>
        </w:rPr>
      </w:pPr>
      <w:r>
        <w:rPr>
          <w:lang w:eastAsia="en-AU"/>
        </w:rPr>
        <w:t>Issues to be examined:</w:t>
      </w:r>
    </w:p>
    <w:p w14:paraId="0671566D" w14:textId="77777777" w:rsidR="002D6D9C" w:rsidRDefault="00000899" w:rsidP="002D6D9C">
      <w:pPr>
        <w:pStyle w:val="ListParagraph"/>
        <w:numPr>
          <w:ilvl w:val="0"/>
          <w:numId w:val="39"/>
        </w:numPr>
        <w:suppressAutoHyphens w:val="0"/>
        <w:spacing w:before="0" w:after="0" w:line="300" w:lineRule="atLeast"/>
        <w:rPr>
          <w:lang w:eastAsia="en-AU"/>
        </w:rPr>
      </w:pPr>
      <w:r w:rsidRPr="00000899">
        <w:rPr>
          <w:lang w:eastAsia="en-AU"/>
        </w:rPr>
        <w:t xml:space="preserve">The prevalence, nature and impact of deprivation of liberty arising from seclusion practices in NDIS-funded supports and services, with particular regard to the use of unauthorised seclusion and the repeated, prolonged or ongoing use of authorised seclusion. </w:t>
      </w:r>
    </w:p>
    <w:p w14:paraId="27334F2F" w14:textId="77777777" w:rsidR="002D6D9C" w:rsidRDefault="002D6D9C" w:rsidP="002D6D9C">
      <w:pPr>
        <w:pStyle w:val="ListParagraph"/>
        <w:suppressAutoHyphens w:val="0"/>
        <w:spacing w:before="0" w:after="0" w:line="300" w:lineRule="atLeast"/>
        <w:rPr>
          <w:lang w:eastAsia="en-AU"/>
        </w:rPr>
      </w:pPr>
    </w:p>
    <w:p w14:paraId="38BC6AF1" w14:textId="77777777" w:rsidR="00C85C02" w:rsidRDefault="002D6D9C" w:rsidP="00C85C02">
      <w:pPr>
        <w:pStyle w:val="ListParagraph"/>
        <w:numPr>
          <w:ilvl w:val="0"/>
          <w:numId w:val="39"/>
        </w:numPr>
        <w:suppressAutoHyphens w:val="0"/>
        <w:spacing w:before="0" w:after="0" w:line="300" w:lineRule="atLeast"/>
        <w:rPr>
          <w:lang w:eastAsia="en-AU"/>
        </w:rPr>
      </w:pPr>
      <w:r w:rsidRPr="002D6D9C">
        <w:rPr>
          <w:lang w:eastAsia="en-AU"/>
        </w:rPr>
        <w:t>The identification of participant cohorts at heightened risk of seclusion and associated deprivation of liberty, including the factors contributing to that risk, any disproportionate impact</w:t>
      </w:r>
      <w:r w:rsidR="005B3882">
        <w:rPr>
          <w:lang w:eastAsia="en-AU"/>
        </w:rPr>
        <w:t xml:space="preserve">s </w:t>
      </w:r>
      <w:r w:rsidRPr="002D6D9C">
        <w:rPr>
          <w:lang w:eastAsia="en-AU"/>
        </w:rPr>
        <w:t>and opportunities to strengthen safeguards and prevention measures.</w:t>
      </w:r>
    </w:p>
    <w:p w14:paraId="2F5F6336" w14:textId="77777777" w:rsidR="00C85C02" w:rsidRDefault="00C85C02" w:rsidP="00C85C02">
      <w:pPr>
        <w:pStyle w:val="ListParagraph"/>
        <w:rPr>
          <w:lang w:eastAsia="en-AU"/>
        </w:rPr>
      </w:pPr>
    </w:p>
    <w:p w14:paraId="324FEF4E" w14:textId="25CC4D92" w:rsidR="00C85C02" w:rsidRPr="00C85C02" w:rsidRDefault="00C85C02" w:rsidP="00C85C02">
      <w:pPr>
        <w:pStyle w:val="ListParagraph"/>
        <w:numPr>
          <w:ilvl w:val="0"/>
          <w:numId w:val="39"/>
        </w:numPr>
        <w:suppressAutoHyphens w:val="0"/>
        <w:spacing w:before="0" w:after="0" w:line="300" w:lineRule="atLeast"/>
        <w:rPr>
          <w:lang w:eastAsia="en-AU"/>
        </w:rPr>
      </w:pPr>
      <w:r w:rsidRPr="00C85C02">
        <w:rPr>
          <w:lang w:eastAsia="en-AU"/>
        </w:rPr>
        <w:t>Evidence of effective practices, service models and system reforms that prevent deprivation of liberty and reduce reliance on seclusion, including positive behaviour support, and other less restrictive alternatives, and opportunities to strengthen and scale these approaches across the NDIS.</w:t>
      </w:r>
    </w:p>
    <w:p w14:paraId="6CC720BF" w14:textId="048C668A" w:rsidR="00842CB8" w:rsidRPr="003A0F95" w:rsidRDefault="00842CB8" w:rsidP="007D2580">
      <w:pPr>
        <w:pStyle w:val="ListParagraph"/>
        <w:spacing w:before="0" w:after="0"/>
        <w:rPr>
          <w:rFonts w:eastAsia="Times New Roman" w:cstheme="minorHAnsi"/>
          <w:color w:val="auto"/>
          <w:szCs w:val="22"/>
          <w:lang w:eastAsia="en-AU"/>
        </w:rPr>
      </w:pPr>
    </w:p>
    <w:p w14:paraId="54AC8A4B" w14:textId="77777777" w:rsidR="00FC41A1" w:rsidRPr="00FC41A1" w:rsidRDefault="008B43B5" w:rsidP="00AB2970">
      <w:pPr>
        <w:pStyle w:val="ListParagraph"/>
        <w:numPr>
          <w:ilvl w:val="0"/>
          <w:numId w:val="39"/>
        </w:numPr>
        <w:rPr>
          <w:rFonts w:eastAsia="Times New Roman" w:cstheme="minorHAnsi"/>
          <w:color w:val="auto"/>
          <w:szCs w:val="22"/>
          <w:lang w:eastAsia="en-AU"/>
        </w:rPr>
      </w:pPr>
      <w:r w:rsidRPr="008B43B5">
        <w:rPr>
          <w:lang w:eastAsia="en-AU"/>
        </w:rPr>
        <w:t xml:space="preserve">The perspectives and experiences of participants and stakeholders regarding the use of seclusion and opportunities for </w:t>
      </w:r>
      <w:r w:rsidR="00D33C14">
        <w:rPr>
          <w:lang w:eastAsia="en-AU"/>
        </w:rPr>
        <w:t>reduction and elimination</w:t>
      </w:r>
      <w:r w:rsidRPr="008B43B5">
        <w:rPr>
          <w:lang w:eastAsia="en-AU"/>
        </w:rPr>
        <w:t>, including the views of NDIS participants, families, guardians, advocates, providers, workers, state and territory authorising bodies, and other relevant stakeholders.</w:t>
      </w:r>
    </w:p>
    <w:p w14:paraId="7A4235C9" w14:textId="77777777" w:rsidR="00FC41A1" w:rsidRDefault="00FC41A1" w:rsidP="00FC41A1">
      <w:pPr>
        <w:pStyle w:val="ListParagraph"/>
        <w:rPr>
          <w:lang w:eastAsia="en-AU"/>
        </w:rPr>
      </w:pPr>
    </w:p>
    <w:p w14:paraId="6BB9863B" w14:textId="3913AF6F" w:rsidR="008310BC" w:rsidRPr="008310BC" w:rsidRDefault="008310BC" w:rsidP="008310BC">
      <w:pPr>
        <w:pStyle w:val="ListParagraph"/>
        <w:numPr>
          <w:ilvl w:val="0"/>
          <w:numId w:val="39"/>
        </w:numPr>
        <w:rPr>
          <w:lang w:eastAsia="en-AU"/>
        </w:rPr>
      </w:pPr>
      <w:r w:rsidRPr="00AB2970">
        <w:rPr>
          <w:lang w:eastAsia="en-AU"/>
        </w:rPr>
        <w:t>The impact of implementing the Disability Royal Commission's recommendation to prohibit the use of seclusion for children and young people, including any changes in the use of seclusion, participant outcomes, safeguarding arrangements, service delivery practices and the availability and effectiveness of less restrictive alternatives.</w:t>
      </w:r>
    </w:p>
    <w:p w14:paraId="105E632A" w14:textId="00CFE8B7" w:rsidR="00E639DB" w:rsidRDefault="00147441" w:rsidP="00AC3E16">
      <w:pPr>
        <w:ind w:left="360"/>
        <w:rPr>
          <w:rFonts w:eastAsia="Times New Roman" w:cstheme="minorHAnsi"/>
          <w:i/>
          <w:iCs/>
          <w:color w:val="auto"/>
          <w:szCs w:val="22"/>
          <w:lang w:eastAsia="en-AU"/>
        </w:rPr>
      </w:pPr>
      <w:r>
        <w:rPr>
          <w:rFonts w:eastAsia="Times New Roman" w:cstheme="minorHAnsi"/>
          <w:color w:val="auto"/>
          <w:szCs w:val="22"/>
          <w:lang w:eastAsia="en-AU"/>
        </w:rPr>
        <w:t xml:space="preserve">These issues will be considered consistent with the Commissioner’s powers and functions under the </w:t>
      </w:r>
      <w:hyperlink r:id="rId12" w:history="1">
        <w:r w:rsidR="000B0C11" w:rsidRPr="00E639DB">
          <w:rPr>
            <w:rStyle w:val="Hyperlink"/>
            <w:rFonts w:eastAsia="Times New Roman" w:cstheme="minorHAnsi"/>
            <w:i/>
            <w:iCs/>
            <w:szCs w:val="22"/>
            <w:lang w:eastAsia="en-AU"/>
          </w:rPr>
          <w:t>National Disability Insurance Scheme Act 2013</w:t>
        </w:r>
      </w:hyperlink>
      <w:r w:rsidR="000B0C11" w:rsidRPr="000B0C11">
        <w:rPr>
          <w:rFonts w:eastAsia="Times New Roman" w:cstheme="minorHAnsi"/>
          <w:i/>
          <w:iCs/>
          <w:color w:val="auto"/>
          <w:szCs w:val="22"/>
          <w:lang w:eastAsia="en-AU"/>
        </w:rPr>
        <w:t>.</w:t>
      </w:r>
    </w:p>
    <w:p w14:paraId="276F108F" w14:textId="77777777" w:rsidR="00E639DB" w:rsidRPr="00E639DB" w:rsidRDefault="00E639DB" w:rsidP="000B0C11">
      <w:pPr>
        <w:ind w:left="360"/>
        <w:rPr>
          <w:rFonts w:eastAsia="Times New Roman" w:cstheme="minorHAnsi"/>
          <w:color w:val="auto"/>
          <w:szCs w:val="22"/>
          <w:lang w:eastAsia="en-AU"/>
        </w:rPr>
      </w:pPr>
    </w:p>
    <w:sectPr w:rsidR="00E639DB" w:rsidRPr="00E639DB" w:rsidSect="006C5F0D">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40" w:right="1440" w:bottom="1440" w:left="1440" w:header="284" w:footer="39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DF337" w14:textId="77777777" w:rsidR="00A759BE" w:rsidRDefault="00A759BE" w:rsidP="008E21DE">
      <w:pPr>
        <w:spacing w:before="0" w:after="0"/>
      </w:pPr>
      <w:r>
        <w:separator/>
      </w:r>
    </w:p>
  </w:endnote>
  <w:endnote w:type="continuationSeparator" w:id="0">
    <w:p w14:paraId="2EB19449" w14:textId="77777777" w:rsidR="00A759BE" w:rsidRDefault="00A759BE"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3838" w14:textId="4EEE887A" w:rsidR="00161197" w:rsidRDefault="00161197">
    <w:pPr>
      <w:pStyle w:val="Footer"/>
    </w:pPr>
    <w:r>
      <w:rPr>
        <w:noProof/>
      </w:rPr>
      <mc:AlternateContent>
        <mc:Choice Requires="wps">
          <w:drawing>
            <wp:anchor distT="0" distB="0" distL="0" distR="0" simplePos="0" relativeHeight="251666432" behindDoc="0" locked="0" layoutInCell="1" allowOverlap="1" wp14:anchorId="2FF69C4B" wp14:editId="5058B7CA">
              <wp:simplePos x="635" y="635"/>
              <wp:positionH relativeFrom="page">
                <wp:align>center</wp:align>
              </wp:positionH>
              <wp:positionV relativeFrom="page">
                <wp:align>bottom</wp:align>
              </wp:positionV>
              <wp:extent cx="622300" cy="503555"/>
              <wp:effectExtent l="0" t="0" r="6350" b="0"/>
              <wp:wrapNone/>
              <wp:docPr id="118933803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4BDCC778" w14:textId="6FDD3077"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FF69C4B" id="_x0000_t202" coordsize="21600,21600" o:spt="202" path="m,l,21600r21600,l21600,xe">
              <v:stroke joinstyle="miter"/>
              <v:path gradientshapeok="t" o:connecttype="rect"/>
            </v:shapetype>
            <v:shape id="Text Box 10" o:spid="_x0000_s1028" type="#_x0000_t202" alt="OFFICIAL" style="position:absolute;margin-left:0;margin-top:0;width:49pt;height:3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" filled="f" stroked="f">
              <v:fill o:detectmouseclick="t"/>
              <v:textbox style="mso-fit-shape-to-text:t" inset="0,0,0,15pt">
                <w:txbxContent>
                  <w:p w14:paraId="4BDCC778" w14:textId="6FDD3077"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FAD4" w14:textId="0146E9EA" w:rsidR="00C06AA2" w:rsidRDefault="00161197" w:rsidP="00C06AA2">
    <w:pPr>
      <w:pStyle w:val="Header"/>
    </w:pPr>
    <w:r>
      <w:rPr>
        <w:noProof/>
      </w:rPr>
      <mc:AlternateContent>
        <mc:Choice Requires="wps">
          <w:drawing>
            <wp:anchor distT="0" distB="0" distL="0" distR="0" simplePos="0" relativeHeight="251667456" behindDoc="0" locked="0" layoutInCell="1" allowOverlap="1" wp14:anchorId="18885DCC" wp14:editId="4C48A62A">
              <wp:simplePos x="915035" y="9653270"/>
              <wp:positionH relativeFrom="page">
                <wp:align>center</wp:align>
              </wp:positionH>
              <wp:positionV relativeFrom="page">
                <wp:align>bottom</wp:align>
              </wp:positionV>
              <wp:extent cx="622300" cy="503555"/>
              <wp:effectExtent l="0" t="0" r="6350" b="0"/>
              <wp:wrapNone/>
              <wp:docPr id="70805765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23AC8794" w14:textId="2CDA0186"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8885DCC" id="_x0000_t202" coordsize="21600,21600" o:spt="202" path="m,l,21600r21600,l21600,xe">
              <v:stroke joinstyle="miter"/>
              <v:path gradientshapeok="t" o:connecttype="rect"/>
            </v:shapetype>
            <v:shape id="Text Box 11" o:spid="_x0000_s1029" type="#_x0000_t202" alt="OFFICIAL" style="position:absolute;margin-left:0;margin-top:0;width:49pt;height:3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" filled="f" stroked="f">
              <v:fill o:detectmouseclick="t"/>
              <v:textbox style="mso-fit-shape-to-text:t" inset="0,0,0,15pt">
                <w:txbxContent>
                  <w:p w14:paraId="23AC8794" w14:textId="2CDA0186"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p>
  <w:p w14:paraId="6742737A" w14:textId="45510D38" w:rsidR="00C06AA2" w:rsidRPr="00080615" w:rsidRDefault="00C06AA2" w:rsidP="00C06AA2">
    <w:pPr>
      <w:pStyle w:val="Footer"/>
    </w:pPr>
    <w:r w:rsidRPr="00FD66D7">
      <w:rPr>
        <w:rStyle w:val="Strong"/>
        <w:noProof/>
        <w:lang w:eastAsia="en-AU"/>
      </w:rPr>
      <mc:AlternateContent>
        <mc:Choice Requires="wps">
          <w:drawing>
            <wp:anchor distT="0" distB="0" distL="114300" distR="114300" simplePos="0" relativeHeight="251655168" behindDoc="1" locked="1" layoutInCell="1" allowOverlap="1" wp14:anchorId="487A5449" wp14:editId="06C9C0F3">
              <wp:simplePos x="0" y="0"/>
              <wp:positionH relativeFrom="page">
                <wp:posOffset>4896485</wp:posOffset>
              </wp:positionH>
              <wp:positionV relativeFrom="page">
                <wp:posOffset>9791700</wp:posOffset>
              </wp:positionV>
              <wp:extent cx="2052000" cy="899280"/>
              <wp:effectExtent l="0" t="0" r="5715" b="15240"/>
              <wp:wrapNone/>
              <wp:docPr id="18" name="Text Box 18"/>
              <wp:cNvGraphicFramePr/>
              <a:graphic xmlns:a="http://schemas.openxmlformats.org/drawingml/2006/main">
                <a:graphicData uri="http://schemas.microsoft.com/office/word/2010/wordprocessingShape">
                  <wps:wsp>
                    <wps:cNvSpPr txBox="1"/>
                    <wps:spPr>
                      <a:xfrm>
                        <a:off x="0" y="0"/>
                        <a:ext cx="2052000" cy="899280"/>
                      </a:xfrm>
                      <a:prstGeom prst="rect">
                        <a:avLst/>
                      </a:prstGeom>
                      <a:noFill/>
                      <a:ln w="6350">
                        <a:noFill/>
                      </a:ln>
                    </wps:spPr>
                    <wps:txbx>
                      <w:txbxContent>
                        <w:p w14:paraId="1B5C7474" w14:textId="03CF0B90" w:rsidR="00C06AA2" w:rsidRDefault="00C06AA2" w:rsidP="00C06AA2">
                          <w:pPr>
                            <w:pStyle w:val="Foo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7A5449" id="Text Box 18" o:spid="_x0000_s1030" type="#_x0000_t202" style="position:absolute;margin-left:385.55pt;margin-top:771pt;width:161.55pt;height:7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" filled="f" stroked="f" strokeweight=".5pt">
              <v:textbox inset="0,0,0,0">
                <w:txbxContent>
                  <w:p w14:paraId="1B5C7474" w14:textId="03CF0B90" w:rsidR="00C06AA2" w:rsidRDefault="00C06AA2" w:rsidP="00C06AA2">
                    <w:pPr>
                      <w:pStyle w:val="Footer"/>
                    </w:pPr>
                  </w:p>
                </w:txbxContent>
              </v:textbox>
              <w10:wrap anchorx="page" anchory="page"/>
              <w10:anchorlock/>
            </v:shape>
          </w:pict>
        </mc:Fallback>
      </mc:AlternateContent>
    </w:r>
  </w:p>
  <w:p w14:paraId="7B54FD16" w14:textId="77777777" w:rsidR="00FB6F0D" w:rsidRPr="00C06AA2" w:rsidRDefault="00FB6F0D" w:rsidP="00C06A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747D" w14:textId="54C31B77" w:rsidR="0095177F" w:rsidRDefault="00161197" w:rsidP="0095177F">
    <w:pPr>
      <w:pStyle w:val="Footer"/>
    </w:pPr>
    <w:r>
      <w:rPr>
        <w:b/>
        <w:bCs/>
        <w:noProof/>
        <w:lang w:eastAsia="en-AU"/>
      </w:rPr>
      <mc:AlternateContent>
        <mc:Choice Requires="wps">
          <w:drawing>
            <wp:anchor distT="0" distB="0" distL="0" distR="0" simplePos="0" relativeHeight="251665408" behindDoc="0" locked="0" layoutInCell="1" allowOverlap="1" wp14:anchorId="5C018470" wp14:editId="47404426">
              <wp:simplePos x="914400" y="9525000"/>
              <wp:positionH relativeFrom="page">
                <wp:align>center</wp:align>
              </wp:positionH>
              <wp:positionV relativeFrom="page">
                <wp:align>bottom</wp:align>
              </wp:positionV>
              <wp:extent cx="622300" cy="503555"/>
              <wp:effectExtent l="0" t="0" r="6350" b="0"/>
              <wp:wrapNone/>
              <wp:docPr id="45393267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25DF6330" w14:textId="05ECFBC3"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C018470" id="_x0000_t202" coordsize="21600,21600" o:spt="202" path="m,l,21600r21600,l21600,xe">
              <v:stroke joinstyle="miter"/>
              <v:path gradientshapeok="t" o:connecttype="rect"/>
            </v:shapetype>
            <v:shape id="Text Box 9" o:spid="_x0000_s1032" type="#_x0000_t202" alt="OFFICIAL" style="position:absolute;margin-left:0;margin-top:0;width:49pt;height:39.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" filled="f" stroked="f">
              <v:fill o:detectmouseclick="t"/>
              <v:textbox style="mso-fit-shape-to-text:t" inset="0,0,0,15pt">
                <w:txbxContent>
                  <w:p w14:paraId="25DF6330" w14:textId="05ECFBC3"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r w:rsidR="00C06AA2">
      <w:rPr>
        <w:b/>
        <w:bCs/>
        <w:noProof/>
        <w:lang w:eastAsia="en-AU"/>
      </w:rPr>
      <mc:AlternateContent>
        <mc:Choice Requires="wps">
          <w:drawing>
            <wp:anchor distT="0" distB="0" distL="114300" distR="114300" simplePos="0" relativeHeight="251659264" behindDoc="1" locked="0" layoutInCell="1" allowOverlap="1" wp14:anchorId="487A5451" wp14:editId="487A5452">
              <wp:simplePos x="0" y="0"/>
              <wp:positionH relativeFrom="page">
                <wp:posOffset>4716780</wp:posOffset>
              </wp:positionH>
              <wp:positionV relativeFrom="page">
                <wp:posOffset>9791700</wp:posOffset>
              </wp:positionV>
              <wp:extent cx="35640" cy="665640"/>
              <wp:effectExtent l="0" t="0" r="2540" b="1270"/>
              <wp:wrapNone/>
              <wp:docPr id="2" name="Rectangle 2" descr="background" title="background"/>
              <wp:cNvGraphicFramePr/>
              <a:graphic xmlns:a="http://schemas.openxmlformats.org/drawingml/2006/main">
                <a:graphicData uri="http://schemas.microsoft.com/office/word/2010/wordprocessingShape">
                  <wps:wsp>
                    <wps:cNvSpPr/>
                    <wps:spPr>
                      <a:xfrm>
                        <a:off x="0" y="0"/>
                        <a:ext cx="35640" cy="665640"/>
                      </a:xfrm>
                      <a:prstGeom prst="rect">
                        <a:avLst/>
                      </a:prstGeom>
                      <a:gradFill>
                        <a:gsLst>
                          <a:gs pos="0">
                            <a:schemeClr val="accent4"/>
                          </a:gs>
                          <a:gs pos="50000">
                            <a:schemeClr val="accent5"/>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713C79" id="Rectangle 2" o:spid="_x0000_s1026" alt="Title: background - Description: background" style="position:absolute;margin-left:371.4pt;margin-top:771pt;width:2.8pt;height:5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" fillcolor="#539250 [3207]" stroked="f" strokeweight="1pt">
              <v:fill color2="#83b14c [3208]" colors="0 #539250;.5 #83b14c" focus="100%" type="gradient">
                <o:fill v:ext="view" type="gradientUnscaled"/>
              </v:fill>
              <w10:wrap anchorx="page" anchory="page"/>
            </v:rect>
          </w:pict>
        </mc:Fallback>
      </mc:AlternateContent>
    </w:r>
    <w:r w:rsidR="00C06AA2" w:rsidRPr="00FD66D7">
      <w:rPr>
        <w:rStyle w:val="Strong"/>
        <w:noProof/>
        <w:lang w:eastAsia="en-AU"/>
      </w:rPr>
      <mc:AlternateContent>
        <mc:Choice Requires="wps">
          <w:drawing>
            <wp:anchor distT="0" distB="0" distL="114300" distR="114300" simplePos="0" relativeHeight="251658240" behindDoc="1" locked="1" layoutInCell="1" allowOverlap="1" wp14:anchorId="487A5453" wp14:editId="487A5454">
              <wp:simplePos x="0" y="0"/>
              <wp:positionH relativeFrom="page">
                <wp:posOffset>4896485</wp:posOffset>
              </wp:positionH>
              <wp:positionV relativeFrom="page">
                <wp:posOffset>9791700</wp:posOffset>
              </wp:positionV>
              <wp:extent cx="2052000" cy="899280"/>
              <wp:effectExtent l="0" t="0" r="5715" b="15240"/>
              <wp:wrapNone/>
              <wp:docPr id="4" name="Text Box 4"/>
              <wp:cNvGraphicFramePr/>
              <a:graphic xmlns:a="http://schemas.openxmlformats.org/drawingml/2006/main">
                <a:graphicData uri="http://schemas.microsoft.com/office/word/2010/wordprocessingShape">
                  <wps:wsp>
                    <wps:cNvSpPr txBox="1"/>
                    <wps:spPr>
                      <a:xfrm>
                        <a:off x="0" y="0"/>
                        <a:ext cx="2052000" cy="899280"/>
                      </a:xfrm>
                      <a:prstGeom prst="rect">
                        <a:avLst/>
                      </a:prstGeom>
                      <a:noFill/>
                      <a:ln w="6350">
                        <a:noFill/>
                      </a:ln>
                    </wps:spPr>
                    <wps:txbx>
                      <w:txbxContent>
                        <w:p w14:paraId="79420998" w14:textId="01A2B75E" w:rsidR="001F29C8" w:rsidRDefault="0095177F" w:rsidP="00C06AA2">
                          <w:pPr>
                            <w:pStyle w:val="Footer"/>
                          </w:pPr>
                          <w:r>
                            <w:t>www.ndiscommission.gov.au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7A5453" id="Text Box 4" o:spid="_x0000_s1033" type="#_x0000_t202" style="position:absolute;margin-left:385.55pt;margin-top:771pt;width:161.55pt;height:7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" filled="f" stroked="f" strokeweight=".5pt">
              <v:textbox inset="0,0,0,0">
                <w:txbxContent>
                  <w:p w14:paraId="79420998" w14:textId="01A2B75E" w:rsidR="001F29C8" w:rsidRDefault="0095177F" w:rsidP="00C06AA2">
                    <w:pPr>
                      <w:pStyle w:val="Footer"/>
                    </w:pPr>
                    <w:r>
                      <w:t>www.ndiscommission.gov.au</w:t>
                    </w:r>
                  </w:p>
                </w:txbxContent>
              </v:textbox>
              <w10:wrap anchorx="page" anchory="page"/>
              <w10:anchorlock/>
            </v:shape>
          </w:pict>
        </mc:Fallback>
      </mc:AlternateContent>
    </w:r>
    <w:r w:rsidR="00C06AA2">
      <w:rPr>
        <w:b/>
        <w:bCs/>
        <w:noProof/>
        <w:lang w:eastAsia="en-AU"/>
      </w:rPr>
      <mc:AlternateContent>
        <mc:Choice Requires="wps">
          <w:drawing>
            <wp:anchor distT="0" distB="0" distL="114300" distR="114300" simplePos="0" relativeHeight="251657216" behindDoc="1" locked="0" layoutInCell="1" allowOverlap="1" wp14:anchorId="487A5455" wp14:editId="487A5456">
              <wp:simplePos x="0" y="0"/>
              <wp:positionH relativeFrom="page">
                <wp:posOffset>2514600</wp:posOffset>
              </wp:positionH>
              <wp:positionV relativeFrom="page">
                <wp:posOffset>9791700</wp:posOffset>
              </wp:positionV>
              <wp:extent cx="35640" cy="665640"/>
              <wp:effectExtent l="0" t="0" r="2540" b="1270"/>
              <wp:wrapNone/>
              <wp:docPr id="5" name="Rectangle 5" descr="background" title="background"/>
              <wp:cNvGraphicFramePr/>
              <a:graphic xmlns:a="http://schemas.openxmlformats.org/drawingml/2006/main">
                <a:graphicData uri="http://schemas.microsoft.com/office/word/2010/wordprocessingShape">
                  <wps:wsp>
                    <wps:cNvSpPr/>
                    <wps:spPr>
                      <a:xfrm>
                        <a:off x="0" y="0"/>
                        <a:ext cx="35640" cy="665640"/>
                      </a:xfrm>
                      <a:prstGeom prst="rect">
                        <a:avLst/>
                      </a:prstGeom>
                      <a:gradFill>
                        <a:gsLst>
                          <a:gs pos="0">
                            <a:schemeClr val="accent4"/>
                          </a:gs>
                          <a:gs pos="50000">
                            <a:schemeClr val="accent5"/>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6D79A6" id="Rectangle 5" o:spid="_x0000_s1026" alt="Title: background - Description: background" style="position:absolute;margin-left:198pt;margin-top:771pt;width:2.8pt;height:5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" fillcolor="#539250 [3207]" stroked="f" strokeweight="1pt">
              <v:fill color2="#83b14c [3208]" colors="0 #539250;.5 #83b14c" focus="100%" type="gradient">
                <o:fill v:ext="view" type="gradientUnscaled"/>
              </v:fill>
              <w10:wrap anchorx="page" anchory="page"/>
            </v:rect>
          </w:pict>
        </mc:Fallback>
      </mc:AlternateContent>
    </w:r>
    <w:r w:rsidR="00C06AA2" w:rsidRPr="00FD66D7">
      <w:rPr>
        <w:rStyle w:val="Strong"/>
        <w:noProof/>
        <w:lang w:eastAsia="en-AU"/>
      </w:rPr>
      <mc:AlternateContent>
        <mc:Choice Requires="wps">
          <w:drawing>
            <wp:anchor distT="0" distB="0" distL="114300" distR="114300" simplePos="0" relativeHeight="251656192" behindDoc="1" locked="1" layoutInCell="1" allowOverlap="1" wp14:anchorId="487A5457" wp14:editId="487A5458">
              <wp:simplePos x="0" y="0"/>
              <wp:positionH relativeFrom="page">
                <wp:posOffset>2705100</wp:posOffset>
              </wp:positionH>
              <wp:positionV relativeFrom="page">
                <wp:posOffset>9791701</wp:posOffset>
              </wp:positionV>
              <wp:extent cx="1728000" cy="899794"/>
              <wp:effectExtent l="0" t="0" r="5715" b="15240"/>
              <wp:wrapNone/>
              <wp:docPr id="6" name="Text Box 6"/>
              <wp:cNvGraphicFramePr/>
              <a:graphic xmlns:a="http://schemas.openxmlformats.org/drawingml/2006/main">
                <a:graphicData uri="http://schemas.microsoft.com/office/word/2010/wordprocessingShape">
                  <wps:wsp>
                    <wps:cNvSpPr txBox="1"/>
                    <wps:spPr>
                      <a:xfrm>
                        <a:off x="0" y="0"/>
                        <a:ext cx="1728000" cy="899794"/>
                      </a:xfrm>
                      <a:prstGeom prst="rect">
                        <a:avLst/>
                      </a:prstGeom>
                      <a:noFill/>
                      <a:ln w="6350">
                        <a:noFill/>
                      </a:ln>
                    </wps:spPr>
                    <wps:txbx>
                      <w:txbxContent>
                        <w:p w14:paraId="0C939DEA" w14:textId="77777777" w:rsidR="0095177F" w:rsidRDefault="0095177F" w:rsidP="0095177F">
                          <w:pPr>
                            <w:pStyle w:val="Footer"/>
                          </w:pPr>
                          <w:r>
                            <w:t>NDIS Quality and Safeguards Commission</w:t>
                          </w:r>
                          <w:r>
                            <w:br/>
                            <w:t>PO Box 210, Penrith NSW, 275</w:t>
                          </w:r>
                        </w:p>
                        <w:p w14:paraId="5E22BF31" w14:textId="1D820308" w:rsidR="00C06AA2" w:rsidRPr="00AE77AA" w:rsidRDefault="00C06AA2" w:rsidP="00C06AA2">
                          <w:pPr>
                            <w:pStyle w:val="Foo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7A5457" id="_x0000_s1034" type="#_x0000_t202" style="position:absolute;margin-left:213pt;margin-top:771pt;width:136.05pt;height:7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" filled="f" stroked="f" strokeweight=".5pt">
              <v:textbox inset="0,0,0,0">
                <w:txbxContent>
                  <w:p w14:paraId="0C939DEA" w14:textId="77777777" w:rsidR="0095177F" w:rsidRDefault="0095177F" w:rsidP="0095177F">
                    <w:pPr>
                      <w:pStyle w:val="Footer"/>
                    </w:pPr>
                    <w:r>
                      <w:t>NDIS Quality and Safeguards Commission</w:t>
                    </w:r>
                    <w:r>
                      <w:br/>
                      <w:t>PO Box 210, Penrith NSW, 275</w:t>
                    </w:r>
                  </w:p>
                  <w:p w14:paraId="5E22BF31" w14:textId="1D820308" w:rsidR="00C06AA2" w:rsidRPr="00AE77AA" w:rsidRDefault="00C06AA2" w:rsidP="00C06AA2">
                    <w:pPr>
                      <w:pStyle w:val="Footer"/>
                    </w:pPr>
                  </w:p>
                </w:txbxContent>
              </v:textbox>
              <w10:wrap anchorx="page" anchory="page"/>
              <w10:anchorlock/>
            </v:shape>
          </w:pict>
        </mc:Fallback>
      </mc:AlternateContent>
    </w:r>
    <w:r w:rsidR="0095177F">
      <w:tab/>
    </w:r>
  </w:p>
  <w:p w14:paraId="6F35F052" w14:textId="0B63DB0C" w:rsidR="00C06AA2" w:rsidRPr="00080615" w:rsidRDefault="00C06AA2" w:rsidP="0095177F">
    <w:pPr>
      <w:pStyle w:val="Footer"/>
      <w:tabs>
        <w:tab w:val="clear" w:pos="4513"/>
        <w:tab w:val="clear" w:pos="9026"/>
        <w:tab w:val="left" w:pos="6763"/>
      </w:tabs>
    </w:pPr>
  </w:p>
  <w:p w14:paraId="03517114" w14:textId="77777777" w:rsidR="009133A8" w:rsidRPr="00C06AA2" w:rsidRDefault="009133A8" w:rsidP="00C06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E789" w14:textId="77777777" w:rsidR="00A759BE" w:rsidRDefault="00A759BE" w:rsidP="008E21DE">
      <w:pPr>
        <w:spacing w:before="0" w:after="0"/>
      </w:pPr>
      <w:r>
        <w:separator/>
      </w:r>
    </w:p>
  </w:footnote>
  <w:footnote w:type="continuationSeparator" w:id="0">
    <w:p w14:paraId="67328BF5" w14:textId="77777777" w:rsidR="00A759BE" w:rsidRDefault="00A759BE"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9DFD" w14:textId="0A2182ED" w:rsidR="00161197" w:rsidRDefault="00161197">
    <w:pPr>
      <w:pStyle w:val="Header"/>
    </w:pPr>
    <w:r>
      <w:rPr>
        <w:noProof/>
      </w:rPr>
      <mc:AlternateContent>
        <mc:Choice Requires="wps">
          <w:drawing>
            <wp:anchor distT="0" distB="0" distL="0" distR="0" simplePos="0" relativeHeight="251663360" behindDoc="0" locked="0" layoutInCell="1" allowOverlap="1" wp14:anchorId="42A8631D" wp14:editId="533B2B80">
              <wp:simplePos x="635" y="635"/>
              <wp:positionH relativeFrom="page">
                <wp:align>center</wp:align>
              </wp:positionH>
              <wp:positionV relativeFrom="page">
                <wp:align>top</wp:align>
              </wp:positionV>
              <wp:extent cx="622300" cy="503555"/>
              <wp:effectExtent l="0" t="0" r="6350" b="10795"/>
              <wp:wrapNone/>
              <wp:docPr id="196390501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3FD2D456" w14:textId="1628CE7F"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A8631D" id="_x0000_t202" coordsize="21600,21600" o:spt="202" path="m,l,21600r21600,l21600,xe">
              <v:stroke joinstyle="miter"/>
              <v:path gradientshapeok="t" o:connecttype="rect"/>
            </v:shapetype>
            <v:shape id="Text Box 7" o:spid="_x0000_s1026" type="#_x0000_t202" alt="OFFICIAL" style="position:absolute;margin-left:0;margin-top:0;width:49pt;height:3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" filled="f" stroked="f">
              <v:fill o:detectmouseclick="t"/>
              <v:textbox style="mso-fit-shape-to-text:t" inset="0,15pt,0,0">
                <w:txbxContent>
                  <w:p w14:paraId="3FD2D456" w14:textId="1628CE7F"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E614" w14:textId="1EC6D7F8" w:rsidR="00FB6F0D" w:rsidRDefault="00161197" w:rsidP="00BE5233">
    <w:pPr>
      <w:pStyle w:val="Header"/>
    </w:pPr>
    <w:r>
      <w:rPr>
        <w:noProof/>
        <w:lang w:eastAsia="en-AU"/>
      </w:rPr>
      <mc:AlternateContent>
        <mc:Choice Requires="wps">
          <w:drawing>
            <wp:anchor distT="0" distB="0" distL="0" distR="0" simplePos="0" relativeHeight="251664384" behindDoc="0" locked="0" layoutInCell="1" allowOverlap="1" wp14:anchorId="00B30F40" wp14:editId="6B801376">
              <wp:simplePos x="915035" y="180975"/>
              <wp:positionH relativeFrom="page">
                <wp:align>center</wp:align>
              </wp:positionH>
              <wp:positionV relativeFrom="page">
                <wp:align>top</wp:align>
              </wp:positionV>
              <wp:extent cx="622300" cy="503555"/>
              <wp:effectExtent l="0" t="0" r="6350" b="10795"/>
              <wp:wrapNone/>
              <wp:docPr id="33835614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7B5E38CA" w14:textId="68B5A141"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0B30F40" id="_x0000_t202" coordsize="21600,21600" o:spt="202" path="m,l,21600r21600,l21600,xe">
              <v:stroke joinstyle="miter"/>
              <v:path gradientshapeok="t" o:connecttype="rect"/>
            </v:shapetype>
            <v:shape id="Text Box 8" o:spid="_x0000_s1027" type="#_x0000_t202" alt="OFFICIAL" style="position:absolute;margin-left:0;margin-top:0;width:49pt;height:3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" filled="f" stroked="f">
              <v:fill o:detectmouseclick="t"/>
              <v:textbox style="mso-fit-shape-to-text:t" inset="0,15pt,0,0">
                <w:txbxContent>
                  <w:p w14:paraId="7B5E38CA" w14:textId="68B5A141"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r w:rsidR="00BE5233">
      <w:rPr>
        <w:noProof/>
        <w:lang w:eastAsia="en-AU"/>
      </w:rPr>
      <w:drawing>
        <wp:anchor distT="0" distB="0" distL="114300" distR="114300" simplePos="0" relativeHeight="251660288" behindDoc="0" locked="0" layoutInCell="1" allowOverlap="1" wp14:anchorId="3E05E38C" wp14:editId="55F9211F">
          <wp:simplePos x="0" y="0"/>
          <wp:positionH relativeFrom="page">
            <wp:posOffset>174625</wp:posOffset>
          </wp:positionH>
          <wp:positionV relativeFrom="paragraph">
            <wp:posOffset>-26670</wp:posOffset>
          </wp:positionV>
          <wp:extent cx="4220845" cy="1458595"/>
          <wp:effectExtent l="0" t="0" r="8255" b="8255"/>
          <wp:wrapTopAndBottom/>
          <wp:docPr id="1012274337" name="Picture 1012274337" descr="The Australian Government logo alongside the NDIS Quality and Safeguards Commiss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18127" t="-36064" r="1" b="1"/>
                  <a:stretch/>
                </pic:blipFill>
                <pic:spPr bwMode="auto">
                  <a:xfrm>
                    <a:off x="0" y="0"/>
                    <a:ext cx="4220845" cy="1458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E9FC" w14:textId="3BFF0757" w:rsidR="00FD66D7" w:rsidRDefault="00161197">
    <w:pPr>
      <w:pStyle w:val="Header"/>
    </w:pPr>
    <w:r>
      <w:rPr>
        <w:noProof/>
        <w:lang w:eastAsia="en-AU"/>
      </w:rPr>
      <mc:AlternateContent>
        <mc:Choice Requires="wps">
          <w:drawing>
            <wp:anchor distT="0" distB="0" distL="0" distR="0" simplePos="0" relativeHeight="251662336" behindDoc="0" locked="0" layoutInCell="1" allowOverlap="1" wp14:anchorId="41C95C76" wp14:editId="5DA45C1E">
              <wp:simplePos x="914400" y="182880"/>
              <wp:positionH relativeFrom="page">
                <wp:align>center</wp:align>
              </wp:positionH>
              <wp:positionV relativeFrom="page">
                <wp:align>top</wp:align>
              </wp:positionV>
              <wp:extent cx="622300" cy="503555"/>
              <wp:effectExtent l="0" t="0" r="6350" b="10795"/>
              <wp:wrapNone/>
              <wp:docPr id="157746842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3555"/>
                      </a:xfrm>
                      <a:prstGeom prst="rect">
                        <a:avLst/>
                      </a:prstGeom>
                      <a:noFill/>
                      <a:ln>
                        <a:noFill/>
                      </a:ln>
                    </wps:spPr>
                    <wps:txbx>
                      <w:txbxContent>
                        <w:p w14:paraId="45D0432A" w14:textId="61AD6F35"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1C95C76" id="_x0000_t202" coordsize="21600,21600" o:spt="202" path="m,l,21600r21600,l21600,xe">
              <v:stroke joinstyle="miter"/>
              <v:path gradientshapeok="t" o:connecttype="rect"/>
            </v:shapetype>
            <v:shape id="Text Box 6" o:spid="_x0000_s1031" type="#_x0000_t202" alt="OFFICIAL" style="position:absolute;margin-left:0;margin-top:0;width:49pt;height:3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" filled="f" stroked="f">
              <v:fill o:detectmouseclick="t"/>
              <v:textbox style="mso-fit-shape-to-text:t" inset="0,15pt,0,0">
                <w:txbxContent>
                  <w:p w14:paraId="45D0432A" w14:textId="61AD6F35" w:rsidR="00161197" w:rsidRPr="00161197" w:rsidRDefault="00161197" w:rsidP="00161197">
                    <w:pPr>
                      <w:spacing w:after="0"/>
                      <w:rPr>
                        <w:rFonts w:ascii="Aptos" w:eastAsia="Aptos" w:hAnsi="Aptos" w:cs="Aptos"/>
                        <w:noProof/>
                        <w:color w:val="FF0000"/>
                        <w:sz w:val="24"/>
                        <w:szCs w:val="24"/>
                      </w:rPr>
                    </w:pPr>
                    <w:r w:rsidRPr="00161197">
                      <w:rPr>
                        <w:rFonts w:ascii="Aptos" w:eastAsia="Aptos" w:hAnsi="Aptos" w:cs="Aptos"/>
                        <w:noProof/>
                        <w:color w:val="FF0000"/>
                        <w:sz w:val="24"/>
                        <w:szCs w:val="24"/>
                      </w:rPr>
                      <w:t>OFFICIAL</w:t>
                    </w:r>
                  </w:p>
                </w:txbxContent>
              </v:textbox>
              <w10:wrap anchorx="page" anchory="page"/>
            </v:shape>
          </w:pict>
        </mc:Fallback>
      </mc:AlternateContent>
    </w:r>
    <w:r w:rsidR="00567B73">
      <w:rPr>
        <w:noProof/>
        <w:lang w:eastAsia="en-AU"/>
      </w:rPr>
      <w:drawing>
        <wp:anchor distT="0" distB="0" distL="114300" distR="114300" simplePos="0" relativeHeight="251654144" behindDoc="0" locked="0" layoutInCell="1" allowOverlap="1" wp14:anchorId="487A544F" wp14:editId="487A5450">
          <wp:simplePos x="0" y="0"/>
          <wp:positionH relativeFrom="page">
            <wp:posOffset>-635</wp:posOffset>
          </wp:positionH>
          <wp:positionV relativeFrom="paragraph">
            <wp:posOffset>-161290</wp:posOffset>
          </wp:positionV>
          <wp:extent cx="4220845" cy="1508760"/>
          <wp:effectExtent l="0" t="0" r="8255" b="0"/>
          <wp:wrapTopAndBottom/>
          <wp:docPr id="3" name="Picture 3" descr="The Australian Government logo alongside the NDIS Quality and Safeguards Commiss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18127" t="-36064" r="1" b="1"/>
                  <a:stretch/>
                </pic:blipFill>
                <pic:spPr bwMode="auto">
                  <a:xfrm>
                    <a:off x="0" y="0"/>
                    <a:ext cx="4220845" cy="1508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A41689A2"/>
    <w:numStyleLink w:val="AppendixNumbers"/>
  </w:abstractNum>
  <w:abstractNum w:abstractNumId="1" w15:restartNumberingAfterBreak="0">
    <w:nsid w:val="09AE16D1"/>
    <w:multiLevelType w:val="hybridMultilevel"/>
    <w:tmpl w:val="C84CA244"/>
    <w:lvl w:ilvl="0" w:tplc="778471D2">
      <w:start w:val="1"/>
      <w:numFmt w:val="decimal"/>
      <w:lvlText w:val="Table %1."/>
      <w:lvlJc w:val="left"/>
      <w:pPr>
        <w:ind w:left="720" w:hanging="360"/>
      </w:pPr>
      <w:rPr>
        <w:rFonts w:asciiTheme="majorHAnsi" w:hAnsiTheme="majorHAnsi" w:hint="default"/>
        <w:b/>
        <w:i w:val="0"/>
        <w:caps/>
        <w:color w:val="5F2E7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4A2FC3"/>
    <w:multiLevelType w:val="hybridMultilevel"/>
    <w:tmpl w:val="12A4A5B6"/>
    <w:lvl w:ilvl="0" w:tplc="8E76CB9E">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themeColor="text2"/>
      </w:rPr>
    </w:lvl>
    <w:lvl w:ilvl="2">
      <w:start w:val="1"/>
      <w:numFmt w:val="bullet"/>
      <w:lvlText w:val="»"/>
      <w:lvlJc w:val="left"/>
      <w:pPr>
        <w:ind w:left="852" w:hanging="284"/>
      </w:pPr>
      <w:rPr>
        <w:rFonts w:ascii="Arial" w:hAnsi="Arial" w:hint="default"/>
        <w:color w:val="5F2E74"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971862"/>
    <w:multiLevelType w:val="multilevel"/>
    <w:tmpl w:val="FF58945E"/>
    <w:lvl w:ilvl="0">
      <w:start w:val="1"/>
      <w:numFmt w:val="decimal"/>
      <w:lvlText w:val="Schedule %1."/>
      <w:lvlJc w:val="left"/>
      <w:pPr>
        <w:ind w:left="2126" w:hanging="2126"/>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BA632A9"/>
    <w:multiLevelType w:val="multilevel"/>
    <w:tmpl w:val="A41689A2"/>
    <w:numStyleLink w:val="AppendixNumbers"/>
  </w:abstractNum>
  <w:abstractNum w:abstractNumId="9" w15:restartNumberingAfterBreak="0">
    <w:nsid w:val="2D890E47"/>
    <w:multiLevelType w:val="hybridMultilevel"/>
    <w:tmpl w:val="E628387E"/>
    <w:lvl w:ilvl="0" w:tplc="6B982C78">
      <w:start w:val="1"/>
      <w:numFmt w:val="decimal"/>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themeColor="text2"/>
      </w:rPr>
    </w:lvl>
    <w:lvl w:ilvl="3">
      <w:start w:val="1"/>
      <w:numFmt w:val="bullet"/>
      <w:lvlText w:val="»"/>
      <w:lvlJc w:val="left"/>
      <w:pPr>
        <w:ind w:left="794" w:hanging="510"/>
      </w:pPr>
      <w:rPr>
        <w:rFonts w:ascii="Arial" w:hAnsi="Arial" w:hint="default"/>
        <w:color w:val="5F2E74"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1" w15:restartNumberingAfterBreak="0">
    <w:nsid w:val="49587F78"/>
    <w:multiLevelType w:val="multilevel"/>
    <w:tmpl w:val="07629034"/>
    <w:numStyleLink w:val="KCBullets"/>
  </w:abstractNum>
  <w:abstractNum w:abstractNumId="12" w15:restartNumberingAfterBreak="0">
    <w:nsid w:val="4C3F522B"/>
    <w:multiLevelType w:val="hybridMultilevel"/>
    <w:tmpl w:val="1E20150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50517343"/>
    <w:multiLevelType w:val="multilevel"/>
    <w:tmpl w:val="131EEC6C"/>
    <w:numStyleLink w:val="TableNumbers"/>
  </w:abstractNum>
  <w:abstractNum w:abstractNumId="14" w15:restartNumberingAfterBreak="0">
    <w:nsid w:val="50E12008"/>
    <w:multiLevelType w:val="multilevel"/>
    <w:tmpl w:val="07629034"/>
    <w:numStyleLink w:val="KCBullets"/>
  </w:abstractNum>
  <w:abstractNum w:abstractNumId="15" w15:restartNumberingAfterBreak="0">
    <w:nsid w:val="51172D02"/>
    <w:multiLevelType w:val="hybridMultilevel"/>
    <w:tmpl w:val="205014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563048B"/>
    <w:multiLevelType w:val="multilevel"/>
    <w:tmpl w:val="C284D0B0"/>
    <w:numStyleLink w:val="FigureNumbers"/>
  </w:abstractNum>
  <w:abstractNum w:abstractNumId="18"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615703"/>
    <w:multiLevelType w:val="multilevel"/>
    <w:tmpl w:val="803CF862"/>
    <w:numStyleLink w:val="List1Numbered"/>
  </w:abstractNum>
  <w:abstractNum w:abstractNumId="20" w15:restartNumberingAfterBreak="0">
    <w:nsid w:val="5BF51665"/>
    <w:multiLevelType w:val="multilevel"/>
    <w:tmpl w:val="4E929216"/>
    <w:numStyleLink w:val="NumberedHeadings"/>
  </w:abstractNum>
  <w:abstractNum w:abstractNumId="21" w15:restartNumberingAfterBreak="0">
    <w:nsid w:val="62397869"/>
    <w:multiLevelType w:val="multilevel"/>
    <w:tmpl w:val="4E929216"/>
    <w:numStyleLink w:val="NumberedHeadings"/>
  </w:abstractNum>
  <w:abstractNum w:abstractNumId="22" w15:restartNumberingAfterBreak="0">
    <w:nsid w:val="6D4F423B"/>
    <w:multiLevelType w:val="multilevel"/>
    <w:tmpl w:val="4A7CCC2C"/>
    <w:numStyleLink w:val="DefaultBullets"/>
  </w:abstractNum>
  <w:abstractNum w:abstractNumId="23"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785514B7"/>
    <w:multiLevelType w:val="hybridMultilevel"/>
    <w:tmpl w:val="EEEEC4EC"/>
    <w:lvl w:ilvl="0" w:tplc="09E27380">
      <w:start w:val="1"/>
      <w:numFmt w:val="bullet"/>
      <w:lvlText w:val=""/>
      <w:lvlJc w:val="left"/>
      <w:pPr>
        <w:ind w:left="1000" w:hanging="360"/>
      </w:pPr>
      <w:rPr>
        <w:rFonts w:ascii="Symbol" w:hAnsi="Symbol"/>
      </w:rPr>
    </w:lvl>
    <w:lvl w:ilvl="1" w:tplc="75002176">
      <w:start w:val="1"/>
      <w:numFmt w:val="bullet"/>
      <w:lvlText w:val=""/>
      <w:lvlJc w:val="left"/>
      <w:pPr>
        <w:ind w:left="1000" w:hanging="360"/>
      </w:pPr>
      <w:rPr>
        <w:rFonts w:ascii="Symbol" w:hAnsi="Symbol"/>
      </w:rPr>
    </w:lvl>
    <w:lvl w:ilvl="2" w:tplc="1B109184">
      <w:start w:val="1"/>
      <w:numFmt w:val="bullet"/>
      <w:lvlText w:val=""/>
      <w:lvlJc w:val="left"/>
      <w:pPr>
        <w:ind w:left="1000" w:hanging="360"/>
      </w:pPr>
      <w:rPr>
        <w:rFonts w:ascii="Symbol" w:hAnsi="Symbol"/>
      </w:rPr>
    </w:lvl>
    <w:lvl w:ilvl="3" w:tplc="04DEF478">
      <w:start w:val="1"/>
      <w:numFmt w:val="bullet"/>
      <w:lvlText w:val=""/>
      <w:lvlJc w:val="left"/>
      <w:pPr>
        <w:ind w:left="1000" w:hanging="360"/>
      </w:pPr>
      <w:rPr>
        <w:rFonts w:ascii="Symbol" w:hAnsi="Symbol"/>
      </w:rPr>
    </w:lvl>
    <w:lvl w:ilvl="4" w:tplc="31248EB4">
      <w:start w:val="1"/>
      <w:numFmt w:val="bullet"/>
      <w:lvlText w:val=""/>
      <w:lvlJc w:val="left"/>
      <w:pPr>
        <w:ind w:left="1000" w:hanging="360"/>
      </w:pPr>
      <w:rPr>
        <w:rFonts w:ascii="Symbol" w:hAnsi="Symbol"/>
      </w:rPr>
    </w:lvl>
    <w:lvl w:ilvl="5" w:tplc="F084A20C">
      <w:start w:val="1"/>
      <w:numFmt w:val="bullet"/>
      <w:lvlText w:val=""/>
      <w:lvlJc w:val="left"/>
      <w:pPr>
        <w:ind w:left="1000" w:hanging="360"/>
      </w:pPr>
      <w:rPr>
        <w:rFonts w:ascii="Symbol" w:hAnsi="Symbol"/>
      </w:rPr>
    </w:lvl>
    <w:lvl w:ilvl="6" w:tplc="41E695BE">
      <w:start w:val="1"/>
      <w:numFmt w:val="bullet"/>
      <w:lvlText w:val=""/>
      <w:lvlJc w:val="left"/>
      <w:pPr>
        <w:ind w:left="1000" w:hanging="360"/>
      </w:pPr>
      <w:rPr>
        <w:rFonts w:ascii="Symbol" w:hAnsi="Symbol"/>
      </w:rPr>
    </w:lvl>
    <w:lvl w:ilvl="7" w:tplc="FE302CEE">
      <w:start w:val="1"/>
      <w:numFmt w:val="bullet"/>
      <w:lvlText w:val=""/>
      <w:lvlJc w:val="left"/>
      <w:pPr>
        <w:ind w:left="1000" w:hanging="360"/>
      </w:pPr>
      <w:rPr>
        <w:rFonts w:ascii="Symbol" w:hAnsi="Symbol"/>
      </w:rPr>
    </w:lvl>
    <w:lvl w:ilvl="8" w:tplc="2B7A7456">
      <w:start w:val="1"/>
      <w:numFmt w:val="bullet"/>
      <w:lvlText w:val=""/>
      <w:lvlJc w:val="left"/>
      <w:pPr>
        <w:ind w:left="1000" w:hanging="360"/>
      </w:pPr>
      <w:rPr>
        <w:rFonts w:ascii="Symbol" w:hAnsi="Symbol"/>
      </w:rPr>
    </w:lvl>
  </w:abstractNum>
  <w:abstractNum w:abstractNumId="25" w15:restartNumberingAfterBreak="0">
    <w:nsid w:val="790B67C4"/>
    <w:multiLevelType w:val="multilevel"/>
    <w:tmpl w:val="FE688822"/>
    <w:numStyleLink w:val="BoxedBullets"/>
  </w:abstractNum>
  <w:abstractNum w:abstractNumId="26" w15:restartNumberingAfterBreak="0">
    <w:nsid w:val="79BF5F4A"/>
    <w:multiLevelType w:val="hybridMultilevel"/>
    <w:tmpl w:val="D79290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EE44065"/>
    <w:multiLevelType w:val="multilevel"/>
    <w:tmpl w:val="A41689A2"/>
    <w:numStyleLink w:val="AppendixNumbers"/>
  </w:abstractNum>
  <w:num w:numId="1" w16cid:durableId="529227423">
    <w:abstractNumId w:val="3"/>
  </w:num>
  <w:num w:numId="2" w16cid:durableId="216018007">
    <w:abstractNumId w:val="27"/>
  </w:num>
  <w:num w:numId="3" w16cid:durableId="738021103">
    <w:abstractNumId w:val="16"/>
  </w:num>
  <w:num w:numId="4" w16cid:durableId="17775466">
    <w:abstractNumId w:val="25"/>
  </w:num>
  <w:num w:numId="5" w16cid:durableId="1715961631">
    <w:abstractNumId w:val="25"/>
  </w:num>
  <w:num w:numId="6" w16cid:durableId="608858117">
    <w:abstractNumId w:val="10"/>
  </w:num>
  <w:num w:numId="7" w16cid:durableId="1847743374">
    <w:abstractNumId w:val="14"/>
  </w:num>
  <w:num w:numId="8" w16cid:durableId="725956054">
    <w:abstractNumId w:val="14"/>
  </w:num>
  <w:num w:numId="9" w16cid:durableId="1523977750">
    <w:abstractNumId w:val="14"/>
  </w:num>
  <w:num w:numId="10" w16cid:durableId="682050574">
    <w:abstractNumId w:val="5"/>
  </w:num>
  <w:num w:numId="11" w16cid:durableId="1704817510">
    <w:abstractNumId w:val="17"/>
  </w:num>
  <w:num w:numId="12" w16cid:durableId="337469191">
    <w:abstractNumId w:val="20"/>
  </w:num>
  <w:num w:numId="13" w16cid:durableId="772938569">
    <w:abstractNumId w:val="20"/>
  </w:num>
  <w:num w:numId="14" w16cid:durableId="806627021">
    <w:abstractNumId w:val="20"/>
  </w:num>
  <w:num w:numId="15" w16cid:durableId="1540243928">
    <w:abstractNumId w:val="20"/>
  </w:num>
  <w:num w:numId="16" w16cid:durableId="1788545450">
    <w:abstractNumId w:val="20"/>
  </w:num>
  <w:num w:numId="17" w16cid:durableId="417407268">
    <w:abstractNumId w:val="20"/>
  </w:num>
  <w:num w:numId="18" w16cid:durableId="1047873977">
    <w:abstractNumId w:val="20"/>
  </w:num>
  <w:num w:numId="19" w16cid:durableId="378164468">
    <w:abstractNumId w:val="4"/>
  </w:num>
  <w:num w:numId="20" w16cid:durableId="1169708905">
    <w:abstractNumId w:val="19"/>
  </w:num>
  <w:num w:numId="21" w16cid:durableId="1485854244">
    <w:abstractNumId w:val="19"/>
  </w:num>
  <w:num w:numId="22" w16cid:durableId="1822037619">
    <w:abstractNumId w:val="19"/>
  </w:num>
  <w:num w:numId="23" w16cid:durableId="1210918673">
    <w:abstractNumId w:val="18"/>
  </w:num>
  <w:num w:numId="24" w16cid:durableId="777411418">
    <w:abstractNumId w:val="9"/>
  </w:num>
  <w:num w:numId="25" w16cid:durableId="638417346">
    <w:abstractNumId w:val="6"/>
  </w:num>
  <w:num w:numId="26" w16cid:durableId="1272279315">
    <w:abstractNumId w:val="13"/>
  </w:num>
  <w:num w:numId="27" w16cid:durableId="229736281">
    <w:abstractNumId w:val="0"/>
  </w:num>
  <w:num w:numId="28" w16cid:durableId="1347290953">
    <w:abstractNumId w:val="23"/>
  </w:num>
  <w:num w:numId="29" w16cid:durableId="715813571">
    <w:abstractNumId w:val="2"/>
  </w:num>
  <w:num w:numId="30" w16cid:durableId="1552378497">
    <w:abstractNumId w:val="1"/>
  </w:num>
  <w:num w:numId="31" w16cid:durableId="1875800932">
    <w:abstractNumId w:val="7"/>
  </w:num>
  <w:num w:numId="32" w16cid:durableId="1768576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1234643">
    <w:abstractNumId w:val="21"/>
  </w:num>
  <w:num w:numId="34" w16cid:durableId="267323605">
    <w:abstractNumId w:val="22"/>
  </w:num>
  <w:num w:numId="35" w16cid:durableId="1111045210">
    <w:abstractNumId w:val="8"/>
  </w:num>
  <w:num w:numId="36" w16cid:durableId="154927122">
    <w:abstractNumId w:val="11"/>
  </w:num>
  <w:num w:numId="37" w16cid:durableId="1058747658">
    <w:abstractNumId w:val="26"/>
  </w:num>
  <w:num w:numId="38" w16cid:durableId="729233683">
    <w:abstractNumId w:val="12"/>
  </w:num>
  <w:num w:numId="39" w16cid:durableId="400490635">
    <w:abstractNumId w:val="15"/>
  </w:num>
  <w:num w:numId="40" w16cid:durableId="10802475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21"/>
    <w:rsid w:val="00000899"/>
    <w:rsid w:val="000167D2"/>
    <w:rsid w:val="00032F26"/>
    <w:rsid w:val="00045A87"/>
    <w:rsid w:val="00052441"/>
    <w:rsid w:val="00061077"/>
    <w:rsid w:val="0006574D"/>
    <w:rsid w:val="00066651"/>
    <w:rsid w:val="00080615"/>
    <w:rsid w:val="00093CEB"/>
    <w:rsid w:val="00095DE8"/>
    <w:rsid w:val="000A7867"/>
    <w:rsid w:val="000B0C11"/>
    <w:rsid w:val="000B46F0"/>
    <w:rsid w:val="000C252F"/>
    <w:rsid w:val="000D0871"/>
    <w:rsid w:val="000E0EED"/>
    <w:rsid w:val="000E49C1"/>
    <w:rsid w:val="000F28E8"/>
    <w:rsid w:val="000F2E9D"/>
    <w:rsid w:val="00106A24"/>
    <w:rsid w:val="00112B9E"/>
    <w:rsid w:val="001179BB"/>
    <w:rsid w:val="001233EC"/>
    <w:rsid w:val="00147441"/>
    <w:rsid w:val="001500B4"/>
    <w:rsid w:val="00161197"/>
    <w:rsid w:val="00173FB2"/>
    <w:rsid w:val="00182833"/>
    <w:rsid w:val="001965CD"/>
    <w:rsid w:val="001A363F"/>
    <w:rsid w:val="001A7802"/>
    <w:rsid w:val="001B4608"/>
    <w:rsid w:val="001E7714"/>
    <w:rsid w:val="001F29C8"/>
    <w:rsid w:val="001F4238"/>
    <w:rsid w:val="00203D16"/>
    <w:rsid w:val="002041D3"/>
    <w:rsid w:val="002056F4"/>
    <w:rsid w:val="00211DF8"/>
    <w:rsid w:val="00213134"/>
    <w:rsid w:val="002134FA"/>
    <w:rsid w:val="00231668"/>
    <w:rsid w:val="00231AAC"/>
    <w:rsid w:val="00243896"/>
    <w:rsid w:val="002630FE"/>
    <w:rsid w:val="00265E05"/>
    <w:rsid w:val="00273127"/>
    <w:rsid w:val="002741DD"/>
    <w:rsid w:val="002804D3"/>
    <w:rsid w:val="00284756"/>
    <w:rsid w:val="00294302"/>
    <w:rsid w:val="0029729B"/>
    <w:rsid w:val="002A47EB"/>
    <w:rsid w:val="002A65E6"/>
    <w:rsid w:val="002B0C57"/>
    <w:rsid w:val="002D6D9C"/>
    <w:rsid w:val="002D71CD"/>
    <w:rsid w:val="002F3A3D"/>
    <w:rsid w:val="00300879"/>
    <w:rsid w:val="00307BF6"/>
    <w:rsid w:val="003248B2"/>
    <w:rsid w:val="00325532"/>
    <w:rsid w:val="003449A0"/>
    <w:rsid w:val="003642FD"/>
    <w:rsid w:val="0036514E"/>
    <w:rsid w:val="00381C57"/>
    <w:rsid w:val="003843D4"/>
    <w:rsid w:val="003A0C1F"/>
    <w:rsid w:val="003A0F95"/>
    <w:rsid w:val="003A1D5E"/>
    <w:rsid w:val="003B2395"/>
    <w:rsid w:val="003C687D"/>
    <w:rsid w:val="003E1F79"/>
    <w:rsid w:val="003F29B8"/>
    <w:rsid w:val="00402C15"/>
    <w:rsid w:val="004154E2"/>
    <w:rsid w:val="00416719"/>
    <w:rsid w:val="00426D46"/>
    <w:rsid w:val="0043140F"/>
    <w:rsid w:val="00431E33"/>
    <w:rsid w:val="00442DA1"/>
    <w:rsid w:val="00444303"/>
    <w:rsid w:val="00444992"/>
    <w:rsid w:val="00461DBC"/>
    <w:rsid w:val="004724F4"/>
    <w:rsid w:val="00473267"/>
    <w:rsid w:val="0047326F"/>
    <w:rsid w:val="004736B1"/>
    <w:rsid w:val="00473D51"/>
    <w:rsid w:val="004751CF"/>
    <w:rsid w:val="00494093"/>
    <w:rsid w:val="004A0CD6"/>
    <w:rsid w:val="004A4D42"/>
    <w:rsid w:val="004A6C5F"/>
    <w:rsid w:val="00503403"/>
    <w:rsid w:val="00503CDA"/>
    <w:rsid w:val="00504125"/>
    <w:rsid w:val="005069FE"/>
    <w:rsid w:val="0051348D"/>
    <w:rsid w:val="005155E9"/>
    <w:rsid w:val="00517C60"/>
    <w:rsid w:val="00521197"/>
    <w:rsid w:val="00530C3D"/>
    <w:rsid w:val="00530FC3"/>
    <w:rsid w:val="00534D53"/>
    <w:rsid w:val="00542CA4"/>
    <w:rsid w:val="00567B73"/>
    <w:rsid w:val="00590D21"/>
    <w:rsid w:val="005962CC"/>
    <w:rsid w:val="005A26E5"/>
    <w:rsid w:val="005A68FA"/>
    <w:rsid w:val="005B3882"/>
    <w:rsid w:val="005C5A68"/>
    <w:rsid w:val="00611D2C"/>
    <w:rsid w:val="00614149"/>
    <w:rsid w:val="0063205E"/>
    <w:rsid w:val="006433B9"/>
    <w:rsid w:val="00647D8D"/>
    <w:rsid w:val="00661C9B"/>
    <w:rsid w:val="006620C2"/>
    <w:rsid w:val="00664648"/>
    <w:rsid w:val="00680F04"/>
    <w:rsid w:val="00684080"/>
    <w:rsid w:val="0068591B"/>
    <w:rsid w:val="00691CAD"/>
    <w:rsid w:val="006936F0"/>
    <w:rsid w:val="006A1A4D"/>
    <w:rsid w:val="006A6CB8"/>
    <w:rsid w:val="006B133F"/>
    <w:rsid w:val="006B51FA"/>
    <w:rsid w:val="006C1756"/>
    <w:rsid w:val="006C5F0D"/>
    <w:rsid w:val="006D031E"/>
    <w:rsid w:val="006D036C"/>
    <w:rsid w:val="006D03F5"/>
    <w:rsid w:val="006D6B94"/>
    <w:rsid w:val="006E12F5"/>
    <w:rsid w:val="006E2D99"/>
    <w:rsid w:val="00705A04"/>
    <w:rsid w:val="007217CD"/>
    <w:rsid w:val="00722E99"/>
    <w:rsid w:val="00724FC4"/>
    <w:rsid w:val="007267BE"/>
    <w:rsid w:val="007369F5"/>
    <w:rsid w:val="00737181"/>
    <w:rsid w:val="00756744"/>
    <w:rsid w:val="00764933"/>
    <w:rsid w:val="00770BC8"/>
    <w:rsid w:val="007A570A"/>
    <w:rsid w:val="007C5BA5"/>
    <w:rsid w:val="007D2580"/>
    <w:rsid w:val="007E651F"/>
    <w:rsid w:val="007F05D8"/>
    <w:rsid w:val="007F2214"/>
    <w:rsid w:val="008006E8"/>
    <w:rsid w:val="00812323"/>
    <w:rsid w:val="008310BC"/>
    <w:rsid w:val="0084255C"/>
    <w:rsid w:val="00842CB8"/>
    <w:rsid w:val="00844C66"/>
    <w:rsid w:val="00854B93"/>
    <w:rsid w:val="00862DF8"/>
    <w:rsid w:val="00874EB1"/>
    <w:rsid w:val="008905A9"/>
    <w:rsid w:val="008A07AB"/>
    <w:rsid w:val="008B09F6"/>
    <w:rsid w:val="008B43B5"/>
    <w:rsid w:val="008C4A1E"/>
    <w:rsid w:val="008E12A7"/>
    <w:rsid w:val="008E21DE"/>
    <w:rsid w:val="008E2C8F"/>
    <w:rsid w:val="008F0438"/>
    <w:rsid w:val="008F4F9E"/>
    <w:rsid w:val="008F5F0A"/>
    <w:rsid w:val="009133A8"/>
    <w:rsid w:val="00914F73"/>
    <w:rsid w:val="0091648E"/>
    <w:rsid w:val="0092679E"/>
    <w:rsid w:val="00926E65"/>
    <w:rsid w:val="009334E4"/>
    <w:rsid w:val="00935BEB"/>
    <w:rsid w:val="0095177F"/>
    <w:rsid w:val="009705DE"/>
    <w:rsid w:val="00985FF8"/>
    <w:rsid w:val="00996ADB"/>
    <w:rsid w:val="009A50B8"/>
    <w:rsid w:val="009B37DA"/>
    <w:rsid w:val="009D4457"/>
    <w:rsid w:val="009E1303"/>
    <w:rsid w:val="009F2305"/>
    <w:rsid w:val="009F2315"/>
    <w:rsid w:val="009F6F72"/>
    <w:rsid w:val="00A07E4A"/>
    <w:rsid w:val="00A12C58"/>
    <w:rsid w:val="00A174A5"/>
    <w:rsid w:val="00A32219"/>
    <w:rsid w:val="00A54B9C"/>
    <w:rsid w:val="00A65430"/>
    <w:rsid w:val="00A6691B"/>
    <w:rsid w:val="00A759BE"/>
    <w:rsid w:val="00AA048B"/>
    <w:rsid w:val="00AB12D5"/>
    <w:rsid w:val="00AB2970"/>
    <w:rsid w:val="00AB3FB6"/>
    <w:rsid w:val="00AC3E16"/>
    <w:rsid w:val="00AC49B6"/>
    <w:rsid w:val="00AC61AC"/>
    <w:rsid w:val="00AD6F43"/>
    <w:rsid w:val="00AD735D"/>
    <w:rsid w:val="00AE77AA"/>
    <w:rsid w:val="00AF0899"/>
    <w:rsid w:val="00B10599"/>
    <w:rsid w:val="00B175BE"/>
    <w:rsid w:val="00B24B4F"/>
    <w:rsid w:val="00B260A8"/>
    <w:rsid w:val="00B26216"/>
    <w:rsid w:val="00B42414"/>
    <w:rsid w:val="00B44583"/>
    <w:rsid w:val="00B603C0"/>
    <w:rsid w:val="00B80969"/>
    <w:rsid w:val="00B83AB4"/>
    <w:rsid w:val="00B83DBB"/>
    <w:rsid w:val="00BA1771"/>
    <w:rsid w:val="00BB0F78"/>
    <w:rsid w:val="00BB5BAD"/>
    <w:rsid w:val="00BE3633"/>
    <w:rsid w:val="00BE4673"/>
    <w:rsid w:val="00BE5233"/>
    <w:rsid w:val="00C0421C"/>
    <w:rsid w:val="00C06AA2"/>
    <w:rsid w:val="00C21944"/>
    <w:rsid w:val="00C42F07"/>
    <w:rsid w:val="00C61BAB"/>
    <w:rsid w:val="00C72A61"/>
    <w:rsid w:val="00C849D7"/>
    <w:rsid w:val="00C85C02"/>
    <w:rsid w:val="00C86A93"/>
    <w:rsid w:val="00C931B0"/>
    <w:rsid w:val="00CD2212"/>
    <w:rsid w:val="00CD28DB"/>
    <w:rsid w:val="00CD42F8"/>
    <w:rsid w:val="00CD6D6A"/>
    <w:rsid w:val="00CE42BF"/>
    <w:rsid w:val="00CE6A17"/>
    <w:rsid w:val="00D14510"/>
    <w:rsid w:val="00D20CD1"/>
    <w:rsid w:val="00D33C14"/>
    <w:rsid w:val="00D46C94"/>
    <w:rsid w:val="00D5207F"/>
    <w:rsid w:val="00D67CA6"/>
    <w:rsid w:val="00D73BED"/>
    <w:rsid w:val="00D74EB2"/>
    <w:rsid w:val="00DA5BA4"/>
    <w:rsid w:val="00DA7B24"/>
    <w:rsid w:val="00DB1C2B"/>
    <w:rsid w:val="00DC5760"/>
    <w:rsid w:val="00DC634B"/>
    <w:rsid w:val="00DD4914"/>
    <w:rsid w:val="00DD4BF8"/>
    <w:rsid w:val="00DE3EC9"/>
    <w:rsid w:val="00DF3F87"/>
    <w:rsid w:val="00DF6789"/>
    <w:rsid w:val="00DF74BA"/>
    <w:rsid w:val="00E00080"/>
    <w:rsid w:val="00E13755"/>
    <w:rsid w:val="00E21C3E"/>
    <w:rsid w:val="00E260AC"/>
    <w:rsid w:val="00E50CE7"/>
    <w:rsid w:val="00E52E54"/>
    <w:rsid w:val="00E639DB"/>
    <w:rsid w:val="00E74792"/>
    <w:rsid w:val="00EA4560"/>
    <w:rsid w:val="00F024C8"/>
    <w:rsid w:val="00F03582"/>
    <w:rsid w:val="00F16085"/>
    <w:rsid w:val="00F420FD"/>
    <w:rsid w:val="00F44DED"/>
    <w:rsid w:val="00F474F5"/>
    <w:rsid w:val="00F9318C"/>
    <w:rsid w:val="00FA7954"/>
    <w:rsid w:val="00FB516B"/>
    <w:rsid w:val="00FB6F0D"/>
    <w:rsid w:val="00FC41A1"/>
    <w:rsid w:val="00FD66D7"/>
    <w:rsid w:val="00FF25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57A91"/>
  <w15:chartTrackingRefBased/>
  <w15:docId w15:val="{E0173B68-31E1-4854-858C-4156B01B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2"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qFormat="1"/>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E9"/>
    <w:pPr>
      <w:suppressAutoHyphens/>
      <w:spacing w:before="200" w:after="200" w:line="280" w:lineRule="atLeast"/>
    </w:pPr>
    <w:rPr>
      <w:sz w:val="22"/>
    </w:rPr>
  </w:style>
  <w:style w:type="paragraph" w:styleId="Heading1">
    <w:name w:val="heading 1"/>
    <w:basedOn w:val="Normal"/>
    <w:next w:val="Normal"/>
    <w:link w:val="Heading1Char"/>
    <w:uiPriority w:val="9"/>
    <w:qFormat/>
    <w:rsid w:val="005155E9"/>
    <w:pPr>
      <w:keepNext/>
      <w:keepLines/>
      <w:spacing w:before="300"/>
      <w:outlineLvl w:val="0"/>
    </w:pPr>
    <w:rPr>
      <w:rFonts w:asciiTheme="majorHAnsi" w:eastAsiaTheme="majorEastAsia" w:hAnsiTheme="majorHAnsi" w:cstheme="majorBidi"/>
      <w:b/>
      <w:color w:val="612C69"/>
      <w:sz w:val="32"/>
      <w:szCs w:val="32"/>
    </w:rPr>
  </w:style>
  <w:style w:type="paragraph" w:styleId="Heading2">
    <w:name w:val="heading 2"/>
    <w:basedOn w:val="Normal"/>
    <w:next w:val="Normal"/>
    <w:link w:val="Heading2Char"/>
    <w:uiPriority w:val="9"/>
    <w:qFormat/>
    <w:rsid w:val="005155E9"/>
    <w:pPr>
      <w:keepNext/>
      <w:keepLines/>
      <w:spacing w:before="300" w:line="360" w:lineRule="atLeast"/>
      <w:outlineLvl w:val="1"/>
    </w:pPr>
    <w:rPr>
      <w:rFonts w:asciiTheme="majorHAnsi" w:eastAsiaTheme="majorEastAsia" w:hAnsiTheme="majorHAnsi" w:cstheme="majorBidi"/>
      <w:b/>
      <w:color w:val="85367B"/>
      <w:sz w:val="26"/>
      <w:szCs w:val="26"/>
    </w:rPr>
  </w:style>
  <w:style w:type="paragraph" w:styleId="Heading3">
    <w:name w:val="heading 3"/>
    <w:basedOn w:val="Normal"/>
    <w:next w:val="Normal"/>
    <w:link w:val="Heading3Char"/>
    <w:uiPriority w:val="9"/>
    <w:qFormat/>
    <w:rsid w:val="00B83AB4"/>
    <w:pPr>
      <w:keepNext/>
      <w:keepLines/>
      <w:spacing w:before="300"/>
      <w:outlineLvl w:val="2"/>
    </w:pPr>
    <w:rPr>
      <w:rFonts w:asciiTheme="majorHAnsi" w:eastAsiaTheme="majorEastAsia" w:hAnsiTheme="majorHAnsi" w:cstheme="majorBidi"/>
      <w:b/>
      <w:color w:val="5F2E74" w:themeColor="text2"/>
      <w:sz w:val="26"/>
      <w:szCs w:val="24"/>
    </w:rPr>
  </w:style>
  <w:style w:type="paragraph" w:styleId="Heading4">
    <w:name w:val="heading 4"/>
    <w:basedOn w:val="Normal"/>
    <w:next w:val="Normal"/>
    <w:link w:val="Heading4Char"/>
    <w:uiPriority w:val="9"/>
    <w:unhideWhenUsed/>
    <w:qFormat/>
    <w:rsid w:val="00B83AB4"/>
    <w:pPr>
      <w:keepNext/>
      <w:keepLines/>
      <w:spacing w:before="300"/>
      <w:outlineLvl w:val="3"/>
    </w:pPr>
    <w:rPr>
      <w:rFonts w:eastAsiaTheme="majorEastAsia" w:cstheme="majorBidi"/>
      <w:i/>
      <w:iCs/>
      <w:color w:val="5F2E74" w:themeColor="text2"/>
      <w:sz w:val="26"/>
    </w:rPr>
  </w:style>
  <w:style w:type="paragraph" w:styleId="Heading5">
    <w:name w:val="heading 5"/>
    <w:basedOn w:val="Normal"/>
    <w:next w:val="Normal"/>
    <w:link w:val="Heading5Char"/>
    <w:uiPriority w:val="9"/>
    <w:semiHidden/>
    <w:unhideWhenUsed/>
    <w:qFormat/>
    <w:rsid w:val="00B83AB4"/>
    <w:pPr>
      <w:keepNext/>
      <w:keepLines/>
      <w:spacing w:before="300"/>
      <w:outlineLvl w:val="4"/>
    </w:pPr>
    <w:rPr>
      <w:rFonts w:eastAsiaTheme="majorEastAsia" w:cstheme="majorBidi"/>
      <w:b/>
      <w:i/>
      <w:color w:val="5F2E74" w:themeColor="text2"/>
    </w:rPr>
  </w:style>
  <w:style w:type="paragraph" w:styleId="Heading6">
    <w:name w:val="heading 6"/>
    <w:basedOn w:val="Normal"/>
    <w:next w:val="Normal"/>
    <w:link w:val="Heading6Char"/>
    <w:uiPriority w:val="9"/>
    <w:unhideWhenUsed/>
    <w:qFormat/>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qFormat/>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AE77AA"/>
    <w:pPr>
      <w:tabs>
        <w:tab w:val="center" w:pos="4513"/>
        <w:tab w:val="right" w:pos="9026"/>
      </w:tabs>
      <w:spacing w:before="0"/>
    </w:pPr>
    <w:rPr>
      <w:rFonts w:asciiTheme="majorHAnsi" w:hAnsiTheme="majorHAnsi"/>
      <w:color w:val="auto"/>
      <w:sz w:val="18"/>
    </w:rPr>
  </w:style>
  <w:style w:type="character" w:customStyle="1" w:styleId="FooterChar">
    <w:name w:val="Footer Char"/>
    <w:basedOn w:val="DefaultParagraphFont"/>
    <w:link w:val="Footer"/>
    <w:uiPriority w:val="99"/>
    <w:rsid w:val="00AE77AA"/>
    <w:rPr>
      <w:rFonts w:asciiTheme="majorHAnsi" w:hAnsiTheme="majorHAnsi"/>
      <w:color w:val="auto"/>
      <w:sz w:val="18"/>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9"/>
    <w:rsid w:val="005155E9"/>
    <w:rPr>
      <w:rFonts w:asciiTheme="majorHAnsi" w:eastAsiaTheme="majorEastAsia" w:hAnsiTheme="majorHAnsi" w:cstheme="majorBidi"/>
      <w:b/>
      <w:color w:val="85367B"/>
      <w:sz w:val="26"/>
      <w:szCs w:val="26"/>
    </w:rPr>
  </w:style>
  <w:style w:type="paragraph" w:styleId="Quote">
    <w:name w:val="Quote"/>
    <w:basedOn w:val="Normal"/>
    <w:next w:val="Normal"/>
    <w:link w:val="QuoteChar"/>
    <w:uiPriority w:val="18"/>
    <w:qFormat/>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3"/>
      </w:numPr>
    </w:pPr>
  </w:style>
  <w:style w:type="paragraph" w:customStyle="1" w:styleId="Boxed1Text">
    <w:name w:val="Boxed 1 Text"/>
    <w:basedOn w:val="Normal"/>
    <w:uiPriority w:val="29"/>
    <w:qFormat/>
    <w:rsid w:val="00FD66D7"/>
    <w:pPr>
      <w:pBdr>
        <w:top w:val="single" w:sz="4" w:space="14" w:color="DDDDDD" w:themeColor="background2"/>
        <w:left w:val="single" w:sz="4" w:space="14" w:color="DDDDDD" w:themeColor="background2"/>
        <w:bottom w:val="single" w:sz="4" w:space="14" w:color="DDDDDD" w:themeColor="background2"/>
        <w:right w:val="single" w:sz="4" w:space="14" w:color="DDDDDD" w:themeColor="background2"/>
      </w:pBdr>
      <w:shd w:val="clear" w:color="auto" w:fill="DDDDDD" w:themeFill="background2"/>
      <w:spacing w:after="60" w:line="240" w:lineRule="atLeast"/>
      <w:ind w:left="284" w:right="284"/>
    </w:pPr>
  </w:style>
  <w:style w:type="paragraph" w:customStyle="1" w:styleId="Boxed1Bullet">
    <w:name w:val="Boxed 1 Bullet"/>
    <w:basedOn w:val="Boxed1Text"/>
    <w:uiPriority w:val="30"/>
    <w:qFormat/>
    <w:rsid w:val="00AF0899"/>
    <w:pPr>
      <w:numPr>
        <w:numId w:val="4"/>
      </w:numPr>
    </w:pPr>
  </w:style>
  <w:style w:type="paragraph" w:customStyle="1" w:styleId="Boxed1Heading">
    <w:name w:val="Boxed 1 Heading"/>
    <w:basedOn w:val="Boxed1Text"/>
    <w:uiPriority w:val="29"/>
    <w:qFormat/>
    <w:rsid w:val="00AF0899"/>
    <w:pPr>
      <w:keepNext/>
    </w:pPr>
    <w:rPr>
      <w:b/>
    </w:rPr>
  </w:style>
  <w:style w:type="paragraph" w:customStyle="1" w:styleId="Boxed2Text">
    <w:name w:val="Boxed 2 Text"/>
    <w:basedOn w:val="Boxed1Text"/>
    <w:uiPriority w:val="31"/>
    <w:qFormat/>
    <w:rsid w:val="00AF0899"/>
    <w:pPr>
      <w:pBdr>
        <w:top w:val="single" w:sz="4" w:space="14" w:color="5F2E74" w:themeColor="accent1"/>
        <w:left w:val="single" w:sz="4" w:space="14" w:color="5F2E74" w:themeColor="accent1"/>
        <w:bottom w:val="single" w:sz="4" w:space="14" w:color="5F2E74" w:themeColor="accent1"/>
        <w:right w:val="single" w:sz="4" w:space="14" w:color="5F2E74" w:themeColor="accent1"/>
      </w:pBdr>
      <w:shd w:val="clear" w:color="auto" w:fill="auto"/>
    </w:pPr>
  </w:style>
  <w:style w:type="paragraph" w:customStyle="1" w:styleId="Boxed2Bullet">
    <w:name w:val="Boxed 2 Bullet"/>
    <w:basedOn w:val="Boxed2Text"/>
    <w:uiPriority w:val="32"/>
    <w:qFormat/>
    <w:rsid w:val="00AF0899"/>
    <w:pPr>
      <w:numPr>
        <w:ilvl w:val="1"/>
        <w:numId w:val="4"/>
      </w:numPr>
    </w:pPr>
  </w:style>
  <w:style w:type="paragraph" w:customStyle="1" w:styleId="Boxed2Heading">
    <w:name w:val="Boxed 2 Heading"/>
    <w:basedOn w:val="Boxed2Text"/>
    <w:uiPriority w:val="31"/>
    <w:qFormat/>
    <w:rsid w:val="00AF0899"/>
    <w:pPr>
      <w:keepNext/>
    </w:pPr>
    <w:rPr>
      <w:b/>
    </w:rPr>
  </w:style>
  <w:style w:type="numbering" w:customStyle="1" w:styleId="BoxedBullets">
    <w:name w:val="Boxed Bullets"/>
    <w:uiPriority w:val="99"/>
    <w:rsid w:val="00AF0899"/>
    <w:pPr>
      <w:numPr>
        <w:numId w:val="6"/>
      </w:numPr>
    </w:pPr>
  </w:style>
  <w:style w:type="paragraph" w:customStyle="1" w:styleId="Bullet1">
    <w:name w:val="Bullet 1"/>
    <w:basedOn w:val="Normal"/>
    <w:uiPriority w:val="2"/>
    <w:qFormat/>
    <w:rsid w:val="00DF74BA"/>
    <w:pPr>
      <w:numPr>
        <w:numId w:val="34"/>
      </w:numPr>
    </w:pPr>
  </w:style>
  <w:style w:type="paragraph" w:customStyle="1" w:styleId="Bullet2">
    <w:name w:val="Bullet 2"/>
    <w:basedOn w:val="Normal"/>
    <w:uiPriority w:val="2"/>
    <w:qFormat/>
    <w:rsid w:val="00DF74BA"/>
    <w:pPr>
      <w:numPr>
        <w:ilvl w:val="1"/>
        <w:numId w:val="34"/>
      </w:numPr>
    </w:pPr>
  </w:style>
  <w:style w:type="paragraph" w:customStyle="1" w:styleId="Bullet3">
    <w:name w:val="Bullet 3"/>
    <w:basedOn w:val="Normal"/>
    <w:uiPriority w:val="2"/>
    <w:qFormat/>
    <w:rsid w:val="00DF74BA"/>
    <w:pPr>
      <w:numPr>
        <w:ilvl w:val="2"/>
        <w:numId w:val="34"/>
      </w:numPr>
    </w:pPr>
  </w:style>
  <w:style w:type="paragraph" w:styleId="Caption">
    <w:name w:val="caption"/>
    <w:basedOn w:val="Normal"/>
    <w:next w:val="Normal"/>
    <w:uiPriority w:val="19"/>
    <w:qFormat/>
    <w:rsid w:val="00FD66D7"/>
    <w:pPr>
      <w:spacing w:before="0"/>
    </w:pPr>
    <w:rPr>
      <w:iCs/>
      <w:color w:val="404040" w:themeColor="text1" w:themeTint="BF"/>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CD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2E7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2E7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2E74" w:themeFill="accent1"/>
      </w:tcPr>
    </w:tblStylePr>
    <w:tblStylePr w:type="band1Vert">
      <w:tblPr/>
      <w:tcPr>
        <w:shd w:val="clear" w:color="auto" w:fill="C59BD7" w:themeFill="accent1" w:themeFillTint="66"/>
      </w:tcPr>
    </w:tblStylePr>
    <w:tblStylePr w:type="band1Horz">
      <w:tblPr/>
      <w:tcPr>
        <w:shd w:val="clear" w:color="auto" w:fill="C59BD7" w:themeFill="accent1" w:themeFillTint="66"/>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F2E74"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E2CDEB" w:themeFill="accent1" w:themeFillTint="33"/>
      </w:tcPr>
    </w:tblStylePr>
    <w:tblStylePr w:type="band2Vert">
      <w:tblPr/>
      <w:tcPr>
        <w:shd w:val="clear" w:color="auto" w:fill="C59BD7" w:themeFill="accent1" w:themeFillTint="66"/>
      </w:tcPr>
    </w:tblStylePr>
    <w:tblStylePr w:type="band1Horz">
      <w:tblPr/>
      <w:tcPr>
        <w:shd w:val="clear" w:color="auto" w:fill="E2CDEB" w:themeFill="accent1" w:themeFillTint="33"/>
      </w:tcPr>
    </w:tblStylePr>
    <w:tblStylePr w:type="band2Horz">
      <w:tblPr/>
      <w:tcPr>
        <w:shd w:val="clear" w:color="auto" w:fill="C59BD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qFormat/>
    <w:rsid w:val="00AF0899"/>
    <w:rPr>
      <w:i/>
      <w:iCs/>
    </w:rPr>
  </w:style>
  <w:style w:type="numbering" w:customStyle="1" w:styleId="FigureNumbers">
    <w:name w:val="Figure Numbers"/>
    <w:uiPriority w:val="99"/>
    <w:rsid w:val="00AF0899"/>
    <w:pPr>
      <w:numPr>
        <w:numId w:val="10"/>
      </w:numPr>
    </w:pPr>
  </w:style>
  <w:style w:type="character" w:customStyle="1" w:styleId="QuoteChar">
    <w:name w:val="Quote Char"/>
    <w:basedOn w:val="DefaultParagraphFont"/>
    <w:link w:val="Quote"/>
    <w:uiPriority w:val="18"/>
    <w:rsid w:val="00FD66D7"/>
    <w:rPr>
      <w:b/>
      <w:iCs/>
      <w:color w:val="auto"/>
      <w:sz w:val="26"/>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basedOn w:val="DefaultParagraphFont"/>
    <w:link w:val="FootnoteText"/>
    <w:uiPriority w:val="99"/>
    <w:rsid w:val="00AF0899"/>
    <w:rPr>
      <w:color w:val="000000" w:themeColor="text1"/>
      <w:sz w:val="18"/>
      <w:szCs w:val="20"/>
    </w:rPr>
  </w:style>
  <w:style w:type="character" w:customStyle="1" w:styleId="Heading1Char">
    <w:name w:val="Heading 1 Char"/>
    <w:basedOn w:val="DefaultParagraphFont"/>
    <w:link w:val="Heading1"/>
    <w:uiPriority w:val="9"/>
    <w:rsid w:val="005155E9"/>
    <w:rPr>
      <w:rFonts w:asciiTheme="majorHAnsi" w:eastAsiaTheme="majorEastAsia" w:hAnsiTheme="majorHAnsi" w:cstheme="majorBidi"/>
      <w:b/>
      <w:color w:val="612C69"/>
      <w:sz w:val="32"/>
      <w:szCs w:val="32"/>
    </w:rPr>
  </w:style>
  <w:style w:type="character" w:customStyle="1" w:styleId="Heading3Char">
    <w:name w:val="Heading 3 Char"/>
    <w:basedOn w:val="DefaultParagraphFont"/>
    <w:link w:val="Heading3"/>
    <w:uiPriority w:val="9"/>
    <w:rsid w:val="00B83AB4"/>
    <w:rPr>
      <w:rFonts w:asciiTheme="majorHAnsi" w:eastAsiaTheme="majorEastAsia" w:hAnsiTheme="majorHAnsi" w:cstheme="majorBidi"/>
      <w:b/>
      <w:color w:val="5F2E74" w:themeColor="text2"/>
      <w:sz w:val="26"/>
      <w:szCs w:val="24"/>
    </w:rPr>
  </w:style>
  <w:style w:type="character" w:customStyle="1" w:styleId="Heading4Char">
    <w:name w:val="Heading 4 Char"/>
    <w:basedOn w:val="DefaultParagraphFont"/>
    <w:link w:val="Heading4"/>
    <w:uiPriority w:val="9"/>
    <w:rsid w:val="00B83AB4"/>
    <w:rPr>
      <w:rFonts w:eastAsiaTheme="majorEastAsia" w:cstheme="majorBidi"/>
      <w:i/>
      <w:iCs/>
      <w:color w:val="5F2E74" w:themeColor="text2"/>
      <w:sz w:val="26"/>
    </w:rPr>
  </w:style>
  <w:style w:type="character" w:customStyle="1" w:styleId="Heading5Char">
    <w:name w:val="Heading 5 Char"/>
    <w:basedOn w:val="DefaultParagraphFont"/>
    <w:link w:val="Heading5"/>
    <w:uiPriority w:val="9"/>
    <w:semiHidden/>
    <w:rsid w:val="00B83AB4"/>
    <w:rPr>
      <w:rFonts w:eastAsiaTheme="majorEastAsia" w:cstheme="majorBidi"/>
      <w:b/>
      <w:i/>
      <w:color w:val="5F2E74" w:themeColor="text2"/>
      <w:sz w:val="22"/>
    </w:rPr>
  </w:style>
  <w:style w:type="character" w:customStyle="1" w:styleId="Heading6Char">
    <w:name w:val="Heading 6 Char"/>
    <w:basedOn w:val="DefaultParagraphFont"/>
    <w:link w:val="Heading6"/>
    <w:uiPriority w:val="9"/>
    <w:rsid w:val="00B83AB4"/>
    <w:rPr>
      <w:rFonts w:eastAsiaTheme="majorEastAsia" w:cstheme="majorBidi"/>
      <w:b/>
      <w:i/>
      <w:sz w:val="22"/>
    </w:rPr>
  </w:style>
  <w:style w:type="character" w:customStyle="1" w:styleId="Heading7Char">
    <w:name w:val="Heading 7 Char"/>
    <w:basedOn w:val="DefaultParagraphFont"/>
    <w:link w:val="Heading7"/>
    <w:uiPriority w:val="9"/>
    <w:rsid w:val="00B83AB4"/>
    <w:rPr>
      <w:rFonts w:eastAsiaTheme="majorEastAsia" w:cstheme="majorBidi"/>
      <w:i/>
      <w:iCs/>
      <w:sz w:val="22"/>
    </w:rPr>
  </w:style>
  <w:style w:type="character" w:styleId="Hyperlink">
    <w:name w:val="Hyperlink"/>
    <w:basedOn w:val="DefaultParagraphFont"/>
    <w:uiPriority w:val="99"/>
    <w:unhideWhenUsed/>
    <w:rsid w:val="00AF0899"/>
    <w:rPr>
      <w:color w:val="0070C0"/>
      <w:u w:val="single"/>
    </w:rPr>
  </w:style>
  <w:style w:type="character" w:styleId="IntenseEmphasis">
    <w:name w:val="Intense Emphasis"/>
    <w:basedOn w:val="DefaultParagraphFont"/>
    <w:uiPriority w:val="33"/>
    <w:qFormat/>
    <w:rsid w:val="00AF0899"/>
    <w:rPr>
      <w:b/>
      <w:i/>
      <w:iCs/>
      <w:color w:val="000000" w:themeColor="text1"/>
    </w:rPr>
  </w:style>
  <w:style w:type="paragraph" w:customStyle="1" w:styleId="IntroPara">
    <w:name w:val="Intro Para"/>
    <w:basedOn w:val="Normal"/>
    <w:uiPriority w:val="1"/>
    <w:rsid w:val="00B83AB4"/>
    <w:pPr>
      <w:pBdr>
        <w:left w:val="single" w:sz="24" w:space="12" w:color="9DC44D" w:themeColor="accent6"/>
      </w:pBdr>
      <w:spacing w:line="420" w:lineRule="atLeast"/>
      <w:ind w:left="284" w:right="1701"/>
      <w:contextualSpacing/>
    </w:pPr>
    <w:rPr>
      <w:rFonts w:asciiTheme="majorHAnsi" w:hAnsiTheme="majorHAnsi"/>
      <w:color w:val="5F2E74" w:themeColor="text2"/>
      <w:sz w:val="32"/>
    </w:rPr>
  </w:style>
  <w:style w:type="numbering" w:customStyle="1" w:styleId="List1Numbered">
    <w:name w:val="List 1 Numbered"/>
    <w:uiPriority w:val="99"/>
    <w:rsid w:val="00DF74BA"/>
    <w:pPr>
      <w:numPr>
        <w:numId w:val="19"/>
      </w:numPr>
    </w:pPr>
  </w:style>
  <w:style w:type="paragraph" w:customStyle="1" w:styleId="List1Numbered1">
    <w:name w:val="List 1 Numbered 1"/>
    <w:basedOn w:val="Normal"/>
    <w:uiPriority w:val="2"/>
    <w:qFormat/>
    <w:rsid w:val="00DF74BA"/>
    <w:pPr>
      <w:numPr>
        <w:numId w:val="20"/>
      </w:numPr>
    </w:pPr>
  </w:style>
  <w:style w:type="paragraph" w:customStyle="1" w:styleId="List1Numbered2">
    <w:name w:val="List 1 Numbered 2"/>
    <w:basedOn w:val="Normal"/>
    <w:uiPriority w:val="2"/>
    <w:qFormat/>
    <w:rsid w:val="00DF74BA"/>
    <w:pPr>
      <w:numPr>
        <w:ilvl w:val="1"/>
        <w:numId w:val="20"/>
      </w:numPr>
    </w:pPr>
  </w:style>
  <w:style w:type="paragraph" w:customStyle="1" w:styleId="List1Numbered3">
    <w:name w:val="List 1 Numbered 3"/>
    <w:basedOn w:val="Normal"/>
    <w:uiPriority w:val="2"/>
    <w:qFormat/>
    <w:rsid w:val="00DF74BA"/>
    <w:pPr>
      <w:numPr>
        <w:ilvl w:val="2"/>
        <w:numId w:val="20"/>
      </w:numPr>
    </w:pPr>
  </w:style>
  <w:style w:type="paragraph" w:styleId="NoSpacing">
    <w:name w:val="No Spacing"/>
    <w:uiPriority w:val="1"/>
    <w:rsid w:val="002134FA"/>
    <w:pPr>
      <w:spacing w:before="240" w:after="480"/>
      <w:contextualSpacing/>
    </w:pPr>
    <w:rPr>
      <w:sz w:val="22"/>
    </w:rPr>
  </w:style>
  <w:style w:type="numbering" w:customStyle="1" w:styleId="NumberedHeadings">
    <w:name w:val="Numbered Headings"/>
    <w:uiPriority w:val="99"/>
    <w:rsid w:val="003449A0"/>
    <w:pPr>
      <w:numPr>
        <w:numId w:val="23"/>
      </w:numPr>
    </w:pPr>
  </w:style>
  <w:style w:type="paragraph" w:customStyle="1" w:styleId="PullOut">
    <w:name w:val="Pull Out"/>
    <w:basedOn w:val="Quote"/>
    <w:uiPriority w:val="22"/>
    <w:qFormat/>
    <w:rsid w:val="00FD66D7"/>
  </w:style>
  <w:style w:type="character" w:styleId="Strong">
    <w:name w:val="Strong"/>
    <w:basedOn w:val="DefaultParagraphFont"/>
    <w:uiPriority w:val="22"/>
    <w:qFormat/>
    <w:rsid w:val="00AF0899"/>
    <w:rPr>
      <w:b/>
      <w:bCs/>
    </w:rPr>
  </w:style>
  <w:style w:type="paragraph" w:styleId="Subtitle">
    <w:name w:val="Subtitle"/>
    <w:basedOn w:val="Normal"/>
    <w:next w:val="Normal"/>
    <w:link w:val="SubtitleChar"/>
    <w:uiPriority w:val="23"/>
    <w:qFormat/>
    <w:rsid w:val="00B83AB4"/>
    <w:pPr>
      <w:keepLines/>
      <w:numPr>
        <w:ilvl w:val="1"/>
      </w:numPr>
      <w:pBdr>
        <w:left w:val="single" w:sz="24" w:space="15" w:color="9DC44D" w:themeColor="accent6"/>
      </w:pBdr>
      <w:spacing w:line="420" w:lineRule="atLeast"/>
      <w:ind w:left="284" w:right="1701"/>
      <w:contextualSpacing/>
    </w:pPr>
    <w:rPr>
      <w:rFonts w:eastAsiaTheme="minorEastAsia"/>
      <w:color w:val="5F2E74" w:themeColor="text2"/>
      <w:sz w:val="32"/>
      <w:szCs w:val="22"/>
    </w:rPr>
  </w:style>
  <w:style w:type="character" w:customStyle="1" w:styleId="SubtitleChar">
    <w:name w:val="Subtitle Char"/>
    <w:basedOn w:val="DefaultParagraphFont"/>
    <w:link w:val="Subtitle"/>
    <w:uiPriority w:val="23"/>
    <w:rsid w:val="00B83AB4"/>
    <w:rPr>
      <w:rFonts w:eastAsiaTheme="minorEastAsia"/>
      <w:color w:val="5F2E74" w:themeColor="text2"/>
      <w:sz w:val="32"/>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25"/>
      </w:numPr>
    </w:pPr>
  </w:style>
  <w:style w:type="paragraph" w:styleId="Title">
    <w:name w:val="Title"/>
    <w:basedOn w:val="Normal"/>
    <w:next w:val="Normal"/>
    <w:link w:val="TitleChar"/>
    <w:uiPriority w:val="22"/>
    <w:qFormat/>
    <w:rsid w:val="00B83AB4"/>
    <w:pPr>
      <w:keepLines/>
      <w:pBdr>
        <w:left w:val="single" w:sz="24" w:space="12" w:color="9DC44D" w:themeColor="accent6"/>
      </w:pBdr>
      <w:spacing w:line="560" w:lineRule="atLeast"/>
      <w:ind w:left="284" w:right="1701"/>
      <w:contextualSpacing/>
      <w:outlineLvl w:val="0"/>
    </w:pPr>
    <w:rPr>
      <w:rFonts w:asciiTheme="majorHAnsi" w:eastAsiaTheme="majorEastAsia" w:hAnsiTheme="majorHAnsi" w:cstheme="majorBidi"/>
      <w:b/>
      <w:kern w:val="28"/>
      <w:sz w:val="48"/>
      <w:szCs w:val="56"/>
    </w:rPr>
  </w:style>
  <w:style w:type="character" w:customStyle="1" w:styleId="TitleChar">
    <w:name w:val="Title Char"/>
    <w:basedOn w:val="DefaultParagraphFont"/>
    <w:link w:val="Title"/>
    <w:uiPriority w:val="22"/>
    <w:rsid w:val="00B83AB4"/>
    <w:rPr>
      <w:rFonts w:asciiTheme="majorHAnsi" w:eastAsiaTheme="majorEastAsia" w:hAnsiTheme="majorHAnsi" w:cstheme="majorBidi"/>
      <w:b/>
      <w:kern w:val="28"/>
      <w:sz w:val="48"/>
      <w:szCs w:val="56"/>
    </w:rPr>
  </w:style>
  <w:style w:type="paragraph" w:styleId="TOC1">
    <w:name w:val="toc 1"/>
    <w:basedOn w:val="Normal"/>
    <w:next w:val="Normal"/>
    <w:autoRedefine/>
    <w:uiPriority w:val="39"/>
    <w:rsid w:val="00213134"/>
    <w:pPr>
      <w:keepNext/>
      <w:tabs>
        <w:tab w:val="right" w:leader="dot" w:pos="9628"/>
      </w:tabs>
      <w:spacing w:before="120" w:after="120" w:line="240" w:lineRule="auto"/>
    </w:pPr>
    <w:rPr>
      <w:rFonts w:asciiTheme="majorHAnsi" w:hAnsiTheme="majorHAnsi"/>
      <w:color w:val="auto"/>
      <w:sz w:val="24"/>
    </w:rPr>
  </w:style>
  <w:style w:type="paragraph" w:styleId="TOC2">
    <w:name w:val="toc 2"/>
    <w:basedOn w:val="Normal"/>
    <w:next w:val="Normal"/>
    <w:autoRedefine/>
    <w:uiPriority w:val="39"/>
    <w:rsid w:val="00213134"/>
    <w:pPr>
      <w:tabs>
        <w:tab w:val="right" w:leader="dot" w:pos="9628"/>
      </w:tabs>
      <w:spacing w:before="120" w:after="120" w:line="240" w:lineRule="auto"/>
      <w:ind w:left="851" w:hanging="567"/>
    </w:pPr>
    <w:rPr>
      <w:rFonts w:asciiTheme="majorHAnsi" w:hAnsiTheme="majorHAnsi"/>
    </w:rPr>
  </w:style>
  <w:style w:type="paragraph" w:styleId="TOC3">
    <w:name w:val="toc 3"/>
    <w:basedOn w:val="Normal"/>
    <w:next w:val="Normal"/>
    <w:autoRedefine/>
    <w:uiPriority w:val="39"/>
    <w:rsid w:val="00213134"/>
    <w:pPr>
      <w:tabs>
        <w:tab w:val="right" w:leader="dot" w:pos="9628"/>
      </w:tabs>
      <w:spacing w:before="120" w:after="120" w:line="240" w:lineRule="auto"/>
      <w:ind w:left="1134"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28"/>
      </w:numPr>
    </w:pPr>
  </w:style>
  <w:style w:type="table" w:customStyle="1" w:styleId="NDISCommission">
    <w:name w:val="NDIS Commission"/>
    <w:basedOn w:val="ListTable3-Accent2"/>
    <w:uiPriority w:val="99"/>
    <w:rsid w:val="00213134"/>
    <w:pPr>
      <w:spacing w:before="0"/>
    </w:pPr>
    <w:tblPr>
      <w:tblBorders>
        <w:top w:val="single" w:sz="4" w:space="0" w:color="943C84"/>
        <w:left w:val="single" w:sz="4" w:space="0" w:color="943C84"/>
        <w:bottom w:val="single" w:sz="4" w:space="0" w:color="943C84"/>
        <w:right w:val="single" w:sz="4" w:space="0" w:color="943C84"/>
        <w:insideH w:val="single" w:sz="6" w:space="0" w:color="943C84"/>
        <w:insideV w:val="single" w:sz="6" w:space="0" w:color="943C84"/>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table" w:styleId="ListTable3-Accent2">
    <w:name w:val="List Table 3 Accent 2"/>
    <w:basedOn w:val="TableNormal"/>
    <w:uiPriority w:val="48"/>
    <w:rsid w:val="00213134"/>
    <w:pPr>
      <w:spacing w:after="0"/>
    </w:pPr>
    <w:tblPr>
      <w:tblStyleRowBandSize w:val="1"/>
      <w:tblStyleColBandSize w:val="1"/>
      <w:tblBorders>
        <w:top w:val="single" w:sz="4" w:space="0" w:color="962C8B" w:themeColor="accent2"/>
        <w:left w:val="single" w:sz="4" w:space="0" w:color="962C8B" w:themeColor="accent2"/>
        <w:bottom w:val="single" w:sz="4" w:space="0" w:color="962C8B" w:themeColor="accent2"/>
        <w:right w:val="single" w:sz="4" w:space="0" w:color="962C8B" w:themeColor="accent2"/>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character" w:styleId="UnresolvedMention">
    <w:name w:val="Unresolved Mention"/>
    <w:basedOn w:val="DefaultParagraphFont"/>
    <w:uiPriority w:val="99"/>
    <w:semiHidden/>
    <w:unhideWhenUsed/>
    <w:rsid w:val="00243896"/>
    <w:rPr>
      <w:color w:val="605E5C"/>
      <w:shd w:val="clear" w:color="auto" w:fill="E1DFDD"/>
    </w:rPr>
  </w:style>
  <w:style w:type="paragraph" w:styleId="ListParagraph">
    <w:name w:val="List Paragraph"/>
    <w:basedOn w:val="Normal"/>
    <w:uiPriority w:val="34"/>
    <w:unhideWhenUsed/>
    <w:qFormat/>
    <w:rsid w:val="00E74792"/>
    <w:pPr>
      <w:ind w:left="720"/>
      <w:contextualSpacing/>
    </w:pPr>
  </w:style>
  <w:style w:type="character" w:styleId="CommentReference">
    <w:name w:val="annotation reference"/>
    <w:basedOn w:val="DefaultParagraphFont"/>
    <w:uiPriority w:val="99"/>
    <w:semiHidden/>
    <w:unhideWhenUsed/>
    <w:rsid w:val="006D03F5"/>
    <w:rPr>
      <w:sz w:val="16"/>
      <w:szCs w:val="16"/>
    </w:rPr>
  </w:style>
  <w:style w:type="paragraph" w:styleId="CommentText">
    <w:name w:val="annotation text"/>
    <w:basedOn w:val="Normal"/>
    <w:link w:val="CommentTextChar"/>
    <w:uiPriority w:val="99"/>
    <w:unhideWhenUsed/>
    <w:rsid w:val="006D03F5"/>
    <w:pPr>
      <w:spacing w:line="240" w:lineRule="auto"/>
    </w:pPr>
    <w:rPr>
      <w:sz w:val="20"/>
    </w:rPr>
  </w:style>
  <w:style w:type="character" w:customStyle="1" w:styleId="CommentTextChar">
    <w:name w:val="Comment Text Char"/>
    <w:basedOn w:val="DefaultParagraphFont"/>
    <w:link w:val="CommentText"/>
    <w:uiPriority w:val="99"/>
    <w:rsid w:val="006D03F5"/>
  </w:style>
  <w:style w:type="paragraph" w:styleId="CommentSubject">
    <w:name w:val="annotation subject"/>
    <w:basedOn w:val="CommentText"/>
    <w:next w:val="CommentText"/>
    <w:link w:val="CommentSubjectChar"/>
    <w:uiPriority w:val="99"/>
    <w:semiHidden/>
    <w:unhideWhenUsed/>
    <w:rsid w:val="006D03F5"/>
    <w:rPr>
      <w:b/>
      <w:bCs/>
    </w:rPr>
  </w:style>
  <w:style w:type="character" w:customStyle="1" w:styleId="CommentSubjectChar">
    <w:name w:val="Comment Subject Char"/>
    <w:basedOn w:val="CommentTextChar"/>
    <w:link w:val="CommentSubject"/>
    <w:uiPriority w:val="99"/>
    <w:semiHidden/>
    <w:rsid w:val="006D0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au/C2013A00020/latest/vers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F2018L00632/latest/tex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242A284F-73B9-4C7A-B107-684908BA07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BD95DAD923728448B933775CDBB29C6" ma:contentTypeVersion="" ma:contentTypeDescription="PDMS Document Site Content Type" ma:contentTypeScope="" ma:versionID="d3e54f64e7c036bbb88479a85af98ecf">
  <xsd:schema xmlns:xsd="http://www.w3.org/2001/XMLSchema" xmlns:xs="http://www.w3.org/2001/XMLSchema" xmlns:p="http://schemas.microsoft.com/office/2006/metadata/properties" xmlns:ns2="242A284F-73B9-4C7A-B107-684908BA07A1" targetNamespace="http://schemas.microsoft.com/office/2006/metadata/properties" ma:root="true" ma:fieldsID="dc714683ad82e50b6ddfb5e8a6ede228" ns2:_="">
    <xsd:import namespace="242A284F-73B9-4C7A-B107-684908BA07A1"/>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A284F-73B9-4C7A-B107-684908BA07A1"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5EB1B-245B-4FE4-B972-D19370F8EE14}">
  <ds:schemaRefs>
    <ds:schemaRef ds:uri="http://schemas.microsoft.com/sharepoint/v3/contenttype/forms"/>
  </ds:schemaRefs>
</ds:datastoreItem>
</file>

<file path=customXml/itemProps2.xml><?xml version="1.0" encoding="utf-8"?>
<ds:datastoreItem xmlns:ds="http://schemas.openxmlformats.org/officeDocument/2006/customXml" ds:itemID="{E3132D16-1A04-40B8-82FF-7382FCB2E2FC}">
  <ds:schemaRefs>
    <ds:schemaRef ds:uri="http://schemas.microsoft.com/office/2006/metadata/properties"/>
    <ds:schemaRef ds:uri="http://schemas.microsoft.com/office/infopath/2007/PartnerControls"/>
    <ds:schemaRef ds:uri="242A284F-73B9-4C7A-B107-684908BA07A1"/>
  </ds:schemaRefs>
</ds:datastoreItem>
</file>

<file path=customXml/itemProps3.xml><?xml version="1.0" encoding="utf-8"?>
<ds:datastoreItem xmlns:ds="http://schemas.openxmlformats.org/officeDocument/2006/customXml" ds:itemID="{3664B6CC-F29D-4D37-8600-41A3B9A7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A284F-73B9-4C7A-B107-684908BA0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79D244-780B-4C6D-A1E7-1E19871E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4940</Characters>
  <Application>Microsoft Office Word</Application>
  <DocSecurity>4</DocSecurity>
  <Lines>72</Lines>
  <Paragraphs>18</Paragraphs>
  <ScaleCrop>false</ScaleCrop>
  <HeadingPairs>
    <vt:vector size="2" baseType="variant">
      <vt:variant>
        <vt:lpstr>Title</vt:lpstr>
      </vt:variant>
      <vt:variant>
        <vt:i4>1</vt:i4>
      </vt:variant>
    </vt:vector>
  </HeadingPairs>
  <TitlesOfParts>
    <vt:vector size="1" baseType="lpstr">
      <vt:lpstr>Template - Letterhead</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Letterhead</dc:title>
  <dc:subject/>
  <dc:creator>HUTCHINS, Delaney</dc:creator>
  <cp:keywords>[SEC=OFFICIAL]</cp:keywords>
  <dc:description/>
  <cp:lastModifiedBy>HUTCHINS, Delaney</cp:lastModifiedBy>
  <cp:revision>2</cp:revision>
  <cp:lastPrinted>2026-09-01T08:30:00Z</cp:lastPrinted>
  <dcterms:created xsi:type="dcterms:W3CDTF">2026-10-07T23:49:00Z</dcterms:created>
  <dcterms:modified xsi:type="dcterms:W3CDTF">2026-10-07T23:49:00Z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0x010100266966F133664895A6EE3632470D45F5008BD95DAD923728448B933775CDBB29C6</vt:lpwstr>
  </property>
  <property fmtid="{D5CDD505-2E9C-101B-9397-08002B2CF9AE}" pid="3" name="_dlc_DocIdItemGuid">
    <vt:lpwstr>5f890dc6-e07d-4ccf-9006-0cead7ee48e4</vt:lpwstr>
  </property>
  <property fmtid="{D5CDD505-2E9C-101B-9397-08002B2CF9AE}" pid="4" name="PM_Caveats_Count">
    <vt:lpwstr>0</vt:lpwstr>
  </property>
  <property fmtid="{D5CDD505-2E9C-101B-9397-08002B2CF9AE}" pid="5" name="PM_Namespace">
    <vt:lpwstr>gov.au</vt:lpwstr>
  </property>
  <property fmtid="{D5CDD505-2E9C-101B-9397-08002B2CF9AE}" pid="6" name="PM_Version">
    <vt:lpwstr>2018.4</vt:lpwstr>
  </property>
  <property fmtid="{D5CDD505-2E9C-101B-9397-08002B2CF9AE}" pid="7" name="MSIP_Label_eb34d90b-fc41-464d-af60-f74d721d0790_Name">
    <vt:lpwstr>OFFICIAL</vt:lpwstr>
  </property>
  <property fmtid="{D5CDD505-2E9C-101B-9397-08002B2CF9AE}" pid="8" name="PM_Note">
    <vt:lpwstr/>
  </property>
  <property fmtid="{D5CDD505-2E9C-101B-9397-08002B2CF9AE}" pid="9" name="PMHMAC">
    <vt:lpwstr>v=2024.1;a=SHA256;h=965E5783BC33A92FE6BB4C2171B9817B89491A87A5DA3292D9B6477851D0C1E0</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2026-07-17T09:44:53Z</vt:lpwstr>
  </property>
  <property fmtid="{D5CDD505-2E9C-101B-9397-08002B2CF9AE}" pid="14" name="PM_Markers">
    <vt:lpwstr/>
  </property>
  <property fmtid="{D5CDD505-2E9C-101B-9397-08002B2CF9AE}" pid="15" name="PM_DownTo">
    <vt:lpwstr/>
  </property>
  <property fmtid="{D5CDD505-2E9C-101B-9397-08002B2CF9AE}" pid="16" name="PM_DisplayValueSecClassificationWithQualifier">
    <vt:lpwstr>OFFICIAL</vt:lpwstr>
  </property>
  <property fmtid="{D5CDD505-2E9C-101B-9397-08002B2CF9AE}" pid="17" name="PM_Expires">
    <vt:lpwstr/>
  </property>
  <property fmtid="{D5CDD505-2E9C-101B-9397-08002B2CF9AE}" pid="18" name="PM_InsertionValue">
    <vt:lpwstr>OFFICIAL</vt:lpwstr>
  </property>
  <property fmtid="{D5CDD505-2E9C-101B-9397-08002B2CF9AE}" pid="19" name="PM_DowngradeTo">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3</vt:lpwstr>
  </property>
  <property fmtid="{D5CDD505-2E9C-101B-9397-08002B2CF9AE}" pid="22" name="MSIP_Label_eb34d90b-fc41-464d-af60-f74d721d0790_Enabled">
    <vt:lpwstr>true</vt:lpwstr>
  </property>
  <property fmtid="{D5CDD505-2E9C-101B-9397-08002B2CF9AE}" pid="23" name="MSIP_Label_eb34d90b-fc41-464d-af60-f74d721d0790_SetDate">
    <vt:lpwstr>2026-07-17T09:44:53Z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dfbc1cafa8884fc8ad14bbcfc959db8f</vt:lpwstr>
  </property>
  <property fmtid="{D5CDD505-2E9C-101B-9397-08002B2CF9AE}" pid="26" name="PM_Originator_Hash_SHA1">
    <vt:lpwstr>E69CF348732E9760C06B796493EBC8EF12E031D0</vt:lpwstr>
  </property>
  <property fmtid="{D5CDD505-2E9C-101B-9397-08002B2CF9AE}" pid="27" name="PM_Originating_FileId">
    <vt:lpwstr>5D0EDA7AAFCE4289ABCD3F6445CC3A2B</vt:lpwstr>
  </property>
  <property fmtid="{D5CDD505-2E9C-101B-9397-08002B2CF9AE}" pid="28" name="PM_ProtectiveMarkingValue_Footer">
    <vt:lpwstr>OFFICIAL</vt:lpwstr>
  </property>
  <property fmtid="{D5CDD505-2E9C-101B-9397-08002B2CF9AE}" pid="29" name="PM_Display">
    <vt:lpwstr>OFFICIAL</vt:lpwstr>
  </property>
  <property fmtid="{D5CDD505-2E9C-101B-9397-08002B2CF9AE}" pid="30" name="PM_OriginatorUserAccountName_SHA256">
    <vt:lpwstr>AAD3C0956620808A235F7DAD8E8F875394E7CBB8E50475A1359C45C7AD96A931</vt:lpwstr>
  </property>
  <property fmtid="{D5CDD505-2E9C-101B-9397-08002B2CF9AE}" pid="31" name="PM_OriginatorDomainName_SHA256">
    <vt:lpwstr>AAD3C0956620808A235F7DAD8E8F875394E7CBB8E50475A1359C45C7AD96A931</vt:lpwstr>
  </property>
  <property fmtid="{D5CDD505-2E9C-101B-9397-08002B2CF9AE}" pid="32" name="PMUuid">
    <vt:lpwstr>v=2022.2;d=gov.au;g=46DD6D7C-8107-577B-BC6E-F348953B2E44</vt:lpwstr>
  </property>
  <property fmtid="{D5CDD505-2E9C-101B-9397-08002B2CF9AE}" pid="33" name="PM_Hash_Version">
    <vt:lpwstr>2024.1</vt:lpwstr>
  </property>
  <property fmtid="{D5CDD505-2E9C-101B-9397-08002B2CF9AE}" pid="34" name="PM_Hash_Salt_Prev">
    <vt:lpwstr>C4F4F2A47FCC72DD4565F8E70A354EA6</vt:lpwstr>
  </property>
  <property fmtid="{D5CDD505-2E9C-101B-9397-08002B2CF9AE}" pid="35" name="PM_Hash_Salt">
    <vt:lpwstr>18C619B9460B21BA513AD0F6AE221680</vt:lpwstr>
  </property>
  <property fmtid="{D5CDD505-2E9C-101B-9397-08002B2CF9AE}" pid="36" name="PM_Hash_SHA1">
    <vt:lpwstr>49F08A3DDA327EEF208A21EA8B3E52C2CE31FF06</vt:lpwstr>
  </property>
  <property fmtid="{D5CDD505-2E9C-101B-9397-08002B2CF9AE}" pid="37" name="PM_SecurityClassification_Prev">
    <vt:lpwstr>OFFICIAL</vt:lpwstr>
  </property>
  <property fmtid="{D5CDD505-2E9C-101B-9397-08002B2CF9AE}" pid="38" name="PM_Qualifier_Prev">
    <vt:lpwstr/>
  </property>
  <property fmtid="{D5CDD505-2E9C-101B-9397-08002B2CF9AE}" pid="39" name="ClassificationContentMarkingHeaderShapeIds">
    <vt:lpwstr>5e06420a,750ecff8,142ae7ac</vt:lpwstr>
  </property>
  <property fmtid="{D5CDD505-2E9C-101B-9397-08002B2CF9AE}" pid="40" name="ClassificationContentMarkingHeaderFontProps">
    <vt:lpwstr>#ff0000,12,Aptos</vt:lpwstr>
  </property>
  <property fmtid="{D5CDD505-2E9C-101B-9397-08002B2CF9AE}" pid="41" name="ClassificationContentMarkingHeaderText">
    <vt:lpwstr>OFFICIAL</vt:lpwstr>
  </property>
  <property fmtid="{D5CDD505-2E9C-101B-9397-08002B2CF9AE}" pid="42" name="ClassificationContentMarkingFooterShapeIds">
    <vt:lpwstr>1b0e7682,46e3dbb5,2a341a36</vt:lpwstr>
  </property>
  <property fmtid="{D5CDD505-2E9C-101B-9397-08002B2CF9AE}" pid="43" name="ClassificationContentMarkingFooterFontProps">
    <vt:lpwstr>#ff0000,12,Aptos</vt:lpwstr>
  </property>
  <property fmtid="{D5CDD505-2E9C-101B-9397-08002B2CF9AE}" pid="44" name="ClassificationContentMarkingFooterText">
    <vt:lpwstr>OFFICIAL</vt:lpwstr>
  </property>
  <property fmtid="{D5CDD505-2E9C-101B-9397-08002B2CF9AE}" pid="45" name="PM_Provider">
    <vt:lpwstr>0</vt:lpwstr>
  </property>
</Properties>
</file>