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5A8B0" w14:textId="6B57422A" w:rsidR="00CB64BD" w:rsidRDefault="00AB4636" w:rsidP="00DC11F0">
      <w:pPr>
        <w:pStyle w:val="Heading1"/>
      </w:pPr>
      <w:r>
        <w:t>Monthly reporting of regulated restrictive practices</w:t>
      </w:r>
    </w:p>
    <w:p w14:paraId="4BD2C821" w14:textId="1D9B569B" w:rsidR="00AB4636" w:rsidRDefault="009D322E" w:rsidP="00AB4636">
      <w:r>
        <w:t>This information is for registered providers who use regulated restrictive practices.</w:t>
      </w:r>
      <w:r w:rsidR="00112A91">
        <w:t xml:space="preserve"> The new NDIS Commission Provider Portal streamlin</w:t>
      </w:r>
      <w:r w:rsidR="002E1E0B">
        <w:t>es</w:t>
      </w:r>
      <w:r w:rsidR="00112A91">
        <w:t xml:space="preserve"> and simplif</w:t>
      </w:r>
      <w:r w:rsidR="002E1E0B">
        <w:t>ies</w:t>
      </w:r>
      <w:r w:rsidR="00112A91">
        <w:t xml:space="preserve"> the </w:t>
      </w:r>
      <w:r w:rsidR="00E05E1E">
        <w:t xml:space="preserve">process of </w:t>
      </w:r>
      <w:r w:rsidR="00112A91">
        <w:t>monthly reporting o</w:t>
      </w:r>
      <w:r w:rsidR="00E05E1E">
        <w:t>n</w:t>
      </w:r>
      <w:r w:rsidR="00112A91">
        <w:t xml:space="preserve"> restrictive practices. </w:t>
      </w:r>
    </w:p>
    <w:p w14:paraId="327DE0DC" w14:textId="11F9CF0A" w:rsidR="00F413D9" w:rsidRDefault="00F413D9" w:rsidP="00F413D9">
      <w:pPr>
        <w:pStyle w:val="Heading3"/>
      </w:pPr>
      <w:r>
        <w:t xml:space="preserve">Changes to the NDIS Provider Portal in relation to monthly reporting </w:t>
      </w:r>
    </w:p>
    <w:p w14:paraId="33B0EB31" w14:textId="354DFCB3" w:rsidR="00F73A38" w:rsidRDefault="00D0735A" w:rsidP="009B7556">
      <w:pPr>
        <w:pStyle w:val="Bullet1"/>
      </w:pPr>
      <w:r>
        <w:t>Registered</w:t>
      </w:r>
      <w:r w:rsidR="00B66F2F" w:rsidRPr="5302765F">
        <w:t xml:space="preserve"> providers </w:t>
      </w:r>
      <w:proofErr w:type="gramStart"/>
      <w:r w:rsidR="006938CA">
        <w:t xml:space="preserve">are </w:t>
      </w:r>
      <w:r w:rsidR="00B66F2F" w:rsidRPr="5302765F">
        <w:t>able to</w:t>
      </w:r>
      <w:proofErr w:type="gramEnd"/>
      <w:r w:rsidR="00B66F2F" w:rsidRPr="5302765F">
        <w:t xml:space="preserve"> view a list of all </w:t>
      </w:r>
      <w:r w:rsidR="00F459A8" w:rsidRPr="5302765F">
        <w:t>monthly reports that are due</w:t>
      </w:r>
      <w:r w:rsidR="00F11E6B">
        <w:t xml:space="preserve"> or overdue</w:t>
      </w:r>
      <w:r w:rsidR="00F459A8" w:rsidRPr="5302765F">
        <w:t>.</w:t>
      </w:r>
    </w:p>
    <w:p w14:paraId="2D2D1116" w14:textId="43DDBF7A" w:rsidR="00FC46D0" w:rsidRDefault="00F459A8" w:rsidP="009B7556">
      <w:pPr>
        <w:pStyle w:val="Bullet1"/>
      </w:pPr>
      <w:r w:rsidRPr="5302765F">
        <w:t xml:space="preserve">The portal </w:t>
      </w:r>
      <w:r w:rsidR="00184331">
        <w:t xml:space="preserve">automatically </w:t>
      </w:r>
      <w:r w:rsidRPr="5302765F">
        <w:t>generate</w:t>
      </w:r>
      <w:r w:rsidR="006938CA">
        <w:t>s</w:t>
      </w:r>
      <w:r w:rsidRPr="5302765F">
        <w:t xml:space="preserve"> a</w:t>
      </w:r>
      <w:r w:rsidR="00316349">
        <w:t>ll monthly</w:t>
      </w:r>
      <w:r w:rsidRPr="5302765F">
        <w:t xml:space="preserve"> </w:t>
      </w:r>
      <w:r w:rsidR="58441D11">
        <w:t>reporting task</w:t>
      </w:r>
      <w:r w:rsidR="00F12B0D">
        <w:t xml:space="preserve"> to be completed</w:t>
      </w:r>
      <w:r w:rsidRPr="5302765F">
        <w:t xml:space="preserve"> </w:t>
      </w:r>
      <w:r w:rsidR="00FC46D0" w:rsidRPr="5302765F">
        <w:t xml:space="preserve">after the </w:t>
      </w:r>
      <w:r w:rsidR="00502289">
        <w:t>B</w:t>
      </w:r>
      <w:r w:rsidR="00FC46D0" w:rsidRPr="5302765F">
        <w:t xml:space="preserve">ehaviour </w:t>
      </w:r>
      <w:r w:rsidR="00502289">
        <w:t>S</w:t>
      </w:r>
      <w:r w:rsidR="00FC46D0" w:rsidRPr="5302765F">
        <w:t xml:space="preserve">upport </w:t>
      </w:r>
      <w:r w:rsidR="00502289">
        <w:t>P</w:t>
      </w:r>
      <w:r w:rsidR="005B40AE" w:rsidRPr="5302765F">
        <w:t>lan</w:t>
      </w:r>
      <w:r w:rsidR="00502289">
        <w:t xml:space="preserve"> (BSP)</w:t>
      </w:r>
      <w:r w:rsidR="005B40AE" w:rsidRPr="5302765F">
        <w:t xml:space="preserve"> </w:t>
      </w:r>
      <w:r w:rsidR="00FC46D0" w:rsidRPr="5302765F">
        <w:t>has been lodged</w:t>
      </w:r>
      <w:r w:rsidR="00062EE6">
        <w:t>, accepted by the implemented provider</w:t>
      </w:r>
      <w:r w:rsidR="00FC46D0" w:rsidRPr="5302765F">
        <w:t xml:space="preserve"> and the evidence of authorisation has been uploaded. </w:t>
      </w:r>
    </w:p>
    <w:p w14:paraId="4573363F" w14:textId="37204E6B" w:rsidR="00B917A6" w:rsidRPr="00B917A6" w:rsidRDefault="007678A4" w:rsidP="00001472">
      <w:pPr>
        <w:pStyle w:val="Bullet1"/>
      </w:pPr>
      <w:r>
        <w:t>R</w:t>
      </w:r>
      <w:r w:rsidR="005B40AE">
        <w:t>eport</w:t>
      </w:r>
      <w:r w:rsidR="68A530A7">
        <w:t>ing tasks</w:t>
      </w:r>
      <w:r>
        <w:t xml:space="preserve"> </w:t>
      </w:r>
      <w:r w:rsidR="006938CA">
        <w:t>are</w:t>
      </w:r>
      <w:r w:rsidR="005B40AE" w:rsidRPr="5302765F">
        <w:t xml:space="preserve"> generated for each month </w:t>
      </w:r>
      <w:r w:rsidR="00D91217" w:rsidRPr="5302765F">
        <w:t>b</w:t>
      </w:r>
      <w:r>
        <w:t>etween</w:t>
      </w:r>
      <w:r w:rsidR="005B40AE" w:rsidRPr="5302765F">
        <w:t xml:space="preserve"> the authorisation start </w:t>
      </w:r>
      <w:r w:rsidR="00064798">
        <w:t xml:space="preserve">date </w:t>
      </w:r>
      <w:r w:rsidR="005B40AE" w:rsidRPr="5302765F">
        <w:t>and end date</w:t>
      </w:r>
      <w:r w:rsidR="00295CE3">
        <w:t>, including where the authorisation only applies for part of a month</w:t>
      </w:r>
      <w:r w:rsidR="005B40AE" w:rsidRPr="5302765F">
        <w:t xml:space="preserve">. </w:t>
      </w:r>
    </w:p>
    <w:p w14:paraId="478DF929" w14:textId="21488B36" w:rsidR="00B917A6" w:rsidRDefault="00295CE3" w:rsidP="009B7556">
      <w:pPr>
        <w:pStyle w:val="Bullet1"/>
      </w:pPr>
      <w:r>
        <w:rPr>
          <w:lang w:val="en-US"/>
        </w:rPr>
        <w:t xml:space="preserve">The timeframe for submitting monthly reports remains unchanged. </w:t>
      </w:r>
      <w:r w:rsidR="003C3CDB">
        <w:rPr>
          <w:lang w:val="en-US"/>
        </w:rPr>
        <w:t>Monthly reports</w:t>
      </w:r>
      <w:r w:rsidR="00406547">
        <w:rPr>
          <w:lang w:val="en-US"/>
        </w:rPr>
        <w:t xml:space="preserve"> on the </w:t>
      </w:r>
      <w:r w:rsidR="00E22C7B">
        <w:rPr>
          <w:lang w:val="en-US"/>
        </w:rPr>
        <w:t xml:space="preserve">use of </w:t>
      </w:r>
      <w:proofErr w:type="spellStart"/>
      <w:r w:rsidR="00D91217" w:rsidRPr="00B917A6">
        <w:rPr>
          <w:lang w:val="en-US"/>
        </w:rPr>
        <w:t>authorised</w:t>
      </w:r>
      <w:proofErr w:type="spellEnd"/>
      <w:r w:rsidR="00D91217" w:rsidRPr="00B917A6">
        <w:rPr>
          <w:lang w:val="en-US"/>
        </w:rPr>
        <w:t xml:space="preserve"> restrictive practice</w:t>
      </w:r>
      <w:r w:rsidR="00406547">
        <w:rPr>
          <w:lang w:val="en-US"/>
        </w:rPr>
        <w:t>s</w:t>
      </w:r>
      <w:r w:rsidR="00D91217" w:rsidRPr="00B917A6">
        <w:rPr>
          <w:lang w:val="en-US"/>
        </w:rPr>
        <w:t xml:space="preserve"> are due </w:t>
      </w:r>
      <w:r w:rsidR="00D91217" w:rsidRPr="00B917A6">
        <w:t xml:space="preserve">within 5 business days </w:t>
      </w:r>
      <w:r w:rsidR="00357F76">
        <w:t>after the end of each</w:t>
      </w:r>
      <w:r w:rsidR="00D91217" w:rsidRPr="00B917A6">
        <w:t xml:space="preserve"> month.</w:t>
      </w:r>
      <w:r w:rsidR="003A19A6">
        <w:t xml:space="preserve"> The portal show</w:t>
      </w:r>
      <w:r w:rsidR="008637E2">
        <w:t>s</w:t>
      </w:r>
      <w:r w:rsidR="003A19A6">
        <w:t xml:space="preserve"> these reports as ‘overdue’. </w:t>
      </w:r>
    </w:p>
    <w:p w14:paraId="32FEAF63" w14:textId="0CB27665" w:rsidR="3671C2FB" w:rsidRDefault="0FDE0466" w:rsidP="009B7556">
      <w:pPr>
        <w:pStyle w:val="Bullet1"/>
      </w:pPr>
      <w:r>
        <w:t xml:space="preserve">Monthly reports must be submitted for all authorised regulated restrictive practices </w:t>
      </w:r>
      <w:r w:rsidR="00295CE3">
        <w:t>included</w:t>
      </w:r>
      <w:r>
        <w:t xml:space="preserve"> in a </w:t>
      </w:r>
      <w:r w:rsidR="00085019">
        <w:t>BSP</w:t>
      </w:r>
      <w:r>
        <w:t>, even if the</w:t>
      </w:r>
      <w:r w:rsidR="00D91217">
        <w:t>y</w:t>
      </w:r>
      <w:r>
        <w:t xml:space="preserve"> w</w:t>
      </w:r>
      <w:r w:rsidR="00D91217">
        <w:t>ere</w:t>
      </w:r>
      <w:r>
        <w:t xml:space="preserve"> not used during the month. </w:t>
      </w:r>
      <w:r w:rsidR="007A3A6A">
        <w:t>If no service was provided that monthly you can select ‘no service provided’</w:t>
      </w:r>
      <w:r w:rsidR="0010360B">
        <w:t>.</w:t>
      </w:r>
      <w:r w:rsidR="485FB910">
        <w:t xml:space="preserve"> </w:t>
      </w:r>
    </w:p>
    <w:p w14:paraId="5285508E" w14:textId="782CB509" w:rsidR="00AD6FE5" w:rsidRDefault="002F5588" w:rsidP="00AD6FE5">
      <w:pPr>
        <w:pStyle w:val="Heading3"/>
      </w:pPr>
      <w:r>
        <w:t>Reporting the use of unauthorised restrictive practices</w:t>
      </w:r>
    </w:p>
    <w:p w14:paraId="4197E7AC" w14:textId="77777777" w:rsidR="00C2689B" w:rsidRPr="00C2689B" w:rsidRDefault="00C2689B" w:rsidP="00C2689B">
      <w:pPr>
        <w:rPr>
          <w:rFonts w:asciiTheme="minorHAnsi" w:eastAsia="Segoe UI" w:hAnsiTheme="minorHAnsi" w:cstheme="minorHAnsi"/>
          <w:color w:val="auto"/>
          <w:szCs w:val="22"/>
        </w:rPr>
      </w:pPr>
      <w:r w:rsidRPr="00C2689B">
        <w:rPr>
          <w:rFonts w:asciiTheme="minorHAnsi" w:eastAsia="Segoe UI" w:hAnsiTheme="minorHAnsi" w:cstheme="minorHAnsi"/>
          <w:color w:val="auto"/>
          <w:szCs w:val="22"/>
        </w:rPr>
        <w:t>If a regulated restrictive practice is used before it has been authorised, after its authorisation has expired, or otherwise than in accordance with the participant's Behaviour Support Plan (BSP), the use is an Unauthorised Restrictive Practice (URP).</w:t>
      </w:r>
    </w:p>
    <w:p w14:paraId="7B9F8806" w14:textId="77777777" w:rsidR="00C2689B" w:rsidRPr="00C2689B" w:rsidRDefault="00C2689B" w:rsidP="00C2689B">
      <w:pPr>
        <w:rPr>
          <w:rFonts w:asciiTheme="minorHAnsi" w:eastAsia="Segoe UI" w:hAnsiTheme="minorHAnsi" w:cstheme="minorHAnsi"/>
          <w:color w:val="auto"/>
          <w:szCs w:val="22"/>
        </w:rPr>
      </w:pPr>
      <w:r w:rsidRPr="00C2689B">
        <w:rPr>
          <w:rFonts w:asciiTheme="minorHAnsi" w:eastAsia="Segoe UI" w:hAnsiTheme="minorHAnsi" w:cstheme="minorHAnsi"/>
          <w:color w:val="auto"/>
          <w:szCs w:val="22"/>
        </w:rPr>
        <w:t>A URP is a type of reportable incident and must be reported to the NDIS Commission within 5 business days in accordance with the NDIS Incident Management and Reportable Incidents requirements.</w:t>
      </w:r>
    </w:p>
    <w:p w14:paraId="32324684" w14:textId="77777777" w:rsidR="00C2689B" w:rsidRPr="00C2689B" w:rsidRDefault="00C2689B" w:rsidP="00C2689B">
      <w:pPr>
        <w:rPr>
          <w:rFonts w:asciiTheme="minorHAnsi" w:eastAsia="Segoe UI" w:hAnsiTheme="minorHAnsi" w:cstheme="minorHAnsi"/>
          <w:color w:val="auto"/>
          <w:szCs w:val="22"/>
        </w:rPr>
      </w:pPr>
      <w:r w:rsidRPr="00C2689B">
        <w:rPr>
          <w:rFonts w:asciiTheme="minorHAnsi" w:eastAsia="Segoe UI" w:hAnsiTheme="minorHAnsi" w:cstheme="minorHAnsi"/>
          <w:color w:val="auto"/>
          <w:szCs w:val="22"/>
        </w:rPr>
        <w:t>Where a registered NDIS provider reports the use of a regulated restrictive practice as an Unauthorised Restrictive Practice (URP) through the form and process approved by the Commissioner, that report will satisfy the provider's obligation under section 14 of the NDIS (Restrictive Practices and Behaviour Support) Rules 2018 to report that use of the restrictive practice. A separate monthly report is not required for the same instance of use.</w:t>
      </w:r>
    </w:p>
    <w:p w14:paraId="4DC80501" w14:textId="29CC4C45" w:rsidR="00C2689B" w:rsidRPr="00C2689B" w:rsidRDefault="00C2689B" w:rsidP="00C2689B">
      <w:pPr>
        <w:rPr>
          <w:rFonts w:asciiTheme="minorHAnsi" w:eastAsia="Segoe UI" w:hAnsiTheme="minorHAnsi" w:cstheme="minorHAnsi"/>
          <w:color w:val="auto"/>
          <w:szCs w:val="22"/>
        </w:rPr>
      </w:pPr>
      <w:r w:rsidRPr="00C2689B">
        <w:rPr>
          <w:rFonts w:asciiTheme="minorHAnsi" w:eastAsia="Segoe UI" w:hAnsiTheme="minorHAnsi" w:cstheme="minorHAnsi"/>
          <w:color w:val="auto"/>
          <w:szCs w:val="22"/>
        </w:rPr>
        <w:t xml:space="preserve">Information submitted as part of the URP report </w:t>
      </w:r>
      <w:r w:rsidR="002D58BC">
        <w:rPr>
          <w:rFonts w:asciiTheme="minorHAnsi" w:eastAsia="Segoe UI" w:hAnsiTheme="minorHAnsi" w:cstheme="minorHAnsi"/>
          <w:color w:val="auto"/>
          <w:szCs w:val="22"/>
        </w:rPr>
        <w:t>is</w:t>
      </w:r>
      <w:r w:rsidRPr="00C2689B">
        <w:rPr>
          <w:rFonts w:asciiTheme="minorHAnsi" w:eastAsia="Segoe UI" w:hAnsiTheme="minorHAnsi" w:cstheme="minorHAnsi"/>
          <w:color w:val="auto"/>
          <w:szCs w:val="22"/>
        </w:rPr>
        <w:t xml:space="preserve"> collected and made available through the Commission's reporting system for the purposes of the provider's reporting obligations under section 14 of the NDIS (Restrictive Practices and Behaviour Support) Rules 2018. Providers remain responsible for ensuring that all other regulated restrictive practice uses required to be reported under section 14 are reported in accordance with the approved reporting requirements.</w:t>
      </w:r>
    </w:p>
    <w:p w14:paraId="5508BAD0" w14:textId="5F3030C2" w:rsidR="00281063" w:rsidRPr="00281063" w:rsidRDefault="00B54ED9" w:rsidP="00281063">
      <w:pPr>
        <w:pStyle w:val="Heading3"/>
      </w:pPr>
      <w:r>
        <w:lastRenderedPageBreak/>
        <w:t>Definitions</w:t>
      </w:r>
    </w:p>
    <w:p w14:paraId="47CB7251" w14:textId="2583823D" w:rsidR="007469D4" w:rsidRDefault="00F02DFD" w:rsidP="007469D4">
      <w:r>
        <w:t>Below are</w:t>
      </w:r>
      <w:r w:rsidR="001B7D4A">
        <w:t xml:space="preserve"> </w:t>
      </w:r>
      <w:r>
        <w:t>definition</w:t>
      </w:r>
      <w:r w:rsidR="001B7D4A">
        <w:t>s</w:t>
      </w:r>
      <w:r>
        <w:t xml:space="preserve"> for the types of monthly reports that can </w:t>
      </w:r>
      <w:r w:rsidR="007A0B45">
        <w:t xml:space="preserve">be </w:t>
      </w:r>
      <w:r>
        <w:t>selected</w:t>
      </w:r>
      <w:r w:rsidR="6E8B821E">
        <w:t>. For</w:t>
      </w:r>
      <w:r w:rsidR="00302AD4">
        <w:t xml:space="preserve"> </w:t>
      </w:r>
      <w:r w:rsidRPr="00302AD4">
        <w:rPr>
          <w:b/>
          <w:bCs/>
        </w:rPr>
        <w:t>PRN</w:t>
      </w:r>
      <w:r>
        <w:t xml:space="preserve"> restrictive practice</w:t>
      </w:r>
      <w:r w:rsidR="00302AD4">
        <w:t xml:space="preserve">s </w:t>
      </w:r>
      <w:r w:rsidR="003D0C8D">
        <w:t>the date and time of each use that occurred during the</w:t>
      </w:r>
      <w:r w:rsidR="00302AD4">
        <w:t xml:space="preserve"> month is</w:t>
      </w:r>
      <w:r>
        <w:t xml:space="preserve"> required to be reported</w:t>
      </w:r>
      <w:r w:rsidR="00302AD4">
        <w:t xml:space="preserve">. </w:t>
      </w:r>
      <w:r w:rsidR="10E27FB5">
        <w:t xml:space="preserve">The 'Used as per plan' and 'Varied use' options are only available for </w:t>
      </w:r>
      <w:r w:rsidR="10E27FB5" w:rsidRPr="00FE25D9">
        <w:rPr>
          <w:b/>
          <w:bCs/>
        </w:rPr>
        <w:t>Routine</w:t>
      </w:r>
      <w:r w:rsidR="10E27FB5">
        <w:t xml:space="preserve"> restrictive practices</w:t>
      </w:r>
      <w:r w:rsidR="00FE25D9">
        <w:t>.</w:t>
      </w:r>
    </w:p>
    <w:tbl>
      <w:tblPr>
        <w:tblW w:w="0" w:type="auto"/>
        <w:tblBorders>
          <w:top w:val="single" w:sz="4" w:space="0" w:color="612C69"/>
          <w:left w:val="single" w:sz="4" w:space="0" w:color="612C69"/>
          <w:bottom w:val="single" w:sz="4" w:space="0" w:color="612C69"/>
          <w:right w:val="single" w:sz="4" w:space="0" w:color="612C69"/>
          <w:insideH w:val="single" w:sz="4" w:space="0" w:color="612C69"/>
          <w:insideV w:val="single" w:sz="4" w:space="0" w:color="612C69"/>
        </w:tblBorders>
        <w:tblLook w:val="0620" w:firstRow="1" w:lastRow="0" w:firstColumn="0" w:lastColumn="0" w:noHBand="1" w:noVBand="1"/>
      </w:tblPr>
      <w:tblGrid>
        <w:gridCol w:w="3005"/>
        <w:gridCol w:w="5354"/>
      </w:tblGrid>
      <w:tr w:rsidR="00546973" w:rsidRPr="00740BA1" w14:paraId="3E9F0DE0" w14:textId="77777777" w:rsidTr="00546973">
        <w:trPr>
          <w:cantSplit/>
          <w:tblHeader/>
        </w:trPr>
        <w:tc>
          <w:tcPr>
            <w:tcW w:w="3005" w:type="dxa"/>
            <w:shd w:val="clear" w:color="auto" w:fill="612C69"/>
          </w:tcPr>
          <w:p w14:paraId="0EF324E8" w14:textId="6DD7FC22" w:rsidR="00546973" w:rsidRPr="00740BA1" w:rsidRDefault="00546973" w:rsidP="000F23F8">
            <w:pPr>
              <w:spacing w:before="120" w:after="120" w:line="240" w:lineRule="auto"/>
              <w:rPr>
                <w:b/>
                <w:color w:val="FFFFFF"/>
              </w:rPr>
            </w:pPr>
            <w:bookmarkStart w:id="0" w:name="ColumnTitle_1"/>
            <w:r>
              <w:rPr>
                <w:b/>
                <w:color w:val="FFFFFF"/>
              </w:rPr>
              <w:t>Report type</w:t>
            </w:r>
          </w:p>
        </w:tc>
        <w:tc>
          <w:tcPr>
            <w:tcW w:w="5354" w:type="dxa"/>
            <w:shd w:val="clear" w:color="auto" w:fill="612C69"/>
          </w:tcPr>
          <w:p w14:paraId="20DB7E46" w14:textId="71CC744D" w:rsidR="00546973" w:rsidRPr="00740BA1" w:rsidRDefault="00546973" w:rsidP="000F23F8">
            <w:pPr>
              <w:spacing w:before="120" w:after="120" w:line="240" w:lineRule="auto"/>
              <w:rPr>
                <w:b/>
                <w:color w:val="FFFFFF"/>
              </w:rPr>
            </w:pPr>
            <w:r>
              <w:rPr>
                <w:b/>
                <w:color w:val="FFFFFF"/>
              </w:rPr>
              <w:t>Definition</w:t>
            </w:r>
          </w:p>
        </w:tc>
      </w:tr>
      <w:bookmarkEnd w:id="0"/>
      <w:tr w:rsidR="00546973" w:rsidRPr="00740BA1" w14:paraId="6C071242" w14:textId="77777777" w:rsidTr="00546973">
        <w:trPr>
          <w:cantSplit/>
        </w:trPr>
        <w:tc>
          <w:tcPr>
            <w:tcW w:w="3005" w:type="dxa"/>
          </w:tcPr>
          <w:p w14:paraId="76E421E3" w14:textId="270A741F" w:rsidR="00546973" w:rsidRPr="00281063" w:rsidRDefault="00546973" w:rsidP="00281063">
            <w:pPr>
              <w:rPr>
                <w:b/>
                <w:bCs/>
              </w:rPr>
            </w:pPr>
            <w:r w:rsidRPr="00071308">
              <w:rPr>
                <w:b/>
                <w:bCs/>
              </w:rPr>
              <w:t>Used as per plan</w:t>
            </w:r>
          </w:p>
        </w:tc>
        <w:tc>
          <w:tcPr>
            <w:tcW w:w="5354" w:type="dxa"/>
          </w:tcPr>
          <w:p w14:paraId="28F507AA" w14:textId="04844819" w:rsidR="00546973" w:rsidRPr="00392BF9" w:rsidRDefault="00B77CAB" w:rsidP="00392BF9">
            <w:pPr>
              <w:rPr>
                <w:b/>
                <w:bCs/>
              </w:rPr>
            </w:pPr>
            <w:r>
              <w:t>For all dates and time across the month that services were delivered to the participant, t</w:t>
            </w:r>
            <w:r w:rsidR="00392BF9" w:rsidRPr="00071308">
              <w:t>he practice was used in accordance with the plan, including where the provider delivered services for only part of the reporting period</w:t>
            </w:r>
            <w:r w:rsidR="00392BF9" w:rsidRPr="00071308">
              <w:rPr>
                <w:b/>
                <w:bCs/>
              </w:rPr>
              <w:t>.</w:t>
            </w:r>
            <w:r w:rsidR="00392BF9">
              <w:rPr>
                <w:b/>
                <w:bCs/>
              </w:rPr>
              <w:t xml:space="preserve"> </w:t>
            </w:r>
          </w:p>
        </w:tc>
      </w:tr>
      <w:tr w:rsidR="00546973" w:rsidRPr="00740BA1" w14:paraId="0C1ADB1A" w14:textId="77777777" w:rsidTr="00546973">
        <w:trPr>
          <w:cantSplit/>
        </w:trPr>
        <w:tc>
          <w:tcPr>
            <w:tcW w:w="3005" w:type="dxa"/>
          </w:tcPr>
          <w:p w14:paraId="6654560D" w14:textId="1EAE21DB" w:rsidR="00546973" w:rsidRPr="000B0538" w:rsidRDefault="00392BF9" w:rsidP="000F23F8">
            <w:pPr>
              <w:spacing w:before="120" w:after="120" w:line="240" w:lineRule="auto"/>
              <w:rPr>
                <w:b/>
                <w:bCs/>
              </w:rPr>
            </w:pPr>
            <w:r w:rsidRPr="000B0538">
              <w:rPr>
                <w:b/>
                <w:bCs/>
              </w:rPr>
              <w:t>Varied use</w:t>
            </w:r>
          </w:p>
        </w:tc>
        <w:tc>
          <w:tcPr>
            <w:tcW w:w="5354" w:type="dxa"/>
          </w:tcPr>
          <w:p w14:paraId="0240B393" w14:textId="5744F488" w:rsidR="007267CE" w:rsidRDefault="00026666" w:rsidP="000F23F8">
            <w:pPr>
              <w:spacing w:before="120" w:after="120" w:line="240" w:lineRule="auto"/>
            </w:pPr>
            <w:r>
              <w:t>At one or more time</w:t>
            </w:r>
            <w:r w:rsidR="00281D97">
              <w:t>s</w:t>
            </w:r>
            <w:r>
              <w:t xml:space="preserve"> during the month t</w:t>
            </w:r>
            <w:r w:rsidR="00FD68BB" w:rsidRPr="00FD68BB">
              <w:t>he practice was used differently from the plan​</w:t>
            </w:r>
            <w:r w:rsidR="00FD68BB">
              <w:t xml:space="preserve">. </w:t>
            </w:r>
            <w:r w:rsidR="007267CE">
              <w:t xml:space="preserve">A varied use may also be reportable as a reportable incident (URP). </w:t>
            </w:r>
          </w:p>
          <w:p w14:paraId="755EBF99" w14:textId="24C3AFEC" w:rsidR="00546973" w:rsidRDefault="00FD68BB" w:rsidP="000F23F8">
            <w:pPr>
              <w:spacing w:before="120" w:after="120" w:line="240" w:lineRule="auto"/>
            </w:pPr>
            <w:r>
              <w:t>Further sub</w:t>
            </w:r>
            <w:r w:rsidR="00CB5C71">
              <w:t>-types are available:</w:t>
            </w:r>
          </w:p>
          <w:p w14:paraId="483FA323" w14:textId="6B982573" w:rsidR="00CB5C71" w:rsidRDefault="00CB5C71" w:rsidP="00964AE6">
            <w:pPr>
              <w:pStyle w:val="ListParagraph"/>
              <w:numPr>
                <w:ilvl w:val="0"/>
                <w:numId w:val="15"/>
              </w:numPr>
              <w:spacing w:before="120" w:after="120" w:line="240" w:lineRule="auto"/>
            </w:pPr>
            <w:r>
              <w:t xml:space="preserve">Increased – select if the </w:t>
            </w:r>
            <w:r w:rsidR="007267CE">
              <w:t xml:space="preserve">practice was </w:t>
            </w:r>
            <w:r>
              <w:t>used for a</w:t>
            </w:r>
            <w:r w:rsidR="00806BDE">
              <w:t xml:space="preserve"> longer overall amount of time than what is specified in the BSP and/or authorisation conditions</w:t>
            </w:r>
          </w:p>
          <w:p w14:paraId="1C56E896" w14:textId="77777777" w:rsidR="00806BDE" w:rsidRDefault="00806BDE" w:rsidP="00964AE6">
            <w:pPr>
              <w:pStyle w:val="ListParagraph"/>
              <w:numPr>
                <w:ilvl w:val="0"/>
                <w:numId w:val="15"/>
              </w:numPr>
              <w:spacing w:before="120" w:after="120" w:line="240" w:lineRule="auto"/>
            </w:pPr>
            <w:r>
              <w:t xml:space="preserve">Decreased – select if the use was for a shorter overall amount of time </w:t>
            </w:r>
          </w:p>
          <w:p w14:paraId="222F72CC" w14:textId="77777777" w:rsidR="00806BDE" w:rsidRDefault="00806BDE" w:rsidP="00964AE6">
            <w:pPr>
              <w:pStyle w:val="ListParagraph"/>
              <w:numPr>
                <w:ilvl w:val="0"/>
                <w:numId w:val="15"/>
              </w:numPr>
              <w:spacing w:before="120" w:after="120" w:line="240" w:lineRule="auto"/>
            </w:pPr>
            <w:r>
              <w:t xml:space="preserve">Other – select </w:t>
            </w:r>
            <w:r w:rsidR="000B0538">
              <w:t xml:space="preserve">if other information about the varied use needs to be provided. </w:t>
            </w:r>
          </w:p>
          <w:p w14:paraId="78274BC9" w14:textId="2BED55D4" w:rsidR="0061548E" w:rsidRDefault="0061548E" w:rsidP="0061548E">
            <w:pPr>
              <w:spacing w:before="120" w:after="120" w:line="240" w:lineRule="auto"/>
            </w:pPr>
            <w:r>
              <w:t>You need to indicate in the report whether the varied was also a URP or not</w:t>
            </w:r>
            <w:r w:rsidR="00B66DF5">
              <w:t xml:space="preserve"> and may need to also notify the NDIS Commission of a reportable incident if this applies. </w:t>
            </w:r>
          </w:p>
          <w:p w14:paraId="4C76161A" w14:textId="04876E5F" w:rsidR="008F69EE" w:rsidRPr="00740BA1" w:rsidRDefault="008F69EE" w:rsidP="0061548E">
            <w:pPr>
              <w:spacing w:before="120" w:after="120" w:line="240" w:lineRule="auto"/>
            </w:pPr>
            <w:r>
              <w:t xml:space="preserve">For </w:t>
            </w:r>
            <w:r w:rsidR="003121E6">
              <w:t>c</w:t>
            </w:r>
            <w:r>
              <w:t xml:space="preserve">hemical restraint, </w:t>
            </w:r>
            <w:r w:rsidR="009B0D93">
              <w:t xml:space="preserve">when the dosage or frequency of the medication change, </w:t>
            </w:r>
            <w:r w:rsidR="005E7993">
              <w:t>select ‘</w:t>
            </w:r>
            <w:r w:rsidR="00AB1353">
              <w:t>varied use</w:t>
            </w:r>
            <w:r w:rsidR="005E7993">
              <w:t>’</w:t>
            </w:r>
            <w:r w:rsidR="00AB1353">
              <w:t xml:space="preserve"> and enter the new details. </w:t>
            </w:r>
          </w:p>
        </w:tc>
      </w:tr>
      <w:tr w:rsidR="00546973" w:rsidRPr="00740BA1" w14:paraId="533D87F7" w14:textId="77777777" w:rsidTr="00546973">
        <w:trPr>
          <w:cantSplit/>
        </w:trPr>
        <w:tc>
          <w:tcPr>
            <w:tcW w:w="3005" w:type="dxa"/>
          </w:tcPr>
          <w:p w14:paraId="7D542FA3" w14:textId="18449D9E" w:rsidR="00546973" w:rsidRPr="00A4298D" w:rsidRDefault="000B0538" w:rsidP="000F23F8">
            <w:pPr>
              <w:spacing w:before="120" w:after="120" w:line="240" w:lineRule="auto"/>
              <w:rPr>
                <w:b/>
                <w:bCs/>
              </w:rPr>
            </w:pPr>
            <w:r w:rsidRPr="00A4298D">
              <w:rPr>
                <w:b/>
                <w:bCs/>
              </w:rPr>
              <w:t>Not used</w:t>
            </w:r>
          </w:p>
        </w:tc>
        <w:tc>
          <w:tcPr>
            <w:tcW w:w="5354" w:type="dxa"/>
          </w:tcPr>
          <w:p w14:paraId="21B46D16" w14:textId="4851B462" w:rsidR="00546973" w:rsidRPr="00740BA1" w:rsidRDefault="00934A67" w:rsidP="000F23F8">
            <w:pPr>
              <w:spacing w:before="120" w:after="120" w:line="240" w:lineRule="auto"/>
            </w:pPr>
            <w:r w:rsidRPr="004900DF">
              <w:rPr>
                <w:color w:val="auto"/>
              </w:rPr>
              <w:t>You</w:t>
            </w:r>
            <w:r w:rsidR="004900DF">
              <w:t xml:space="preserve"> </w:t>
            </w:r>
            <w:r>
              <w:t xml:space="preserve">provided a service </w:t>
            </w:r>
            <w:r w:rsidR="00C549CE">
              <w:t xml:space="preserve">to the </w:t>
            </w:r>
            <w:r w:rsidR="004900DF">
              <w:t>participant;</w:t>
            </w:r>
            <w:r>
              <w:t xml:space="preserve"> </w:t>
            </w:r>
            <w:r w:rsidR="0089037D">
              <w:t>however,</w:t>
            </w:r>
            <w:r>
              <w:t xml:space="preserve"> t</w:t>
            </w:r>
            <w:r w:rsidR="00CF5016">
              <w:t xml:space="preserve">he practice was not used </w:t>
            </w:r>
            <w:r w:rsidR="00C549CE">
              <w:t xml:space="preserve">at any time during the month. </w:t>
            </w:r>
            <w:r w:rsidR="00650105">
              <w:t xml:space="preserve"> </w:t>
            </w:r>
          </w:p>
        </w:tc>
      </w:tr>
      <w:tr w:rsidR="00650105" w:rsidRPr="00740BA1" w14:paraId="5A9B36F9" w14:textId="77777777" w:rsidTr="00546973">
        <w:trPr>
          <w:cantSplit/>
        </w:trPr>
        <w:tc>
          <w:tcPr>
            <w:tcW w:w="3005" w:type="dxa"/>
          </w:tcPr>
          <w:p w14:paraId="4DDB923C" w14:textId="1BA7D169" w:rsidR="00650105" w:rsidRPr="00A4298D" w:rsidRDefault="00650105" w:rsidP="000F23F8">
            <w:pPr>
              <w:spacing w:before="120" w:after="120" w:line="240" w:lineRule="auto"/>
              <w:rPr>
                <w:b/>
                <w:bCs/>
              </w:rPr>
            </w:pPr>
            <w:r w:rsidRPr="00A4298D">
              <w:rPr>
                <w:b/>
                <w:bCs/>
              </w:rPr>
              <w:t>Eliminated</w:t>
            </w:r>
          </w:p>
        </w:tc>
        <w:tc>
          <w:tcPr>
            <w:tcW w:w="5354" w:type="dxa"/>
          </w:tcPr>
          <w:p w14:paraId="26046898" w14:textId="355DDB43" w:rsidR="00650105" w:rsidRDefault="00650105" w:rsidP="000F23F8">
            <w:pPr>
              <w:spacing w:before="120" w:after="120" w:line="240" w:lineRule="auto"/>
            </w:pPr>
            <w:r w:rsidRPr="00650105">
              <w:t xml:space="preserve">The practice </w:t>
            </w:r>
            <w:r w:rsidR="00BC1141">
              <w:t xml:space="preserve">was not used for the whole month </w:t>
            </w:r>
            <w:r w:rsidR="00BC1141" w:rsidRPr="00C549CE">
              <w:rPr>
                <w:b/>
                <w:bCs/>
              </w:rPr>
              <w:t>and</w:t>
            </w:r>
            <w:r w:rsidR="00BC1141">
              <w:t xml:space="preserve"> </w:t>
            </w:r>
            <w:r w:rsidRPr="00650105">
              <w:t>has been ceased and is not expected to be used again.​</w:t>
            </w:r>
          </w:p>
          <w:p w14:paraId="7B85E47B" w14:textId="32E03C45" w:rsidR="00167A15" w:rsidRPr="006946C8" w:rsidRDefault="00167A15" w:rsidP="000F23F8">
            <w:pPr>
              <w:spacing w:before="120" w:after="120" w:line="240" w:lineRule="auto"/>
              <w:rPr>
                <w:i/>
                <w:iCs/>
              </w:rPr>
            </w:pPr>
            <w:r w:rsidRPr="006946C8">
              <w:rPr>
                <w:i/>
                <w:iCs/>
              </w:rPr>
              <w:t xml:space="preserve">Note: when this option is selected, </w:t>
            </w:r>
            <w:r w:rsidRPr="006946C8">
              <w:rPr>
                <w:i/>
                <w:iCs/>
                <w:lang w:val="en-US"/>
              </w:rPr>
              <w:t>no further report</w:t>
            </w:r>
            <w:r w:rsidR="00B74BF5">
              <w:rPr>
                <w:i/>
                <w:iCs/>
                <w:lang w:val="en-US"/>
              </w:rPr>
              <w:t>ing tasks</w:t>
            </w:r>
            <w:r w:rsidRPr="006946C8">
              <w:rPr>
                <w:i/>
                <w:iCs/>
                <w:lang w:val="en-US"/>
              </w:rPr>
              <w:t xml:space="preserve"> will be generated by the portal for remaining </w:t>
            </w:r>
            <w:proofErr w:type="spellStart"/>
            <w:r w:rsidRPr="006946C8">
              <w:rPr>
                <w:i/>
                <w:iCs/>
                <w:lang w:val="en-US"/>
              </w:rPr>
              <w:t>authoris</w:t>
            </w:r>
            <w:r w:rsidR="006946C8" w:rsidRPr="006946C8">
              <w:rPr>
                <w:i/>
                <w:iCs/>
                <w:lang w:val="en-US"/>
              </w:rPr>
              <w:t>ation</w:t>
            </w:r>
            <w:proofErr w:type="spellEnd"/>
            <w:r w:rsidR="006946C8" w:rsidRPr="006946C8">
              <w:rPr>
                <w:i/>
                <w:iCs/>
                <w:lang w:val="en-US"/>
              </w:rPr>
              <w:t xml:space="preserve"> </w:t>
            </w:r>
            <w:r w:rsidRPr="006946C8">
              <w:rPr>
                <w:i/>
                <w:iCs/>
                <w:lang w:val="en-US"/>
              </w:rPr>
              <w:t>period.</w:t>
            </w:r>
            <w:r w:rsidR="006946C8" w:rsidRPr="006946C8">
              <w:rPr>
                <w:i/>
                <w:iCs/>
                <w:lang w:val="en-US"/>
              </w:rPr>
              <w:t xml:space="preserve"> If a new BSP is lodged, and new </w:t>
            </w:r>
            <w:proofErr w:type="spellStart"/>
            <w:r w:rsidR="006946C8" w:rsidRPr="006946C8">
              <w:rPr>
                <w:i/>
                <w:iCs/>
                <w:lang w:val="en-US"/>
              </w:rPr>
              <w:t>authorisation</w:t>
            </w:r>
            <w:proofErr w:type="spellEnd"/>
            <w:r w:rsidR="006946C8" w:rsidRPr="006946C8">
              <w:rPr>
                <w:i/>
                <w:iCs/>
                <w:lang w:val="en-US"/>
              </w:rPr>
              <w:t xml:space="preserve"> information added, the system will re</w:t>
            </w:r>
            <w:r w:rsidR="00C57812">
              <w:rPr>
                <w:i/>
                <w:iCs/>
                <w:lang w:val="en-US"/>
              </w:rPr>
              <w:t>-</w:t>
            </w:r>
            <w:r w:rsidR="006946C8" w:rsidRPr="006946C8">
              <w:rPr>
                <w:i/>
                <w:iCs/>
                <w:lang w:val="en-US"/>
              </w:rPr>
              <w:t>commence generating report</w:t>
            </w:r>
            <w:r w:rsidR="00B90D06">
              <w:rPr>
                <w:i/>
                <w:iCs/>
                <w:lang w:val="en-US"/>
              </w:rPr>
              <w:t xml:space="preserve">ing tasks. </w:t>
            </w:r>
            <w:r w:rsidR="006946C8" w:rsidRPr="006946C8">
              <w:rPr>
                <w:i/>
                <w:iCs/>
                <w:lang w:val="en-US"/>
              </w:rPr>
              <w:t xml:space="preserve"> </w:t>
            </w:r>
          </w:p>
        </w:tc>
      </w:tr>
      <w:tr w:rsidR="00650105" w:rsidRPr="00740BA1" w14:paraId="762858E6" w14:textId="77777777" w:rsidTr="00546973">
        <w:trPr>
          <w:cantSplit/>
        </w:trPr>
        <w:tc>
          <w:tcPr>
            <w:tcW w:w="3005" w:type="dxa"/>
          </w:tcPr>
          <w:p w14:paraId="50597D8F" w14:textId="0A9E18B7" w:rsidR="00650105" w:rsidRPr="00A4298D" w:rsidRDefault="00650105" w:rsidP="000F23F8">
            <w:pPr>
              <w:spacing w:before="120" w:after="120" w:line="240" w:lineRule="auto"/>
              <w:rPr>
                <w:b/>
                <w:bCs/>
              </w:rPr>
            </w:pPr>
            <w:r w:rsidRPr="00A4298D">
              <w:rPr>
                <w:b/>
                <w:bCs/>
              </w:rPr>
              <w:t>No service provided</w:t>
            </w:r>
          </w:p>
        </w:tc>
        <w:tc>
          <w:tcPr>
            <w:tcW w:w="5354" w:type="dxa"/>
          </w:tcPr>
          <w:p w14:paraId="1432A673" w14:textId="15E34CC8" w:rsidR="00650105" w:rsidRPr="00650105" w:rsidRDefault="00EA3324" w:rsidP="000F23F8">
            <w:pPr>
              <w:spacing w:before="120" w:after="120" w:line="240" w:lineRule="auto"/>
            </w:pPr>
            <w:r>
              <w:t xml:space="preserve">No services were delivered for this </w:t>
            </w:r>
            <w:r w:rsidR="00D678B9">
              <w:t>month;</w:t>
            </w:r>
            <w:r>
              <w:t xml:space="preserve"> </w:t>
            </w:r>
            <w:r w:rsidR="0089037D">
              <w:t>however,</w:t>
            </w:r>
            <w:r>
              <w:t xml:space="preserve"> </w:t>
            </w:r>
            <w:r w:rsidR="00A4298D">
              <w:t xml:space="preserve">service may be provided in future months. </w:t>
            </w:r>
          </w:p>
        </w:tc>
      </w:tr>
      <w:tr w:rsidR="00650105" w:rsidRPr="00740BA1" w14:paraId="4E1C34E8" w14:textId="77777777" w:rsidTr="00546973">
        <w:trPr>
          <w:cantSplit/>
        </w:trPr>
        <w:tc>
          <w:tcPr>
            <w:tcW w:w="3005" w:type="dxa"/>
          </w:tcPr>
          <w:p w14:paraId="6A94FE7B" w14:textId="234746C8" w:rsidR="00650105" w:rsidRPr="00A4298D" w:rsidRDefault="00650105" w:rsidP="000F23F8">
            <w:pPr>
              <w:spacing w:before="120" w:after="120" w:line="240" w:lineRule="auto"/>
              <w:rPr>
                <w:b/>
                <w:bCs/>
              </w:rPr>
            </w:pPr>
            <w:r w:rsidRPr="00A4298D">
              <w:rPr>
                <w:b/>
                <w:bCs/>
              </w:rPr>
              <w:lastRenderedPageBreak/>
              <w:t>Service provision has ceased</w:t>
            </w:r>
          </w:p>
        </w:tc>
        <w:tc>
          <w:tcPr>
            <w:tcW w:w="5354" w:type="dxa"/>
          </w:tcPr>
          <w:p w14:paraId="13D4A950" w14:textId="77777777" w:rsidR="00650105" w:rsidRDefault="004B5B66" w:rsidP="000F23F8">
            <w:pPr>
              <w:spacing w:before="120" w:after="120" w:line="240" w:lineRule="auto"/>
              <w:rPr>
                <w:lang w:val="en-US"/>
              </w:rPr>
            </w:pPr>
            <w:r w:rsidRPr="004B5B66">
              <w:t xml:space="preserve">No services were delivered and you are no longer working with this participant. </w:t>
            </w:r>
            <w:r w:rsidRPr="004B5B66">
              <w:rPr>
                <w:lang w:val="en-US"/>
              </w:rPr>
              <w:t>​</w:t>
            </w:r>
          </w:p>
          <w:p w14:paraId="70F3A560" w14:textId="6D059FFD" w:rsidR="008D3A08" w:rsidRPr="006946C8" w:rsidRDefault="006946C8" w:rsidP="000F23F8">
            <w:pPr>
              <w:spacing w:before="120" w:after="120" w:line="240" w:lineRule="auto"/>
              <w:rPr>
                <w:i/>
                <w:iCs/>
                <w:lang w:val="en-US"/>
              </w:rPr>
            </w:pPr>
            <w:r w:rsidRPr="006946C8">
              <w:rPr>
                <w:i/>
                <w:iCs/>
              </w:rPr>
              <w:t xml:space="preserve">Note: when this option is selected, </w:t>
            </w:r>
            <w:r w:rsidRPr="006946C8">
              <w:rPr>
                <w:i/>
                <w:iCs/>
                <w:lang w:val="en-US"/>
              </w:rPr>
              <w:t xml:space="preserve">no further reports will be generated by the portal for remaining </w:t>
            </w:r>
            <w:proofErr w:type="spellStart"/>
            <w:r w:rsidRPr="006946C8">
              <w:rPr>
                <w:i/>
                <w:iCs/>
                <w:lang w:val="en-US"/>
              </w:rPr>
              <w:t>authorisation</w:t>
            </w:r>
            <w:proofErr w:type="spellEnd"/>
            <w:r w:rsidRPr="006946C8">
              <w:rPr>
                <w:i/>
                <w:iCs/>
                <w:lang w:val="en-US"/>
              </w:rPr>
              <w:t xml:space="preserve"> period. If a new BSP is lodged, and new </w:t>
            </w:r>
            <w:proofErr w:type="spellStart"/>
            <w:r w:rsidRPr="006946C8">
              <w:rPr>
                <w:i/>
                <w:iCs/>
                <w:lang w:val="en-US"/>
              </w:rPr>
              <w:t>authorisation</w:t>
            </w:r>
            <w:proofErr w:type="spellEnd"/>
            <w:r w:rsidRPr="006946C8">
              <w:rPr>
                <w:i/>
                <w:iCs/>
                <w:lang w:val="en-US"/>
              </w:rPr>
              <w:t xml:space="preserve"> information added, the system will re</w:t>
            </w:r>
            <w:r w:rsidR="00C57812">
              <w:rPr>
                <w:i/>
                <w:iCs/>
                <w:lang w:val="en-US"/>
              </w:rPr>
              <w:t>-</w:t>
            </w:r>
            <w:r w:rsidRPr="006946C8">
              <w:rPr>
                <w:i/>
                <w:iCs/>
                <w:lang w:val="en-US"/>
              </w:rPr>
              <w:t>commence generating reports.</w:t>
            </w:r>
          </w:p>
        </w:tc>
      </w:tr>
    </w:tbl>
    <w:p w14:paraId="491F9B33" w14:textId="778A6401" w:rsidR="00CD7D4E" w:rsidRDefault="00CD7D4E" w:rsidP="00CD7D4E">
      <w:pPr>
        <w:pStyle w:val="Heading3"/>
      </w:pPr>
      <w:r>
        <w:t xml:space="preserve">Choosing between reporting options </w:t>
      </w:r>
    </w:p>
    <w:p w14:paraId="09CDE652" w14:textId="3BB13208" w:rsidR="00C4391D" w:rsidRPr="00C4391D" w:rsidRDefault="00387E86" w:rsidP="00C4391D">
      <w:r>
        <w:t xml:space="preserve">For </w:t>
      </w:r>
      <w:r w:rsidRPr="008320EC">
        <w:rPr>
          <w:b/>
          <w:bCs/>
        </w:rPr>
        <w:t>routine</w:t>
      </w:r>
      <w:r>
        <w:t xml:space="preserve"> restrictive practices, only one overall report per month is required.</w:t>
      </w:r>
      <w:r w:rsidR="009C04A2">
        <w:t xml:space="preserve"> </w:t>
      </w:r>
      <w:r w:rsidR="001369EB">
        <w:t xml:space="preserve">If </w:t>
      </w:r>
      <w:r w:rsidR="002D24BE">
        <w:t xml:space="preserve">a restrictive practice was used as per the plan for most of the month, but there was a varied used on one day, then report the use as varied used for that month. For the other report types, they should apply to entire month. </w:t>
      </w:r>
    </w:p>
    <w:p w14:paraId="09CBA228" w14:textId="5AC29239" w:rsidR="007469D4" w:rsidRDefault="007469D4" w:rsidP="007469D4">
      <w:pPr>
        <w:pStyle w:val="Heading3"/>
      </w:pPr>
      <w:r>
        <w:t>Reporting on part month service delivery</w:t>
      </w:r>
    </w:p>
    <w:p w14:paraId="4EB3F315" w14:textId="67B7EC7C" w:rsidR="005C7928" w:rsidRDefault="007469D4" w:rsidP="007469D4">
      <w:r>
        <w:t>Where services were delivered for only part of the month, the type of report selected should reflect the overall usage of that restrictive practice. For example, if support is only provided on weekends and involve</w:t>
      </w:r>
      <w:r w:rsidR="00993C46">
        <w:t>d</w:t>
      </w:r>
      <w:r>
        <w:t xml:space="preserve"> administering a chemical restraint routine medication, and</w:t>
      </w:r>
      <w:r w:rsidR="0089037D">
        <w:t xml:space="preserve"> </w:t>
      </w:r>
      <w:r w:rsidR="005C7928">
        <w:t xml:space="preserve">this was done in accordance with the plan and authorisation, then ‘used as per plan’ can </w:t>
      </w:r>
      <w:r w:rsidR="00993C46">
        <w:t xml:space="preserve">be </w:t>
      </w:r>
      <w:r w:rsidR="005C7928">
        <w:t xml:space="preserve">selected. No other information is required. </w:t>
      </w:r>
    </w:p>
    <w:p w14:paraId="4E2D2379" w14:textId="77777777" w:rsidR="002D24BE" w:rsidRDefault="002D24BE" w:rsidP="002D24BE">
      <w:pPr>
        <w:pStyle w:val="Heading3"/>
      </w:pPr>
      <w:r>
        <w:t>Missed medications</w:t>
      </w:r>
    </w:p>
    <w:p w14:paraId="34B6A7EF" w14:textId="77777777" w:rsidR="002D24BE" w:rsidRDefault="002D24BE" w:rsidP="002D24BE">
      <w:r>
        <w:t xml:space="preserve">Missed medications should be documented as per incident management guidelines, however, are not required to be reported as part of restrictive practice monthly reporting. The purpose of monthly reporting is to monitor changes in restrictive practice over time and in relation to the behaviour support plan. </w:t>
      </w:r>
    </w:p>
    <w:p w14:paraId="1A199E6F" w14:textId="5F383143" w:rsidR="00B6113F" w:rsidRDefault="002D6E44" w:rsidP="002D6E44">
      <w:pPr>
        <w:pStyle w:val="Heading3"/>
      </w:pPr>
      <w:r>
        <w:t>Further guidance</w:t>
      </w:r>
    </w:p>
    <w:p w14:paraId="7303674C" w14:textId="66ECE83E" w:rsidR="00402424" w:rsidRDefault="00402424" w:rsidP="00964AE6">
      <w:pPr>
        <w:pStyle w:val="ListParagraph"/>
        <w:numPr>
          <w:ilvl w:val="0"/>
          <w:numId w:val="14"/>
        </w:numPr>
      </w:pPr>
      <w:r w:rsidRPr="00402424">
        <w:t xml:space="preserve">Behaviour Support Quick Reference Guides, including monthly reporting: </w:t>
      </w:r>
      <w:hyperlink r:id="rId11" w:history="1">
        <w:r w:rsidRPr="00402424">
          <w:rPr>
            <w:rStyle w:val="Hyperlink"/>
          </w:rPr>
          <w:t>Portal Quick Reference Guides | NDIS Quality and Safeguards Commission</w:t>
        </w:r>
      </w:hyperlink>
    </w:p>
    <w:p w14:paraId="2853D596" w14:textId="2EE06EB2" w:rsidR="009976C4" w:rsidRDefault="00F06DD0" w:rsidP="00964AE6">
      <w:pPr>
        <w:pStyle w:val="ListParagraph"/>
        <w:numPr>
          <w:ilvl w:val="0"/>
          <w:numId w:val="14"/>
        </w:numPr>
      </w:pPr>
      <w:r>
        <w:t>Further guidance on when a practice is considered a regulate</w:t>
      </w:r>
      <w:r w:rsidR="009976C4">
        <w:t>d</w:t>
      </w:r>
      <w:r>
        <w:t xml:space="preserve"> restrictive practice</w:t>
      </w:r>
      <w:r w:rsidR="006319B4">
        <w:t>:</w:t>
      </w:r>
    </w:p>
    <w:p w14:paraId="419F3885" w14:textId="4CA6F4D3" w:rsidR="003C372C" w:rsidRDefault="00DD234B" w:rsidP="009976C4">
      <w:pPr>
        <w:pStyle w:val="ListParagraph"/>
      </w:pPr>
      <w:hyperlink r:id="rId12" w:anchor="paragraph-id-9117" w:history="1">
        <w:r w:rsidRPr="00DD234B">
          <w:rPr>
            <w:rStyle w:val="Hyperlink"/>
          </w:rPr>
          <w:t>Behaviour support and restrictive practices | NDIS Quality and Safeguards Commission</w:t>
        </w:r>
      </w:hyperlink>
    </w:p>
    <w:p w14:paraId="2B7CCD6F" w14:textId="72BAA776" w:rsidR="003C372C" w:rsidRDefault="00F06DD0" w:rsidP="00964AE6">
      <w:pPr>
        <w:pStyle w:val="ListParagraph"/>
        <w:numPr>
          <w:ilvl w:val="0"/>
          <w:numId w:val="14"/>
        </w:numPr>
      </w:pPr>
      <w:r>
        <w:t xml:space="preserve">Further guidance on when </w:t>
      </w:r>
      <w:r w:rsidR="00C01BE7">
        <w:t>the use of a regulated restrictive practice is a reportable incident</w:t>
      </w:r>
      <w:r w:rsidR="006319B4">
        <w:t>:</w:t>
      </w:r>
    </w:p>
    <w:p w14:paraId="0C4E4E8F" w14:textId="32569005" w:rsidR="003C372C" w:rsidRDefault="00121FB5" w:rsidP="009976C4">
      <w:pPr>
        <w:pStyle w:val="ListParagraph"/>
      </w:pPr>
      <w:hyperlink r:id="rId13" w:anchor="paragraph-id-8305">
        <w:r w:rsidRPr="27C59DFC">
          <w:rPr>
            <w:rStyle w:val="Hyperlink"/>
          </w:rPr>
          <w:t>Reportable incidents | NDIS Quality and Safeguards Commission</w:t>
        </w:r>
      </w:hyperlink>
      <w:r w:rsidR="000B4819">
        <w:t xml:space="preserve"> (page 26).</w:t>
      </w:r>
    </w:p>
    <w:p w14:paraId="533218B2" w14:textId="249F7A55" w:rsidR="27C59DFC" w:rsidRDefault="27C59DFC" w:rsidP="27C59DFC"/>
    <w:sectPr w:rsidR="27C59DFC" w:rsidSect="003D49A9">
      <w:headerReference w:type="even" r:id="rId14"/>
      <w:headerReference w:type="default" r:id="rId15"/>
      <w:footerReference w:type="default" r:id="rId16"/>
      <w:headerReference w:type="first" r:id="rId17"/>
      <w:footerReference w:type="first" r:id="rId18"/>
      <w:type w:val="continuous"/>
      <w:pgSz w:w="11906" w:h="16838" w:code="9"/>
      <w:pgMar w:top="1440" w:right="1440" w:bottom="1440" w:left="1440" w:header="284" w:footer="39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57354" w14:textId="77777777" w:rsidR="00C365FA" w:rsidRDefault="00C365FA" w:rsidP="008E21DE">
      <w:pPr>
        <w:spacing w:before="0" w:after="0"/>
      </w:pPr>
      <w:r>
        <w:separator/>
      </w:r>
    </w:p>
  </w:endnote>
  <w:endnote w:type="continuationSeparator" w:id="0">
    <w:p w14:paraId="64ED0732" w14:textId="77777777" w:rsidR="00C365FA" w:rsidRDefault="00C365FA" w:rsidP="008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7ECEE" w14:textId="77777777" w:rsidR="00C2698C" w:rsidRDefault="00FD66D7" w:rsidP="00362AB6">
    <w:pPr>
      <w:pStyle w:val="Footer"/>
    </w:pPr>
    <w:r>
      <w:rPr>
        <w:b/>
        <w:bCs/>
        <w:noProof/>
        <w:lang w:eastAsia="en-AU"/>
      </w:rPr>
      <mc:AlternateContent>
        <mc:Choice Requires="wps">
          <w:drawing>
            <wp:inline distT="0" distB="0" distL="0" distR="0" wp14:anchorId="4B7F4EBF" wp14:editId="4B7F4EC0">
              <wp:extent cx="5734800" cy="75600"/>
              <wp:effectExtent l="0" t="0" r="0" b="635"/>
              <wp:docPr id="8" name="Rectangle 8" descr="background" title="background"/>
              <wp:cNvGraphicFramePr/>
              <a:graphic xmlns:a="http://schemas.openxmlformats.org/drawingml/2006/main">
                <a:graphicData uri="http://schemas.microsoft.com/office/word/2010/wordprocessingShape">
                  <wps:wsp>
                    <wps:cNvSpPr/>
                    <wps:spPr>
                      <a:xfrm>
                        <a:off x="0" y="0"/>
                        <a:ext cx="5734800" cy="756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20C27B" id="Rectangle 8" o:spid="_x0000_s1026" alt="Title: background - Description: background" style="width:451.55pt;height:5.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" fillcolor="#539250 [3207]" stroked="f" strokeweight="1pt">
              <v:fill color2="#83b14c [3208]" angle="90" colors="0 #539250;.5 #83b14c" focus="100%" type="gradient">
                <o:fill v:ext="view" type="gradientUnscaled"/>
              </v:fill>
              <w10:anchorlock/>
            </v:rect>
          </w:pict>
        </mc:Fallback>
      </mc:AlternateContent>
    </w:r>
  </w:p>
  <w:p w14:paraId="7079283F" w14:textId="0C9C3B79" w:rsidR="00FD66D7" w:rsidRPr="00080615" w:rsidRDefault="00A60009" w:rsidP="00362AB6">
    <w:pPr>
      <w:pStyle w:val="Footer"/>
    </w:pPr>
    <w:r>
      <w:tab/>
    </w:r>
    <w:r w:rsidRPr="00362AB6">
      <w:rPr>
        <w:sz w:val="18"/>
        <w:szCs w:val="18"/>
      </w:rPr>
      <w:t>NDIS Quality and Safeguards Commission</w:t>
    </w:r>
    <w:r w:rsidR="001C60AB">
      <w:rPr>
        <w:sz w:val="18"/>
        <w:szCs w:val="18"/>
      </w:rPr>
      <w:t xml:space="preserve"> - October 2026</w:t>
    </w:r>
    <w:r w:rsidR="00362AB6">
      <w:tab/>
    </w:r>
    <w:r w:rsidR="00362AB6">
      <w:fldChar w:fldCharType="begin"/>
    </w:r>
    <w:r w:rsidR="00362AB6">
      <w:instrText xml:space="preserve"> PAGE   \* MERGEFORMAT </w:instrText>
    </w:r>
    <w:r w:rsidR="00362AB6">
      <w:fldChar w:fldCharType="separate"/>
    </w:r>
    <w:r w:rsidR="00872FE1">
      <w:rPr>
        <w:noProof/>
      </w:rPr>
      <w:t>2</w:t>
    </w:r>
    <w:r w:rsidR="00362AB6">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04E0" w14:textId="77777777" w:rsidR="009F4EAA" w:rsidRDefault="00AA094B" w:rsidP="00080615">
    <w:pPr>
      <w:pStyle w:val="Footer"/>
      <w:rPr>
        <w:sz w:val="18"/>
        <w:szCs w:val="18"/>
      </w:rPr>
    </w:pPr>
    <w:r>
      <w:rPr>
        <w:b/>
        <w:bCs/>
        <w:noProof/>
        <w:lang w:eastAsia="en-AU"/>
      </w:rPr>
      <mc:AlternateContent>
        <mc:Choice Requires="wps">
          <w:drawing>
            <wp:inline distT="0" distB="0" distL="0" distR="0" wp14:anchorId="4B7F4EC3" wp14:editId="4B7F4EC4">
              <wp:extent cx="5734050" cy="76200"/>
              <wp:effectExtent l="0" t="0" r="0" b="0"/>
              <wp:docPr id="7" name="Rectangle 7" descr="background" title="background"/>
              <wp:cNvGraphicFramePr/>
              <a:graphic xmlns:a="http://schemas.openxmlformats.org/drawingml/2006/main">
                <a:graphicData uri="http://schemas.microsoft.com/office/word/2010/wordprocessingShape">
                  <wps:wsp>
                    <wps:cNvSpPr/>
                    <wps:spPr>
                      <a:xfrm>
                        <a:off x="0" y="0"/>
                        <a:ext cx="5734050" cy="762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D23985" id="Rectangle 7" o:spid="_x0000_s1026" alt="Title: background - Description: background" style="width:451.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" fillcolor="#539250 [3207]" stroked="f" strokeweight="1pt">
              <v:fill color2="#83b14c [3208]" angle="90" colors="0 #539250;.5 #83b14c" focus="100%" type="gradient">
                <o:fill v:ext="view" type="gradientUnscaled"/>
              </v:fill>
              <w10:anchorlock/>
            </v:rect>
          </w:pict>
        </mc:Fallback>
      </mc:AlternateContent>
    </w:r>
  </w:p>
  <w:p w14:paraId="7383DD6A" w14:textId="0D56E745" w:rsidR="008E21DE" w:rsidRPr="00080615" w:rsidRDefault="004D4273" w:rsidP="00080615">
    <w:pPr>
      <w:pStyle w:val="Footer"/>
    </w:pPr>
    <w:r>
      <w:rPr>
        <w:sz w:val="18"/>
        <w:szCs w:val="18"/>
      </w:rPr>
      <w:tab/>
    </w:r>
    <w:r w:rsidRPr="00362AB6">
      <w:rPr>
        <w:sz w:val="18"/>
        <w:szCs w:val="18"/>
      </w:rPr>
      <w:t>NDIS Quality and Safeguards Commission</w:t>
    </w:r>
    <w:r w:rsidR="006B19BA">
      <w:rPr>
        <w:sz w:val="18"/>
        <w:szCs w:val="18"/>
      </w:rPr>
      <w:t xml:space="preserve"> – </w:t>
    </w:r>
    <w:r w:rsidR="006F4CBD">
      <w:rPr>
        <w:sz w:val="18"/>
        <w:szCs w:val="18"/>
      </w:rPr>
      <w:t>October 2026</w:t>
    </w:r>
    <w:r>
      <w:tab/>
    </w:r>
    <w:r>
      <w:fldChar w:fldCharType="begin"/>
    </w:r>
    <w:r>
      <w:instrText xml:space="preserve"> PAGE   \* MERGEFORMAT </w:instrText>
    </w:r>
    <w:r>
      <w:fldChar w:fldCharType="separate"/>
    </w:r>
    <w:r w:rsidR="00872FE1">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808DC" w14:textId="77777777" w:rsidR="00C365FA" w:rsidRDefault="00C365FA" w:rsidP="008E21DE">
      <w:pPr>
        <w:spacing w:before="0" w:after="0"/>
      </w:pPr>
      <w:r>
        <w:separator/>
      </w:r>
    </w:p>
  </w:footnote>
  <w:footnote w:type="continuationSeparator" w:id="0">
    <w:p w14:paraId="63FA0670" w14:textId="77777777" w:rsidR="00C365FA" w:rsidRDefault="00C365FA" w:rsidP="008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397A" w14:textId="507F0B6F" w:rsidR="00764B9F" w:rsidRDefault="00764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AD2F" w14:textId="34E68488" w:rsidR="008B7938" w:rsidRDefault="008B7938">
    <w:pPr>
      <w:pStyle w:val="Header"/>
    </w:pPr>
  </w:p>
  <w:p w14:paraId="6C69A303" w14:textId="77777777" w:rsidR="00680A20" w:rsidRDefault="00362AB6">
    <w:pPr>
      <w:pStyle w:val="Header"/>
    </w:pPr>
    <w:r>
      <w:rPr>
        <w:b w:val="0"/>
        <w:bCs/>
        <w:noProof/>
        <w:lang w:eastAsia="en-AU"/>
      </w:rPr>
      <mc:AlternateContent>
        <mc:Choice Requires="wps">
          <w:drawing>
            <wp:inline distT="0" distB="0" distL="0" distR="0" wp14:anchorId="4B7F4EBD" wp14:editId="4B7F4EBE">
              <wp:extent cx="5734800" cy="75600"/>
              <wp:effectExtent l="0" t="0" r="0" b="635"/>
              <wp:docPr id="2" name="Rectangle 2" descr="background" title="background"/>
              <wp:cNvGraphicFramePr/>
              <a:graphic xmlns:a="http://schemas.openxmlformats.org/drawingml/2006/main">
                <a:graphicData uri="http://schemas.microsoft.com/office/word/2010/wordprocessingShape">
                  <wps:wsp>
                    <wps:cNvSpPr/>
                    <wps:spPr>
                      <a:xfrm>
                        <a:off x="0" y="0"/>
                        <a:ext cx="5734800" cy="75600"/>
                      </a:xfrm>
                      <a:prstGeom prst="rect">
                        <a:avLst/>
                      </a:prstGeom>
                      <a:solidFill>
                        <a:srgbClr val="612C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5442DBC" id="Rectangle 2" o:spid="_x0000_s1026" alt="Title: background - Description: background" style="width:451.55pt;height:5.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" fillcolor="#612c69" stroked="f" strokeweight="1pt">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91B80" w14:textId="3E07E8E9" w:rsidR="00182709" w:rsidRDefault="00182709">
    <w:pPr>
      <w:pStyle w:val="Header"/>
    </w:pPr>
    <w:r>
      <w:rPr>
        <w:noProof/>
        <w:lang w:eastAsia="en-AU"/>
      </w:rPr>
      <w:ptab w:relativeTo="margin" w:alignment="left" w:leader="none"/>
    </w:r>
    <w:r w:rsidR="00EE737C">
      <w:rPr>
        <w:noProof/>
        <w:lang w:eastAsia="en-AU"/>
      </w:rPr>
      <w:drawing>
        <wp:inline distT="0" distB="0" distL="0" distR="0" wp14:anchorId="4B7F4EC1" wp14:editId="4B7F4EC2">
          <wp:extent cx="3404235" cy="1223842"/>
          <wp:effectExtent l="0" t="0" r="5715" b="0"/>
          <wp:docPr id="11" name="Picture 11" descr="Australian Government NDIS Quality and Safeguard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IS Q+S Commision logo_Colour.tif"/>
                  <pic:cNvPicPr/>
                </pic:nvPicPr>
                <pic:blipFill rotWithShape="1">
                  <a:blip r:embed="rId1" cstate="print">
                    <a:extLst>
                      <a:ext uri="{28A0092B-C50C-407E-A947-70E740481C1C}">
                        <a14:useLocalDpi xmlns:a14="http://schemas.microsoft.com/office/drawing/2010/main" val="0"/>
                      </a:ext>
                    </a:extLst>
                  </a:blip>
                  <a:srcRect l="4760" t="-10324" b="1"/>
                  <a:stretch/>
                </pic:blipFill>
                <pic:spPr bwMode="auto">
                  <a:xfrm>
                    <a:off x="0" y="0"/>
                    <a:ext cx="3404294" cy="122386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411"/>
    <w:multiLevelType w:val="hybridMultilevel"/>
    <w:tmpl w:val="AC3E7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CD0B6E"/>
    <w:multiLevelType w:val="hybridMultilevel"/>
    <w:tmpl w:val="586C9FA2"/>
    <w:lvl w:ilvl="0" w:tplc="9D36AA9E">
      <w:start w:val="1"/>
      <w:numFmt w:val="decimal"/>
      <w:pStyle w:val="Heading2-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5F2E74" w:themeColor="text2"/>
      </w:rPr>
    </w:lvl>
    <w:lvl w:ilvl="2">
      <w:start w:val="1"/>
      <w:numFmt w:val="bullet"/>
      <w:lvlText w:val="»"/>
      <w:lvlJc w:val="left"/>
      <w:pPr>
        <w:ind w:left="852" w:hanging="284"/>
      </w:pPr>
      <w:rPr>
        <w:rFonts w:ascii="Arial" w:hAnsi="Arial" w:hint="default"/>
        <w:color w:val="5F2E74"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94053DD"/>
    <w:multiLevelType w:val="hybridMultilevel"/>
    <w:tmpl w:val="2AB6C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CC862E1"/>
    <w:multiLevelType w:val="multilevel"/>
    <w:tmpl w:val="C284D0B0"/>
    <w:styleLink w:val="FigureNumbers"/>
    <w:lvl w:ilvl="0">
      <w:start w:val="1"/>
      <w:numFmt w:val="decimal"/>
      <w:lvlText w:val="Figur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5F2E74"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5F2E74" w:themeColor="text2"/>
      </w:rPr>
    </w:lvl>
    <w:lvl w:ilvl="3">
      <w:start w:val="1"/>
      <w:numFmt w:val="bullet"/>
      <w:lvlText w:val="»"/>
      <w:lvlJc w:val="left"/>
      <w:pPr>
        <w:ind w:left="794" w:hanging="510"/>
      </w:pPr>
      <w:rPr>
        <w:rFonts w:ascii="Arial" w:hAnsi="Arial" w:hint="default"/>
        <w:color w:val="5F2E74"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8" w15:restartNumberingAfterBreak="0">
    <w:nsid w:val="45620062"/>
    <w:multiLevelType w:val="hybridMultilevel"/>
    <w:tmpl w:val="BE2C3C82"/>
    <w:lvl w:ilvl="0" w:tplc="79EA8668">
      <w:start w:val="1"/>
      <w:numFmt w:val="upperLetter"/>
      <w:pStyle w:val="ListParagraph-A"/>
      <w:lvlText w:val="%1."/>
      <w:lvlJc w:val="left"/>
      <w:pPr>
        <w:ind w:left="927"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615703"/>
    <w:multiLevelType w:val="multilevel"/>
    <w:tmpl w:val="803CF862"/>
    <w:numStyleLink w:val="List1Numbered"/>
  </w:abstractNum>
  <w:abstractNum w:abstractNumId="12" w15:restartNumberingAfterBreak="0">
    <w:nsid w:val="6D4F423B"/>
    <w:multiLevelType w:val="multilevel"/>
    <w:tmpl w:val="4A7CCC2C"/>
    <w:numStyleLink w:val="DefaultBullets"/>
  </w:abstractNum>
  <w:abstractNum w:abstractNumId="13"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90B67C4"/>
    <w:multiLevelType w:val="multilevel"/>
    <w:tmpl w:val="FE688822"/>
    <w:numStyleLink w:val="BoxedBullets"/>
  </w:abstractNum>
  <w:num w:numId="1" w16cid:durableId="1905599600">
    <w:abstractNumId w:val="2"/>
  </w:num>
  <w:num w:numId="2" w16cid:durableId="1910535826">
    <w:abstractNumId w:val="9"/>
  </w:num>
  <w:num w:numId="3" w16cid:durableId="786895091">
    <w:abstractNumId w:val="14"/>
  </w:num>
  <w:num w:numId="4" w16cid:durableId="273555690">
    <w:abstractNumId w:val="7"/>
  </w:num>
  <w:num w:numId="5" w16cid:durableId="1813209615">
    <w:abstractNumId w:val="5"/>
  </w:num>
  <w:num w:numId="6" w16cid:durableId="2108652474">
    <w:abstractNumId w:val="4"/>
  </w:num>
  <w:num w:numId="7" w16cid:durableId="353812">
    <w:abstractNumId w:val="11"/>
  </w:num>
  <w:num w:numId="8" w16cid:durableId="1136143764">
    <w:abstractNumId w:val="10"/>
  </w:num>
  <w:num w:numId="9" w16cid:durableId="1289123734">
    <w:abstractNumId w:val="6"/>
  </w:num>
  <w:num w:numId="10" w16cid:durableId="835265010">
    <w:abstractNumId w:val="13"/>
  </w:num>
  <w:num w:numId="11" w16cid:durableId="1847943772">
    <w:abstractNumId w:val="12"/>
    <w:lvlOverride w:ilvl="0">
      <w:lvl w:ilvl="0">
        <w:start w:val="1"/>
        <w:numFmt w:val="bullet"/>
        <w:pStyle w:val="Bullet1"/>
        <w:lvlText w:val=""/>
        <w:lvlJc w:val="left"/>
        <w:pPr>
          <w:ind w:left="284"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12" w16cid:durableId="1911765682">
    <w:abstractNumId w:val="8"/>
  </w:num>
  <w:num w:numId="13" w16cid:durableId="6756546">
    <w:abstractNumId w:val="1"/>
  </w:num>
  <w:num w:numId="14" w16cid:durableId="1486775162">
    <w:abstractNumId w:val="0"/>
  </w:num>
  <w:num w:numId="15" w16cid:durableId="678699403">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FF0"/>
    <w:rsid w:val="00001472"/>
    <w:rsid w:val="00006211"/>
    <w:rsid w:val="00012189"/>
    <w:rsid w:val="00012B75"/>
    <w:rsid w:val="00013280"/>
    <w:rsid w:val="00016D45"/>
    <w:rsid w:val="0002127A"/>
    <w:rsid w:val="0002173B"/>
    <w:rsid w:val="00026666"/>
    <w:rsid w:val="00027F5A"/>
    <w:rsid w:val="0003788D"/>
    <w:rsid w:val="00043D08"/>
    <w:rsid w:val="00045129"/>
    <w:rsid w:val="000454EC"/>
    <w:rsid w:val="00050F08"/>
    <w:rsid w:val="00054107"/>
    <w:rsid w:val="000553F1"/>
    <w:rsid w:val="000622FA"/>
    <w:rsid w:val="0006297B"/>
    <w:rsid w:val="00062EE6"/>
    <w:rsid w:val="00063E8A"/>
    <w:rsid w:val="00064798"/>
    <w:rsid w:val="00071308"/>
    <w:rsid w:val="00073165"/>
    <w:rsid w:val="00080615"/>
    <w:rsid w:val="0008321A"/>
    <w:rsid w:val="00085019"/>
    <w:rsid w:val="00092A62"/>
    <w:rsid w:val="00095AA9"/>
    <w:rsid w:val="000A6537"/>
    <w:rsid w:val="000B0538"/>
    <w:rsid w:val="000B0646"/>
    <w:rsid w:val="000B0AD5"/>
    <w:rsid w:val="000B4819"/>
    <w:rsid w:val="000C252F"/>
    <w:rsid w:val="000D21D1"/>
    <w:rsid w:val="000D7B5B"/>
    <w:rsid w:val="000F3A54"/>
    <w:rsid w:val="000F48FC"/>
    <w:rsid w:val="0010360B"/>
    <w:rsid w:val="0010AB14"/>
    <w:rsid w:val="00112A91"/>
    <w:rsid w:val="00121FB5"/>
    <w:rsid w:val="00122F2B"/>
    <w:rsid w:val="00127BA7"/>
    <w:rsid w:val="00130798"/>
    <w:rsid w:val="001319C2"/>
    <w:rsid w:val="001369EB"/>
    <w:rsid w:val="0015034D"/>
    <w:rsid w:val="00161534"/>
    <w:rsid w:val="00166053"/>
    <w:rsid w:val="00167A15"/>
    <w:rsid w:val="00171DD7"/>
    <w:rsid w:val="00175BD5"/>
    <w:rsid w:val="00182709"/>
    <w:rsid w:val="00184331"/>
    <w:rsid w:val="001A3321"/>
    <w:rsid w:val="001B0EDF"/>
    <w:rsid w:val="001B5C08"/>
    <w:rsid w:val="001B720C"/>
    <w:rsid w:val="001B7D4A"/>
    <w:rsid w:val="001C0114"/>
    <w:rsid w:val="001C16BD"/>
    <w:rsid w:val="001C1726"/>
    <w:rsid w:val="001C214E"/>
    <w:rsid w:val="001C60AB"/>
    <w:rsid w:val="001D63E6"/>
    <w:rsid w:val="001E2FAE"/>
    <w:rsid w:val="001E77A0"/>
    <w:rsid w:val="001F072C"/>
    <w:rsid w:val="001F21EF"/>
    <w:rsid w:val="001F2DBC"/>
    <w:rsid w:val="001F5175"/>
    <w:rsid w:val="001F5B96"/>
    <w:rsid w:val="001F60E4"/>
    <w:rsid w:val="001F7719"/>
    <w:rsid w:val="00201052"/>
    <w:rsid w:val="00201BEE"/>
    <w:rsid w:val="00207D7F"/>
    <w:rsid w:val="00220981"/>
    <w:rsid w:val="00220BFF"/>
    <w:rsid w:val="002216CD"/>
    <w:rsid w:val="00221929"/>
    <w:rsid w:val="00222AD3"/>
    <w:rsid w:val="00227863"/>
    <w:rsid w:val="00231273"/>
    <w:rsid w:val="00231AAC"/>
    <w:rsid w:val="002337E9"/>
    <w:rsid w:val="0023761F"/>
    <w:rsid w:val="00257E51"/>
    <w:rsid w:val="0026002A"/>
    <w:rsid w:val="00260414"/>
    <w:rsid w:val="002804D3"/>
    <w:rsid w:val="00280CD6"/>
    <w:rsid w:val="00281063"/>
    <w:rsid w:val="00281D97"/>
    <w:rsid w:val="00287733"/>
    <w:rsid w:val="002900E7"/>
    <w:rsid w:val="00295CE3"/>
    <w:rsid w:val="00297F0C"/>
    <w:rsid w:val="002A15CE"/>
    <w:rsid w:val="002B5CCA"/>
    <w:rsid w:val="002D24BE"/>
    <w:rsid w:val="002D2F5F"/>
    <w:rsid w:val="002D58BC"/>
    <w:rsid w:val="002D5E0F"/>
    <w:rsid w:val="002D6E44"/>
    <w:rsid w:val="002E07FC"/>
    <w:rsid w:val="002E1E0B"/>
    <w:rsid w:val="002E2EFB"/>
    <w:rsid w:val="002E70E6"/>
    <w:rsid w:val="002F5588"/>
    <w:rsid w:val="002F742D"/>
    <w:rsid w:val="00300831"/>
    <w:rsid w:val="00302AD4"/>
    <w:rsid w:val="0030668D"/>
    <w:rsid w:val="003070F5"/>
    <w:rsid w:val="003121E6"/>
    <w:rsid w:val="00316349"/>
    <w:rsid w:val="00327DE2"/>
    <w:rsid w:val="00340808"/>
    <w:rsid w:val="00340B70"/>
    <w:rsid w:val="003449A0"/>
    <w:rsid w:val="00350735"/>
    <w:rsid w:val="003566AC"/>
    <w:rsid w:val="00357F76"/>
    <w:rsid w:val="00362AB6"/>
    <w:rsid w:val="00363869"/>
    <w:rsid w:val="003668C0"/>
    <w:rsid w:val="00370C30"/>
    <w:rsid w:val="00386652"/>
    <w:rsid w:val="00387E86"/>
    <w:rsid w:val="00390457"/>
    <w:rsid w:val="00392BF9"/>
    <w:rsid w:val="003A04C3"/>
    <w:rsid w:val="003A19A6"/>
    <w:rsid w:val="003B290B"/>
    <w:rsid w:val="003B3A49"/>
    <w:rsid w:val="003B700C"/>
    <w:rsid w:val="003C1D5A"/>
    <w:rsid w:val="003C372C"/>
    <w:rsid w:val="003C3CDB"/>
    <w:rsid w:val="003D0C8D"/>
    <w:rsid w:val="003D49A9"/>
    <w:rsid w:val="003D6185"/>
    <w:rsid w:val="003E1C7D"/>
    <w:rsid w:val="003E3072"/>
    <w:rsid w:val="003F2858"/>
    <w:rsid w:val="003F29B8"/>
    <w:rsid w:val="003F4330"/>
    <w:rsid w:val="00402424"/>
    <w:rsid w:val="00406547"/>
    <w:rsid w:val="004154E2"/>
    <w:rsid w:val="0041626A"/>
    <w:rsid w:val="00417434"/>
    <w:rsid w:val="0044056C"/>
    <w:rsid w:val="00444837"/>
    <w:rsid w:val="00447555"/>
    <w:rsid w:val="00455C65"/>
    <w:rsid w:val="004603DE"/>
    <w:rsid w:val="00464505"/>
    <w:rsid w:val="00465260"/>
    <w:rsid w:val="004671AA"/>
    <w:rsid w:val="004750BF"/>
    <w:rsid w:val="004757D0"/>
    <w:rsid w:val="00485298"/>
    <w:rsid w:val="004900DF"/>
    <w:rsid w:val="0049107A"/>
    <w:rsid w:val="00494B98"/>
    <w:rsid w:val="00497FFD"/>
    <w:rsid w:val="004A0FFB"/>
    <w:rsid w:val="004A1C10"/>
    <w:rsid w:val="004A1F8D"/>
    <w:rsid w:val="004A648A"/>
    <w:rsid w:val="004B5320"/>
    <w:rsid w:val="004B5B66"/>
    <w:rsid w:val="004C4342"/>
    <w:rsid w:val="004D0861"/>
    <w:rsid w:val="004D4273"/>
    <w:rsid w:val="004E78E6"/>
    <w:rsid w:val="004F34C7"/>
    <w:rsid w:val="00500AC9"/>
    <w:rsid w:val="00502289"/>
    <w:rsid w:val="00513ACE"/>
    <w:rsid w:val="00521924"/>
    <w:rsid w:val="0052553B"/>
    <w:rsid w:val="005305C1"/>
    <w:rsid w:val="00530E43"/>
    <w:rsid w:val="00534D53"/>
    <w:rsid w:val="00540A23"/>
    <w:rsid w:val="00540F93"/>
    <w:rsid w:val="00543968"/>
    <w:rsid w:val="005462CE"/>
    <w:rsid w:val="00546973"/>
    <w:rsid w:val="00557DD2"/>
    <w:rsid w:val="00567B13"/>
    <w:rsid w:val="0057679A"/>
    <w:rsid w:val="005775F8"/>
    <w:rsid w:val="00583E52"/>
    <w:rsid w:val="00586536"/>
    <w:rsid w:val="0059438B"/>
    <w:rsid w:val="00594530"/>
    <w:rsid w:val="00595A36"/>
    <w:rsid w:val="005A0E04"/>
    <w:rsid w:val="005A1813"/>
    <w:rsid w:val="005B053D"/>
    <w:rsid w:val="005B2ADB"/>
    <w:rsid w:val="005B40AE"/>
    <w:rsid w:val="005B4FEC"/>
    <w:rsid w:val="005C7928"/>
    <w:rsid w:val="005E00EB"/>
    <w:rsid w:val="005E63A6"/>
    <w:rsid w:val="005E7993"/>
    <w:rsid w:val="0060377B"/>
    <w:rsid w:val="00603E9F"/>
    <w:rsid w:val="00611BF9"/>
    <w:rsid w:val="0061548E"/>
    <w:rsid w:val="00620F7D"/>
    <w:rsid w:val="00624BE4"/>
    <w:rsid w:val="00625854"/>
    <w:rsid w:val="006319B4"/>
    <w:rsid w:val="00641B6A"/>
    <w:rsid w:val="00650105"/>
    <w:rsid w:val="00651348"/>
    <w:rsid w:val="00671648"/>
    <w:rsid w:val="006751BF"/>
    <w:rsid w:val="0067645B"/>
    <w:rsid w:val="00680A20"/>
    <w:rsid w:val="00680F04"/>
    <w:rsid w:val="00682C57"/>
    <w:rsid w:val="006867DB"/>
    <w:rsid w:val="006938CA"/>
    <w:rsid w:val="006946C8"/>
    <w:rsid w:val="0069524C"/>
    <w:rsid w:val="00697919"/>
    <w:rsid w:val="006A48A2"/>
    <w:rsid w:val="006B19BA"/>
    <w:rsid w:val="006B3878"/>
    <w:rsid w:val="006C3C94"/>
    <w:rsid w:val="006C7612"/>
    <w:rsid w:val="006D6011"/>
    <w:rsid w:val="006D6D91"/>
    <w:rsid w:val="006D7216"/>
    <w:rsid w:val="006E40D1"/>
    <w:rsid w:val="006F4CBD"/>
    <w:rsid w:val="006F5F88"/>
    <w:rsid w:val="00713554"/>
    <w:rsid w:val="007208A9"/>
    <w:rsid w:val="007224B6"/>
    <w:rsid w:val="007267CE"/>
    <w:rsid w:val="007355DC"/>
    <w:rsid w:val="00737B74"/>
    <w:rsid w:val="00740AF6"/>
    <w:rsid w:val="007440CC"/>
    <w:rsid w:val="007469D4"/>
    <w:rsid w:val="00750BE9"/>
    <w:rsid w:val="007566D6"/>
    <w:rsid w:val="00763365"/>
    <w:rsid w:val="00764B9F"/>
    <w:rsid w:val="00764E3F"/>
    <w:rsid w:val="007678A4"/>
    <w:rsid w:val="0078103B"/>
    <w:rsid w:val="00796656"/>
    <w:rsid w:val="007A0B45"/>
    <w:rsid w:val="007A3A6A"/>
    <w:rsid w:val="007B13FE"/>
    <w:rsid w:val="007B49C5"/>
    <w:rsid w:val="007C0D44"/>
    <w:rsid w:val="007C0F76"/>
    <w:rsid w:val="007D7285"/>
    <w:rsid w:val="007E6503"/>
    <w:rsid w:val="007F437A"/>
    <w:rsid w:val="007F65C9"/>
    <w:rsid w:val="00803048"/>
    <w:rsid w:val="008030D7"/>
    <w:rsid w:val="0080660E"/>
    <w:rsid w:val="00806BDE"/>
    <w:rsid w:val="0081130C"/>
    <w:rsid w:val="008308D4"/>
    <w:rsid w:val="008320EC"/>
    <w:rsid w:val="00835D7D"/>
    <w:rsid w:val="0084213E"/>
    <w:rsid w:val="00851A98"/>
    <w:rsid w:val="008637E2"/>
    <w:rsid w:val="00872FE1"/>
    <w:rsid w:val="00873B3C"/>
    <w:rsid w:val="008849CD"/>
    <w:rsid w:val="0088620C"/>
    <w:rsid w:val="0089037D"/>
    <w:rsid w:val="00894BD6"/>
    <w:rsid w:val="008A649A"/>
    <w:rsid w:val="008B74F6"/>
    <w:rsid w:val="008B7938"/>
    <w:rsid w:val="008D3A08"/>
    <w:rsid w:val="008D5FC2"/>
    <w:rsid w:val="008E21DE"/>
    <w:rsid w:val="008F69EE"/>
    <w:rsid w:val="00917461"/>
    <w:rsid w:val="0092679E"/>
    <w:rsid w:val="00931521"/>
    <w:rsid w:val="0093344F"/>
    <w:rsid w:val="00934A67"/>
    <w:rsid w:val="0094256D"/>
    <w:rsid w:val="009539C8"/>
    <w:rsid w:val="0095714C"/>
    <w:rsid w:val="009630B2"/>
    <w:rsid w:val="00964AE6"/>
    <w:rsid w:val="0098184C"/>
    <w:rsid w:val="00981F08"/>
    <w:rsid w:val="00993C46"/>
    <w:rsid w:val="009948C1"/>
    <w:rsid w:val="009976C4"/>
    <w:rsid w:val="009A1972"/>
    <w:rsid w:val="009A2245"/>
    <w:rsid w:val="009A5D0A"/>
    <w:rsid w:val="009B0D93"/>
    <w:rsid w:val="009B508A"/>
    <w:rsid w:val="009B7556"/>
    <w:rsid w:val="009C04A2"/>
    <w:rsid w:val="009C18A1"/>
    <w:rsid w:val="009C2C08"/>
    <w:rsid w:val="009C6795"/>
    <w:rsid w:val="009C7CF1"/>
    <w:rsid w:val="009D06E2"/>
    <w:rsid w:val="009D322E"/>
    <w:rsid w:val="009E427A"/>
    <w:rsid w:val="009E7D67"/>
    <w:rsid w:val="009F48DC"/>
    <w:rsid w:val="009F4EAA"/>
    <w:rsid w:val="009F659D"/>
    <w:rsid w:val="009F764C"/>
    <w:rsid w:val="00A07E4A"/>
    <w:rsid w:val="00A1053E"/>
    <w:rsid w:val="00A11613"/>
    <w:rsid w:val="00A17600"/>
    <w:rsid w:val="00A33217"/>
    <w:rsid w:val="00A378FF"/>
    <w:rsid w:val="00A41D76"/>
    <w:rsid w:val="00A4298D"/>
    <w:rsid w:val="00A44327"/>
    <w:rsid w:val="00A44A64"/>
    <w:rsid w:val="00A466F2"/>
    <w:rsid w:val="00A50C9E"/>
    <w:rsid w:val="00A53E02"/>
    <w:rsid w:val="00A57443"/>
    <w:rsid w:val="00A60009"/>
    <w:rsid w:val="00A6290A"/>
    <w:rsid w:val="00A7282D"/>
    <w:rsid w:val="00A923C4"/>
    <w:rsid w:val="00A94BB8"/>
    <w:rsid w:val="00AA094B"/>
    <w:rsid w:val="00AA2BE7"/>
    <w:rsid w:val="00AB12D5"/>
    <w:rsid w:val="00AB1353"/>
    <w:rsid w:val="00AB4636"/>
    <w:rsid w:val="00AB7112"/>
    <w:rsid w:val="00AC0FF0"/>
    <w:rsid w:val="00AC2C38"/>
    <w:rsid w:val="00AD4565"/>
    <w:rsid w:val="00AD6FE5"/>
    <w:rsid w:val="00AD735D"/>
    <w:rsid w:val="00AE1ACB"/>
    <w:rsid w:val="00AF0899"/>
    <w:rsid w:val="00B1314B"/>
    <w:rsid w:val="00B3118B"/>
    <w:rsid w:val="00B33E9B"/>
    <w:rsid w:val="00B36AB9"/>
    <w:rsid w:val="00B415BE"/>
    <w:rsid w:val="00B41ACE"/>
    <w:rsid w:val="00B51D58"/>
    <w:rsid w:val="00B54ED9"/>
    <w:rsid w:val="00B55406"/>
    <w:rsid w:val="00B603C0"/>
    <w:rsid w:val="00B6113F"/>
    <w:rsid w:val="00B614DD"/>
    <w:rsid w:val="00B66DF5"/>
    <w:rsid w:val="00B66F2F"/>
    <w:rsid w:val="00B67D60"/>
    <w:rsid w:val="00B67D9D"/>
    <w:rsid w:val="00B73DAD"/>
    <w:rsid w:val="00B74BF5"/>
    <w:rsid w:val="00B76494"/>
    <w:rsid w:val="00B77CAB"/>
    <w:rsid w:val="00B809E2"/>
    <w:rsid w:val="00B83AB4"/>
    <w:rsid w:val="00B8774A"/>
    <w:rsid w:val="00B90D06"/>
    <w:rsid w:val="00B917A6"/>
    <w:rsid w:val="00B93B76"/>
    <w:rsid w:val="00BA4FF9"/>
    <w:rsid w:val="00BA68DF"/>
    <w:rsid w:val="00BB4591"/>
    <w:rsid w:val="00BC1141"/>
    <w:rsid w:val="00BC3BA1"/>
    <w:rsid w:val="00BC6767"/>
    <w:rsid w:val="00BE1269"/>
    <w:rsid w:val="00BE3B27"/>
    <w:rsid w:val="00BE78D5"/>
    <w:rsid w:val="00C01BE7"/>
    <w:rsid w:val="00C03C39"/>
    <w:rsid w:val="00C0421C"/>
    <w:rsid w:val="00C10202"/>
    <w:rsid w:val="00C1705D"/>
    <w:rsid w:val="00C17B89"/>
    <w:rsid w:val="00C21944"/>
    <w:rsid w:val="00C2689B"/>
    <w:rsid w:val="00C2698C"/>
    <w:rsid w:val="00C30519"/>
    <w:rsid w:val="00C32BF4"/>
    <w:rsid w:val="00C3311B"/>
    <w:rsid w:val="00C3497F"/>
    <w:rsid w:val="00C365FA"/>
    <w:rsid w:val="00C367B2"/>
    <w:rsid w:val="00C408C9"/>
    <w:rsid w:val="00C4391D"/>
    <w:rsid w:val="00C43FA1"/>
    <w:rsid w:val="00C520FC"/>
    <w:rsid w:val="00C52C59"/>
    <w:rsid w:val="00C549CE"/>
    <w:rsid w:val="00C57812"/>
    <w:rsid w:val="00C67B77"/>
    <w:rsid w:val="00C7062A"/>
    <w:rsid w:val="00C7276E"/>
    <w:rsid w:val="00C90DF2"/>
    <w:rsid w:val="00CA57CC"/>
    <w:rsid w:val="00CA632A"/>
    <w:rsid w:val="00CB5080"/>
    <w:rsid w:val="00CB5C71"/>
    <w:rsid w:val="00CB64BD"/>
    <w:rsid w:val="00CC7B91"/>
    <w:rsid w:val="00CD2E66"/>
    <w:rsid w:val="00CD3DC4"/>
    <w:rsid w:val="00CD58CA"/>
    <w:rsid w:val="00CD69FD"/>
    <w:rsid w:val="00CD7D4E"/>
    <w:rsid w:val="00CE6BE7"/>
    <w:rsid w:val="00CF25CE"/>
    <w:rsid w:val="00CF4CF8"/>
    <w:rsid w:val="00CF5016"/>
    <w:rsid w:val="00CF51A5"/>
    <w:rsid w:val="00D0735A"/>
    <w:rsid w:val="00D074B6"/>
    <w:rsid w:val="00D10A9A"/>
    <w:rsid w:val="00D1750D"/>
    <w:rsid w:val="00D17F2B"/>
    <w:rsid w:val="00D2072A"/>
    <w:rsid w:val="00D20E50"/>
    <w:rsid w:val="00D326AF"/>
    <w:rsid w:val="00D37B77"/>
    <w:rsid w:val="00D40E80"/>
    <w:rsid w:val="00D42466"/>
    <w:rsid w:val="00D45598"/>
    <w:rsid w:val="00D4670E"/>
    <w:rsid w:val="00D51A8A"/>
    <w:rsid w:val="00D60D8F"/>
    <w:rsid w:val="00D618E2"/>
    <w:rsid w:val="00D678B9"/>
    <w:rsid w:val="00D7588C"/>
    <w:rsid w:val="00D82479"/>
    <w:rsid w:val="00D87BE7"/>
    <w:rsid w:val="00D91217"/>
    <w:rsid w:val="00D939ED"/>
    <w:rsid w:val="00DA2F74"/>
    <w:rsid w:val="00DA3598"/>
    <w:rsid w:val="00DC11F0"/>
    <w:rsid w:val="00DC53F5"/>
    <w:rsid w:val="00DD0679"/>
    <w:rsid w:val="00DD234B"/>
    <w:rsid w:val="00DE6161"/>
    <w:rsid w:val="00DF74BA"/>
    <w:rsid w:val="00E05E1E"/>
    <w:rsid w:val="00E12BDB"/>
    <w:rsid w:val="00E21480"/>
    <w:rsid w:val="00E22C7B"/>
    <w:rsid w:val="00E243C4"/>
    <w:rsid w:val="00E24C4E"/>
    <w:rsid w:val="00E260AC"/>
    <w:rsid w:val="00E362E1"/>
    <w:rsid w:val="00E40290"/>
    <w:rsid w:val="00E417A2"/>
    <w:rsid w:val="00E42BDB"/>
    <w:rsid w:val="00E51EC5"/>
    <w:rsid w:val="00E83577"/>
    <w:rsid w:val="00E84F15"/>
    <w:rsid w:val="00E94998"/>
    <w:rsid w:val="00EA3324"/>
    <w:rsid w:val="00EA428B"/>
    <w:rsid w:val="00EA6BE8"/>
    <w:rsid w:val="00EB42A2"/>
    <w:rsid w:val="00EC7BF5"/>
    <w:rsid w:val="00ED018F"/>
    <w:rsid w:val="00ED730F"/>
    <w:rsid w:val="00EE29F6"/>
    <w:rsid w:val="00EE737C"/>
    <w:rsid w:val="00EF5B33"/>
    <w:rsid w:val="00F01F5C"/>
    <w:rsid w:val="00F024D7"/>
    <w:rsid w:val="00F02DFD"/>
    <w:rsid w:val="00F03254"/>
    <w:rsid w:val="00F0690C"/>
    <w:rsid w:val="00F06DD0"/>
    <w:rsid w:val="00F11E6B"/>
    <w:rsid w:val="00F12B0D"/>
    <w:rsid w:val="00F225D4"/>
    <w:rsid w:val="00F27656"/>
    <w:rsid w:val="00F30C16"/>
    <w:rsid w:val="00F30CB1"/>
    <w:rsid w:val="00F30DE7"/>
    <w:rsid w:val="00F31B34"/>
    <w:rsid w:val="00F33CC9"/>
    <w:rsid w:val="00F413D9"/>
    <w:rsid w:val="00F41613"/>
    <w:rsid w:val="00F459A8"/>
    <w:rsid w:val="00F519E8"/>
    <w:rsid w:val="00F540DD"/>
    <w:rsid w:val="00F549BB"/>
    <w:rsid w:val="00F56BED"/>
    <w:rsid w:val="00F57557"/>
    <w:rsid w:val="00F73A38"/>
    <w:rsid w:val="00F9318C"/>
    <w:rsid w:val="00F935F7"/>
    <w:rsid w:val="00FA0146"/>
    <w:rsid w:val="00FA3B7D"/>
    <w:rsid w:val="00FA5867"/>
    <w:rsid w:val="00FA766A"/>
    <w:rsid w:val="00FB21D3"/>
    <w:rsid w:val="00FB5016"/>
    <w:rsid w:val="00FB7A61"/>
    <w:rsid w:val="00FC2CE6"/>
    <w:rsid w:val="00FC46D0"/>
    <w:rsid w:val="00FD66D7"/>
    <w:rsid w:val="00FD68BB"/>
    <w:rsid w:val="00FE25D9"/>
    <w:rsid w:val="00FE33AC"/>
    <w:rsid w:val="00FF4C98"/>
    <w:rsid w:val="019B2525"/>
    <w:rsid w:val="02749688"/>
    <w:rsid w:val="0476C465"/>
    <w:rsid w:val="0550CCA0"/>
    <w:rsid w:val="0694E77D"/>
    <w:rsid w:val="09FF8481"/>
    <w:rsid w:val="0A0D693D"/>
    <w:rsid w:val="0A34E0FB"/>
    <w:rsid w:val="0CBFEE43"/>
    <w:rsid w:val="0ED1282B"/>
    <w:rsid w:val="0F90BB0A"/>
    <w:rsid w:val="0FDE0466"/>
    <w:rsid w:val="100F5B2D"/>
    <w:rsid w:val="10E27FB5"/>
    <w:rsid w:val="11B92F74"/>
    <w:rsid w:val="1202F789"/>
    <w:rsid w:val="1234D808"/>
    <w:rsid w:val="135E33C0"/>
    <w:rsid w:val="15904908"/>
    <w:rsid w:val="1609DA89"/>
    <w:rsid w:val="1970A562"/>
    <w:rsid w:val="1AA47BD7"/>
    <w:rsid w:val="1AC0D09A"/>
    <w:rsid w:val="1B7AEF09"/>
    <w:rsid w:val="1BAF1789"/>
    <w:rsid w:val="1C8F194C"/>
    <w:rsid w:val="1D560110"/>
    <w:rsid w:val="1E8DD0CB"/>
    <w:rsid w:val="20B45569"/>
    <w:rsid w:val="2182EBD5"/>
    <w:rsid w:val="219D2731"/>
    <w:rsid w:val="221B8E75"/>
    <w:rsid w:val="257BB90F"/>
    <w:rsid w:val="26BED594"/>
    <w:rsid w:val="27C59DFC"/>
    <w:rsid w:val="28B14469"/>
    <w:rsid w:val="291FAEDB"/>
    <w:rsid w:val="29F8C26E"/>
    <w:rsid w:val="2CFB2E07"/>
    <w:rsid w:val="2D1AA387"/>
    <w:rsid w:val="2E1BF5FF"/>
    <w:rsid w:val="2F7660A5"/>
    <w:rsid w:val="315046E0"/>
    <w:rsid w:val="327756E9"/>
    <w:rsid w:val="33CDCDFB"/>
    <w:rsid w:val="356309DB"/>
    <w:rsid w:val="3581A0C3"/>
    <w:rsid w:val="3671C2FB"/>
    <w:rsid w:val="382BC1DF"/>
    <w:rsid w:val="3A17D39F"/>
    <w:rsid w:val="3A93F275"/>
    <w:rsid w:val="3AA49FC0"/>
    <w:rsid w:val="3AB42ACB"/>
    <w:rsid w:val="3B1E1482"/>
    <w:rsid w:val="3ECF09DF"/>
    <w:rsid w:val="40FA9437"/>
    <w:rsid w:val="418B553E"/>
    <w:rsid w:val="45D175F6"/>
    <w:rsid w:val="477C84A1"/>
    <w:rsid w:val="483E40C3"/>
    <w:rsid w:val="485FB910"/>
    <w:rsid w:val="4A029902"/>
    <w:rsid w:val="4A595F0D"/>
    <w:rsid w:val="4BC202DB"/>
    <w:rsid w:val="4E29030B"/>
    <w:rsid w:val="4FF68610"/>
    <w:rsid w:val="5003BD64"/>
    <w:rsid w:val="50E958AC"/>
    <w:rsid w:val="529813C3"/>
    <w:rsid w:val="5302765F"/>
    <w:rsid w:val="54C61E49"/>
    <w:rsid w:val="5518D0DD"/>
    <w:rsid w:val="56192087"/>
    <w:rsid w:val="58441D11"/>
    <w:rsid w:val="59443D58"/>
    <w:rsid w:val="5C19DA43"/>
    <w:rsid w:val="5C4D6166"/>
    <w:rsid w:val="5ECDF74E"/>
    <w:rsid w:val="61530A33"/>
    <w:rsid w:val="61601460"/>
    <w:rsid w:val="6222F977"/>
    <w:rsid w:val="644E2995"/>
    <w:rsid w:val="68A530A7"/>
    <w:rsid w:val="69F091C7"/>
    <w:rsid w:val="69FAE445"/>
    <w:rsid w:val="6B9F223D"/>
    <w:rsid w:val="6E4BE672"/>
    <w:rsid w:val="6E8B821E"/>
    <w:rsid w:val="6E957C8B"/>
    <w:rsid w:val="7291D696"/>
    <w:rsid w:val="74B227C3"/>
    <w:rsid w:val="773E975A"/>
    <w:rsid w:val="7C4A0473"/>
    <w:rsid w:val="7D1DA139"/>
    <w:rsid w:val="7E547B29"/>
    <w:rsid w:val="7E5FD6EA"/>
    <w:rsid w:val="7FC020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54E86"/>
  <w15:chartTrackingRefBased/>
  <w15:docId w15:val="{E246E681-BF3B-46EC-AD68-1A5909519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lsdException w:name="Emphasis" w:uiPriority="3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32"/>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33"/>
    <w:lsdException w:name="Subtle Reference" w:semiHidden="1" w:uiPriority="33"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556"/>
    <w:pPr>
      <w:suppressAutoHyphens/>
      <w:spacing w:before="200" w:after="200" w:line="280" w:lineRule="atLeast"/>
    </w:pPr>
    <w:rPr>
      <w:rFonts w:ascii="Calibri" w:eastAsia="Calibri" w:hAnsi="Calibri" w:cs="Times New Roman"/>
      <w:color w:val="000000"/>
      <w:sz w:val="22"/>
    </w:rPr>
  </w:style>
  <w:style w:type="paragraph" w:styleId="Heading1">
    <w:name w:val="heading 1"/>
    <w:basedOn w:val="Normal"/>
    <w:next w:val="Normal"/>
    <w:link w:val="Heading1Char"/>
    <w:uiPriority w:val="1"/>
    <w:qFormat/>
    <w:rsid w:val="00A60009"/>
    <w:pPr>
      <w:keepNext/>
      <w:keepLines/>
      <w:spacing w:before="360"/>
      <w:outlineLvl w:val="0"/>
    </w:pPr>
    <w:rPr>
      <w:rFonts w:asciiTheme="majorHAnsi" w:eastAsiaTheme="majorEastAsia" w:hAnsiTheme="majorHAnsi" w:cstheme="majorBidi"/>
      <w:b/>
      <w:color w:val="612C69"/>
      <w:sz w:val="40"/>
      <w:szCs w:val="40"/>
    </w:rPr>
  </w:style>
  <w:style w:type="paragraph" w:styleId="Heading2">
    <w:name w:val="heading 2"/>
    <w:basedOn w:val="Normal"/>
    <w:next w:val="Normal"/>
    <w:link w:val="Heading2Char"/>
    <w:uiPriority w:val="1"/>
    <w:qFormat/>
    <w:rsid w:val="00A60009"/>
    <w:pPr>
      <w:keepNext/>
      <w:keepLines/>
      <w:spacing w:before="360" w:line="360" w:lineRule="atLeast"/>
      <w:outlineLvl w:val="1"/>
    </w:pPr>
    <w:rPr>
      <w:rFonts w:asciiTheme="majorHAnsi" w:eastAsiaTheme="majorEastAsia" w:hAnsiTheme="majorHAnsi" w:cstheme="majorBidi"/>
      <w:b/>
      <w:color w:val="85367B"/>
      <w:sz w:val="34"/>
      <w:szCs w:val="34"/>
    </w:rPr>
  </w:style>
  <w:style w:type="paragraph" w:styleId="Heading3">
    <w:name w:val="heading 3"/>
    <w:basedOn w:val="Normal"/>
    <w:next w:val="Normal"/>
    <w:link w:val="Heading3Char"/>
    <w:uiPriority w:val="1"/>
    <w:qFormat/>
    <w:rsid w:val="00A60009"/>
    <w:pPr>
      <w:keepNext/>
      <w:keepLines/>
      <w:spacing w:before="360"/>
      <w:outlineLvl w:val="2"/>
    </w:pPr>
    <w:rPr>
      <w:rFonts w:asciiTheme="majorHAnsi" w:eastAsiaTheme="majorEastAsia" w:hAnsiTheme="majorHAnsi" w:cstheme="majorBidi"/>
      <w:b/>
      <w:color w:val="5F2E74" w:themeColor="text2"/>
      <w:sz w:val="26"/>
      <w:szCs w:val="24"/>
    </w:rPr>
  </w:style>
  <w:style w:type="paragraph" w:styleId="Heading4">
    <w:name w:val="heading 4"/>
    <w:basedOn w:val="Normal"/>
    <w:next w:val="Normal"/>
    <w:link w:val="Heading4Char"/>
    <w:uiPriority w:val="9"/>
    <w:rsid w:val="00B83AB4"/>
    <w:pPr>
      <w:keepNext/>
      <w:keepLines/>
      <w:spacing w:before="300"/>
      <w:outlineLvl w:val="3"/>
    </w:pPr>
    <w:rPr>
      <w:rFonts w:eastAsiaTheme="majorEastAsia" w:cstheme="majorBidi"/>
      <w:i/>
      <w:iCs/>
      <w:color w:val="5F2E74" w:themeColor="text2"/>
      <w:sz w:val="26"/>
    </w:rPr>
  </w:style>
  <w:style w:type="paragraph" w:styleId="Heading5">
    <w:name w:val="heading 5"/>
    <w:basedOn w:val="Normal"/>
    <w:next w:val="Normal"/>
    <w:link w:val="Heading5Char"/>
    <w:uiPriority w:val="9"/>
    <w:unhideWhenUsed/>
    <w:rsid w:val="00B83AB4"/>
    <w:pPr>
      <w:keepNext/>
      <w:keepLines/>
      <w:spacing w:before="300"/>
      <w:outlineLvl w:val="4"/>
    </w:pPr>
    <w:rPr>
      <w:rFonts w:eastAsiaTheme="majorEastAsia" w:cstheme="majorBidi"/>
      <w:b/>
      <w:i/>
      <w:color w:val="5F2E74" w:themeColor="text2"/>
    </w:rPr>
  </w:style>
  <w:style w:type="paragraph" w:styleId="Heading6">
    <w:name w:val="heading 6"/>
    <w:basedOn w:val="Normal"/>
    <w:next w:val="Normal"/>
    <w:link w:val="Heading6Char"/>
    <w:uiPriority w:val="9"/>
    <w:unhideWhenUsed/>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customStyle="1" w:styleId="HeaderChar">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FD66D7"/>
    <w:pPr>
      <w:tabs>
        <w:tab w:val="center" w:pos="4513"/>
        <w:tab w:val="right" w:pos="9026"/>
      </w:tabs>
    </w:pPr>
    <w:rPr>
      <w:rFonts w:asciiTheme="majorHAnsi" w:hAnsiTheme="majorHAnsi"/>
      <w:color w:val="auto"/>
      <w:sz w:val="20"/>
    </w:rPr>
  </w:style>
  <w:style w:type="character" w:customStyle="1" w:styleId="FooterChar">
    <w:name w:val="Footer Char"/>
    <w:basedOn w:val="DefaultParagraphFont"/>
    <w:link w:val="Footer"/>
    <w:uiPriority w:val="99"/>
    <w:rsid w:val="00FD66D7"/>
    <w:rPr>
      <w:rFonts w:asciiTheme="majorHAnsi" w:hAnsiTheme="majorHAnsi"/>
      <w:color w:val="auto"/>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1"/>
    <w:rsid w:val="00362AB6"/>
    <w:rPr>
      <w:rFonts w:asciiTheme="majorHAnsi" w:eastAsiaTheme="majorEastAsia" w:hAnsiTheme="majorHAnsi" w:cstheme="majorBidi"/>
      <w:b/>
      <w:color w:val="85367B"/>
      <w:sz w:val="34"/>
      <w:szCs w:val="34"/>
    </w:rPr>
  </w:style>
  <w:style w:type="paragraph" w:styleId="Quote">
    <w:name w:val="Quote"/>
    <w:basedOn w:val="Normal"/>
    <w:next w:val="Normal"/>
    <w:link w:val="QuoteChar"/>
    <w:uiPriority w:val="18"/>
    <w:rsid w:val="00FD66D7"/>
    <w:pPr>
      <w:spacing w:before="300" w:after="300" w:line="360" w:lineRule="atLeast"/>
    </w:pPr>
    <w:rPr>
      <w:b/>
      <w:iCs/>
      <w:color w:val="auto"/>
      <w:sz w:val="26"/>
    </w:rPr>
  </w:style>
  <w:style w:type="numbering" w:customStyle="1" w:styleId="AppendixNumbers">
    <w:name w:val="Appendix Numbers"/>
    <w:uiPriority w:val="99"/>
    <w:rsid w:val="00DF74BA"/>
    <w:pPr>
      <w:numPr>
        <w:numId w:val="2"/>
      </w:numPr>
    </w:pPr>
  </w:style>
  <w:style w:type="paragraph" w:customStyle="1" w:styleId="Boxed1Text">
    <w:name w:val="Boxed 1 Text"/>
    <w:basedOn w:val="Normal"/>
    <w:uiPriority w:val="29"/>
    <w:rsid w:val="00FD66D7"/>
    <w:pPr>
      <w:pBdr>
        <w:top w:val="single" w:sz="4" w:space="14" w:color="DDDDDD" w:themeColor="background2"/>
        <w:left w:val="single" w:sz="4" w:space="14" w:color="DDDDDD" w:themeColor="background2"/>
        <w:bottom w:val="single" w:sz="4" w:space="14" w:color="DDDDDD" w:themeColor="background2"/>
        <w:right w:val="single" w:sz="4" w:space="14" w:color="DDDDDD" w:themeColor="background2"/>
      </w:pBdr>
      <w:shd w:val="clear" w:color="auto" w:fill="DDDDDD" w:themeFill="background2"/>
      <w:spacing w:after="60" w:line="240" w:lineRule="atLeast"/>
      <w:ind w:left="284" w:right="284"/>
    </w:pPr>
  </w:style>
  <w:style w:type="paragraph" w:customStyle="1" w:styleId="Boxed1Bullet">
    <w:name w:val="Boxed 1 Bullet"/>
    <w:basedOn w:val="Boxed1Text"/>
    <w:uiPriority w:val="30"/>
    <w:rsid w:val="00AF0899"/>
    <w:pPr>
      <w:numPr>
        <w:numId w:val="3"/>
      </w:numPr>
    </w:pPr>
  </w:style>
  <w:style w:type="paragraph" w:customStyle="1" w:styleId="Boxed1Heading">
    <w:name w:val="Boxed 1 Heading"/>
    <w:basedOn w:val="Boxed1Text"/>
    <w:uiPriority w:val="29"/>
    <w:rsid w:val="00AF0899"/>
    <w:pPr>
      <w:keepNext/>
    </w:pPr>
    <w:rPr>
      <w:b/>
    </w:rPr>
  </w:style>
  <w:style w:type="paragraph" w:customStyle="1" w:styleId="Boxed2Text">
    <w:name w:val="Boxed 2 Text"/>
    <w:basedOn w:val="Boxed1Text"/>
    <w:uiPriority w:val="31"/>
    <w:rsid w:val="001C0114"/>
    <w:pPr>
      <w:pBdr>
        <w:top w:val="single" w:sz="4" w:space="14" w:color="5F2E74" w:themeColor="accent1"/>
        <w:left w:val="single" w:sz="4" w:space="14" w:color="5F2E74" w:themeColor="accent1"/>
        <w:bottom w:val="single" w:sz="4" w:space="14" w:color="5F2E74" w:themeColor="accent1"/>
        <w:right w:val="single" w:sz="4" w:space="14" w:color="5F2E74" w:themeColor="accent1"/>
      </w:pBdr>
      <w:shd w:val="clear" w:color="auto" w:fill="auto"/>
      <w:ind w:right="238"/>
    </w:pPr>
  </w:style>
  <w:style w:type="paragraph" w:customStyle="1" w:styleId="Boxed2Bullet">
    <w:name w:val="Boxed 2 Bullet"/>
    <w:basedOn w:val="Boxed2Text"/>
    <w:uiPriority w:val="32"/>
    <w:rsid w:val="001C0114"/>
    <w:pPr>
      <w:numPr>
        <w:ilvl w:val="1"/>
        <w:numId w:val="3"/>
      </w:numPr>
      <w:ind w:left="568" w:hanging="284"/>
    </w:pPr>
  </w:style>
  <w:style w:type="paragraph" w:customStyle="1" w:styleId="Boxed2Heading">
    <w:name w:val="Boxed 2 Heading"/>
    <w:basedOn w:val="Boxed2Text"/>
    <w:uiPriority w:val="31"/>
    <w:rsid w:val="00AF0899"/>
    <w:pPr>
      <w:keepNext/>
    </w:pPr>
    <w:rPr>
      <w:b/>
    </w:rPr>
  </w:style>
  <w:style w:type="numbering" w:customStyle="1" w:styleId="BoxedBullets">
    <w:name w:val="Boxed Bullets"/>
    <w:uiPriority w:val="99"/>
    <w:rsid w:val="00AF0899"/>
    <w:pPr>
      <w:numPr>
        <w:numId w:val="4"/>
      </w:numPr>
    </w:pPr>
  </w:style>
  <w:style w:type="paragraph" w:customStyle="1" w:styleId="Bullet1">
    <w:name w:val="Bullet 1"/>
    <w:basedOn w:val="Normal"/>
    <w:uiPriority w:val="2"/>
    <w:qFormat/>
    <w:rsid w:val="009B7556"/>
    <w:pPr>
      <w:numPr>
        <w:numId w:val="11"/>
      </w:numPr>
      <w:ind w:left="714" w:hanging="357"/>
    </w:pPr>
  </w:style>
  <w:style w:type="paragraph" w:customStyle="1" w:styleId="Bullet2">
    <w:name w:val="Bullet 2"/>
    <w:basedOn w:val="Normal"/>
    <w:uiPriority w:val="5"/>
    <w:unhideWhenUsed/>
    <w:rsid w:val="00A60009"/>
    <w:pPr>
      <w:numPr>
        <w:ilvl w:val="1"/>
        <w:numId w:val="11"/>
      </w:numPr>
    </w:pPr>
  </w:style>
  <w:style w:type="paragraph" w:customStyle="1" w:styleId="Bullet3">
    <w:name w:val="Bullet 3"/>
    <w:basedOn w:val="Normal"/>
    <w:uiPriority w:val="5"/>
    <w:unhideWhenUsed/>
    <w:rsid w:val="00A60009"/>
    <w:pPr>
      <w:numPr>
        <w:ilvl w:val="2"/>
        <w:numId w:val="11"/>
      </w:numPr>
    </w:pPr>
  </w:style>
  <w:style w:type="paragraph" w:styleId="Caption">
    <w:name w:val="caption"/>
    <w:basedOn w:val="Normal"/>
    <w:next w:val="Normal"/>
    <w:uiPriority w:val="19"/>
    <w:rsid w:val="00FF4C98"/>
    <w:pPr>
      <w:spacing w:before="0" w:after="480"/>
    </w:pPr>
    <w:rPr>
      <w:iCs/>
      <w:color w:val="auto"/>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CD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2E7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2E7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2E74" w:themeFill="accent1"/>
      </w:tcPr>
    </w:tblStylePr>
    <w:tblStylePr w:type="band1Vert">
      <w:tblPr/>
      <w:tcPr>
        <w:shd w:val="clear" w:color="auto" w:fill="C59BD7" w:themeFill="accent1" w:themeFillTint="66"/>
      </w:tcPr>
    </w:tblStylePr>
    <w:tblStylePr w:type="band1Horz">
      <w:tblPr/>
      <w:tcPr>
        <w:shd w:val="clear" w:color="auto" w:fill="C59BD7" w:themeFill="accent1" w:themeFillTint="66"/>
      </w:tcPr>
    </w:tblStylePr>
  </w:style>
  <w:style w:type="table" w:customStyle="1" w:styleId="DefaultTable1">
    <w:name w:val="Default Table 1"/>
    <w:basedOn w:val="GridTable5Dark-Accent1"/>
    <w:uiPriority w:val="99"/>
    <w:rsid w:val="00AF0899"/>
    <w:pPr>
      <w:spacing w:before="60" w:after="6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F2E74"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2E74"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E2CDEB" w:themeFill="accent1" w:themeFillTint="33"/>
      </w:tcPr>
    </w:tblStylePr>
    <w:tblStylePr w:type="band2Vert">
      <w:tblPr/>
      <w:tcPr>
        <w:shd w:val="clear" w:color="auto" w:fill="C59BD7" w:themeFill="accent1" w:themeFillTint="66"/>
      </w:tcPr>
    </w:tblStylePr>
    <w:tblStylePr w:type="band1Horz">
      <w:tblPr/>
      <w:tcPr>
        <w:shd w:val="clear" w:color="auto" w:fill="E2CDEB" w:themeFill="accent1" w:themeFillTint="33"/>
      </w:tcPr>
    </w:tblStylePr>
    <w:tblStylePr w:type="band2Horz">
      <w:tblPr/>
      <w:tcPr>
        <w:shd w:val="clear" w:color="auto" w:fill="C59BD7" w:themeFill="accent1" w:themeFillTint="66"/>
      </w:tcPr>
    </w:tblStylePr>
  </w:style>
  <w:style w:type="table" w:customStyle="1" w:styleId="DefaultTable2">
    <w:name w:val="Default Table 2"/>
    <w:basedOn w:val="TableNormal"/>
    <w:uiPriority w:val="99"/>
    <w:rsid w:val="00AF0899"/>
    <w:pPr>
      <w:spacing w:before="0" w:after="0"/>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left w:w="57" w:type="dxa"/>
        <w:bottom w:w="28" w:type="dxa"/>
        <w:right w:w="57" w:type="dxa"/>
      </w:tblCellMar>
    </w:tblPr>
    <w:tblStylePr w:type="firstRow">
      <w:rPr>
        <w:b/>
      </w:rPr>
      <w:tblPr/>
      <w:tcPr>
        <w:shd w:val="clear" w:color="auto" w:fill="A6A6A6" w:themeFill="background1" w:themeFillShade="A6"/>
      </w:tcPr>
    </w:tblStylePr>
    <w:tblStylePr w:type="lastRow">
      <w:rPr>
        <w:b/>
      </w:rPr>
      <w:tblPr/>
      <w:tcPr>
        <w:shd w:val="clear" w:color="auto" w:fill="D9D9D9" w:themeFill="background1" w:themeFillShade="D9"/>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tblStylePr w:type="band1Vert">
      <w:tblPr/>
      <w:tcPr>
        <w:shd w:val="clear" w:color="auto" w:fill="F2F2F2" w:themeFill="background1" w:themeFillShade="F2"/>
      </w:tcPr>
    </w:tblStylePr>
    <w:tblStylePr w:type="band2Vert">
      <w:tblPr/>
      <w:tcPr>
        <w:shd w:val="clear" w:color="auto" w:fill="FFFFFF" w:themeFill="background1"/>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Emphasis">
    <w:name w:val="Emphasis"/>
    <w:basedOn w:val="DefaultParagraphFont"/>
    <w:uiPriority w:val="33"/>
    <w:rsid w:val="00AF0899"/>
    <w:rPr>
      <w:i/>
      <w:iCs/>
    </w:rPr>
  </w:style>
  <w:style w:type="numbering" w:customStyle="1" w:styleId="FigureNumbers">
    <w:name w:val="Figure Numbers"/>
    <w:uiPriority w:val="99"/>
    <w:rsid w:val="00AF0899"/>
    <w:pPr>
      <w:numPr>
        <w:numId w:val="5"/>
      </w:numPr>
    </w:pPr>
  </w:style>
  <w:style w:type="character" w:customStyle="1" w:styleId="QuoteChar">
    <w:name w:val="Quote Char"/>
    <w:basedOn w:val="DefaultParagraphFont"/>
    <w:link w:val="Quote"/>
    <w:uiPriority w:val="18"/>
    <w:rsid w:val="00FD66D7"/>
    <w:rPr>
      <w:b/>
      <w:iCs/>
      <w:color w:val="auto"/>
      <w:sz w:val="26"/>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AF0899"/>
    <w:pPr>
      <w:spacing w:before="60" w:after="60"/>
    </w:pPr>
    <w:rPr>
      <w:sz w:val="18"/>
    </w:rPr>
  </w:style>
  <w:style w:type="character" w:customStyle="1" w:styleId="FootnoteTextChar">
    <w:name w:val="Footnote Text Char"/>
    <w:basedOn w:val="DefaultParagraphFont"/>
    <w:link w:val="FootnoteText"/>
    <w:uiPriority w:val="99"/>
    <w:rsid w:val="00AF0899"/>
    <w:rPr>
      <w:color w:val="000000" w:themeColor="text1"/>
      <w:sz w:val="18"/>
      <w:szCs w:val="20"/>
    </w:rPr>
  </w:style>
  <w:style w:type="character" w:customStyle="1" w:styleId="Heading1Char">
    <w:name w:val="Heading 1 Char"/>
    <w:basedOn w:val="DefaultParagraphFont"/>
    <w:link w:val="Heading1"/>
    <w:uiPriority w:val="1"/>
    <w:rsid w:val="00362AB6"/>
    <w:rPr>
      <w:rFonts w:asciiTheme="majorHAnsi" w:eastAsiaTheme="majorEastAsia" w:hAnsiTheme="majorHAnsi" w:cstheme="majorBidi"/>
      <w:b/>
      <w:color w:val="612C69"/>
      <w:sz w:val="40"/>
      <w:szCs w:val="40"/>
    </w:rPr>
  </w:style>
  <w:style w:type="character" w:customStyle="1" w:styleId="Heading3Char">
    <w:name w:val="Heading 3 Char"/>
    <w:basedOn w:val="DefaultParagraphFont"/>
    <w:link w:val="Heading3"/>
    <w:uiPriority w:val="1"/>
    <w:rsid w:val="00362AB6"/>
    <w:rPr>
      <w:rFonts w:asciiTheme="majorHAnsi" w:eastAsiaTheme="majorEastAsia" w:hAnsiTheme="majorHAnsi" w:cstheme="majorBidi"/>
      <w:b/>
      <w:color w:val="5F2E74" w:themeColor="text2"/>
      <w:sz w:val="26"/>
      <w:szCs w:val="24"/>
    </w:rPr>
  </w:style>
  <w:style w:type="character" w:customStyle="1" w:styleId="Heading4Char">
    <w:name w:val="Heading 4 Char"/>
    <w:basedOn w:val="DefaultParagraphFont"/>
    <w:link w:val="Heading4"/>
    <w:uiPriority w:val="9"/>
    <w:rsid w:val="00362AB6"/>
    <w:rPr>
      <w:rFonts w:eastAsiaTheme="majorEastAsia" w:cstheme="majorBidi"/>
      <w:i/>
      <w:iCs/>
      <w:color w:val="5F2E74" w:themeColor="text2"/>
      <w:sz w:val="26"/>
    </w:rPr>
  </w:style>
  <w:style w:type="character" w:customStyle="1" w:styleId="Heading5Char">
    <w:name w:val="Heading 5 Char"/>
    <w:basedOn w:val="DefaultParagraphFont"/>
    <w:link w:val="Heading5"/>
    <w:uiPriority w:val="9"/>
    <w:rsid w:val="00B83AB4"/>
    <w:rPr>
      <w:rFonts w:eastAsiaTheme="majorEastAsia" w:cstheme="majorBidi"/>
      <w:b/>
      <w:i/>
      <w:color w:val="5F2E74" w:themeColor="text2"/>
      <w:sz w:val="22"/>
    </w:rPr>
  </w:style>
  <w:style w:type="character" w:customStyle="1" w:styleId="Heading6Char">
    <w:name w:val="Heading 6 Char"/>
    <w:basedOn w:val="DefaultParagraphFont"/>
    <w:link w:val="Heading6"/>
    <w:uiPriority w:val="9"/>
    <w:rsid w:val="00B83AB4"/>
    <w:rPr>
      <w:rFonts w:eastAsiaTheme="majorEastAsia" w:cstheme="majorBidi"/>
      <w:b/>
      <w:i/>
      <w:sz w:val="22"/>
    </w:rPr>
  </w:style>
  <w:style w:type="character" w:customStyle="1" w:styleId="Heading7Char">
    <w:name w:val="Heading 7 Char"/>
    <w:basedOn w:val="DefaultParagraphFont"/>
    <w:link w:val="Heading7"/>
    <w:uiPriority w:val="9"/>
    <w:rsid w:val="00B83AB4"/>
    <w:rPr>
      <w:rFonts w:eastAsiaTheme="majorEastAsia" w:cstheme="majorBidi"/>
      <w:i/>
      <w:iCs/>
      <w:sz w:val="22"/>
    </w:rPr>
  </w:style>
  <w:style w:type="character" w:styleId="Hyperlink">
    <w:name w:val="Hyperlink"/>
    <w:basedOn w:val="DefaultParagraphFont"/>
    <w:uiPriority w:val="99"/>
    <w:rsid w:val="00362AB6"/>
    <w:rPr>
      <w:color w:val="943C84"/>
      <w:u w:val="single"/>
    </w:rPr>
  </w:style>
  <w:style w:type="character" w:styleId="IntenseEmphasis">
    <w:name w:val="Intense Emphasis"/>
    <w:basedOn w:val="DefaultParagraphFont"/>
    <w:uiPriority w:val="33"/>
    <w:rsid w:val="00AF0899"/>
    <w:rPr>
      <w:b/>
      <w:i/>
      <w:iCs/>
      <w:color w:val="000000" w:themeColor="text1"/>
    </w:rPr>
  </w:style>
  <w:style w:type="paragraph" w:customStyle="1" w:styleId="IntroPara">
    <w:name w:val="Intro Para"/>
    <w:basedOn w:val="Normal"/>
    <w:uiPriority w:val="1"/>
    <w:unhideWhenUsed/>
    <w:rsid w:val="00B83AB4"/>
    <w:pPr>
      <w:pBdr>
        <w:left w:val="single" w:sz="24" w:space="12" w:color="9DC44D" w:themeColor="accent6"/>
      </w:pBdr>
      <w:spacing w:line="420" w:lineRule="atLeast"/>
      <w:ind w:left="284" w:right="1701"/>
      <w:contextualSpacing/>
    </w:pPr>
    <w:rPr>
      <w:rFonts w:asciiTheme="majorHAnsi" w:hAnsiTheme="majorHAnsi"/>
      <w:color w:val="5F2E74" w:themeColor="text2"/>
      <w:sz w:val="32"/>
    </w:rPr>
  </w:style>
  <w:style w:type="numbering" w:customStyle="1" w:styleId="List1Numbered">
    <w:name w:val="List 1 Numbered"/>
    <w:uiPriority w:val="99"/>
    <w:rsid w:val="00DF74BA"/>
    <w:pPr>
      <w:numPr>
        <w:numId w:val="6"/>
      </w:numPr>
    </w:pPr>
  </w:style>
  <w:style w:type="paragraph" w:customStyle="1" w:styleId="List1Numbered1">
    <w:name w:val="List 1 Numbered 1"/>
    <w:basedOn w:val="Normal"/>
    <w:uiPriority w:val="2"/>
    <w:qFormat/>
    <w:rsid w:val="00DF74BA"/>
    <w:pPr>
      <w:numPr>
        <w:numId w:val="7"/>
      </w:numPr>
    </w:pPr>
  </w:style>
  <w:style w:type="paragraph" w:customStyle="1" w:styleId="List1Numbered2">
    <w:name w:val="List 1 Numbered 2"/>
    <w:basedOn w:val="Normal"/>
    <w:uiPriority w:val="4"/>
    <w:unhideWhenUsed/>
    <w:rsid w:val="00DF74BA"/>
    <w:pPr>
      <w:numPr>
        <w:ilvl w:val="1"/>
        <w:numId w:val="7"/>
      </w:numPr>
    </w:pPr>
  </w:style>
  <w:style w:type="paragraph" w:customStyle="1" w:styleId="List1Numbered3">
    <w:name w:val="List 1 Numbered 3"/>
    <w:basedOn w:val="Normal"/>
    <w:uiPriority w:val="4"/>
    <w:unhideWhenUsed/>
    <w:rsid w:val="00DF74BA"/>
    <w:pPr>
      <w:numPr>
        <w:ilvl w:val="2"/>
        <w:numId w:val="7"/>
      </w:numPr>
    </w:pPr>
  </w:style>
  <w:style w:type="paragraph" w:styleId="NoSpacing">
    <w:name w:val="No Spacing"/>
    <w:uiPriority w:val="1"/>
    <w:unhideWhenUsed/>
    <w:rsid w:val="00AF0899"/>
    <w:pPr>
      <w:spacing w:after="0"/>
    </w:pPr>
  </w:style>
  <w:style w:type="numbering" w:customStyle="1" w:styleId="NumberedHeadings">
    <w:name w:val="Numbered Headings"/>
    <w:uiPriority w:val="99"/>
    <w:rsid w:val="003449A0"/>
    <w:pPr>
      <w:numPr>
        <w:numId w:val="8"/>
      </w:numPr>
    </w:pPr>
  </w:style>
  <w:style w:type="paragraph" w:customStyle="1" w:styleId="PullOut">
    <w:name w:val="Pull Out"/>
    <w:basedOn w:val="Quote"/>
    <w:uiPriority w:val="22"/>
    <w:rsid w:val="00FD66D7"/>
  </w:style>
  <w:style w:type="character" w:styleId="Strong">
    <w:name w:val="Strong"/>
    <w:basedOn w:val="DefaultParagraphFont"/>
    <w:uiPriority w:val="33"/>
    <w:rsid w:val="00AF0899"/>
    <w:rPr>
      <w:b/>
      <w:bCs/>
    </w:rPr>
  </w:style>
  <w:style w:type="paragraph" w:styleId="Subtitle">
    <w:name w:val="Subtitle"/>
    <w:basedOn w:val="Normal"/>
    <w:next w:val="Normal"/>
    <w:link w:val="SubtitleChar"/>
    <w:uiPriority w:val="23"/>
    <w:rsid w:val="00B83AB4"/>
    <w:pPr>
      <w:keepLines/>
      <w:numPr>
        <w:ilvl w:val="1"/>
      </w:numPr>
      <w:pBdr>
        <w:left w:val="single" w:sz="24" w:space="15" w:color="9DC44D" w:themeColor="accent6"/>
      </w:pBdr>
      <w:spacing w:line="420" w:lineRule="atLeast"/>
      <w:ind w:left="284" w:right="1701"/>
      <w:contextualSpacing/>
    </w:pPr>
    <w:rPr>
      <w:rFonts w:eastAsiaTheme="minorEastAsia"/>
      <w:color w:val="5F2E74" w:themeColor="text2"/>
      <w:sz w:val="32"/>
      <w:szCs w:val="22"/>
    </w:rPr>
  </w:style>
  <w:style w:type="character" w:customStyle="1" w:styleId="SubtitleChar">
    <w:name w:val="Subtitle Char"/>
    <w:basedOn w:val="DefaultParagraphFont"/>
    <w:link w:val="Subtitle"/>
    <w:uiPriority w:val="23"/>
    <w:rsid w:val="00B83AB4"/>
    <w:rPr>
      <w:rFonts w:eastAsiaTheme="minorEastAsia"/>
      <w:color w:val="5F2E74" w:themeColor="text2"/>
      <w:sz w:val="32"/>
      <w:szCs w:val="22"/>
    </w:rPr>
  </w:style>
  <w:style w:type="table" w:styleId="TableGrid">
    <w:name w:val="Table Grid"/>
    <w:basedOn w:val="TableNormal"/>
    <w:uiPriority w:val="3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9"/>
      </w:numPr>
    </w:pPr>
  </w:style>
  <w:style w:type="paragraph" w:styleId="Title">
    <w:name w:val="Title"/>
    <w:basedOn w:val="Heading1"/>
    <w:next w:val="Normal"/>
    <w:link w:val="TitleChar"/>
    <w:uiPriority w:val="3"/>
    <w:qFormat/>
    <w:rsid w:val="00A60009"/>
    <w:rPr>
      <w:rFonts w:ascii="Calibri Light" w:hAnsi="Calibri Light" w:cs="Calibri Light"/>
      <w:b w:val="0"/>
      <w:sz w:val="48"/>
      <w:szCs w:val="48"/>
    </w:rPr>
  </w:style>
  <w:style w:type="character" w:customStyle="1" w:styleId="TitleChar">
    <w:name w:val="Title Char"/>
    <w:basedOn w:val="DefaultParagraphFont"/>
    <w:link w:val="Title"/>
    <w:uiPriority w:val="3"/>
    <w:rsid w:val="00362AB6"/>
    <w:rPr>
      <w:rFonts w:ascii="Calibri Light" w:eastAsiaTheme="majorEastAsia" w:hAnsi="Calibri Light" w:cs="Calibri Light"/>
      <w:color w:val="612C69"/>
      <w:sz w:val="48"/>
      <w:szCs w:val="48"/>
    </w:rPr>
  </w:style>
  <w:style w:type="paragraph" w:styleId="TOC1">
    <w:name w:val="toc 1"/>
    <w:basedOn w:val="Normal"/>
    <w:next w:val="Normal"/>
    <w:autoRedefine/>
    <w:uiPriority w:val="39"/>
    <w:rsid w:val="00CB64BD"/>
    <w:pPr>
      <w:keepNext/>
      <w:tabs>
        <w:tab w:val="right" w:leader="dot" w:pos="9628"/>
      </w:tabs>
      <w:spacing w:before="120" w:after="120" w:line="240" w:lineRule="auto"/>
    </w:pPr>
    <w:rPr>
      <w:rFonts w:asciiTheme="majorHAnsi" w:hAnsiTheme="majorHAnsi"/>
      <w:color w:val="auto"/>
      <w:sz w:val="24"/>
    </w:rPr>
  </w:style>
  <w:style w:type="paragraph" w:styleId="TOC2">
    <w:name w:val="toc 2"/>
    <w:basedOn w:val="Normal"/>
    <w:next w:val="Normal"/>
    <w:autoRedefine/>
    <w:uiPriority w:val="39"/>
    <w:rsid w:val="00CB64BD"/>
    <w:pPr>
      <w:tabs>
        <w:tab w:val="right" w:leader="dot" w:pos="9628"/>
      </w:tabs>
      <w:spacing w:before="120" w:after="120" w:line="240" w:lineRule="auto"/>
      <w:ind w:left="851" w:hanging="567"/>
    </w:pPr>
    <w:rPr>
      <w:rFonts w:asciiTheme="majorHAnsi" w:hAnsiTheme="majorHAnsi"/>
    </w:rPr>
  </w:style>
  <w:style w:type="paragraph" w:styleId="TOC3">
    <w:name w:val="toc 3"/>
    <w:basedOn w:val="Normal"/>
    <w:next w:val="Normal"/>
    <w:autoRedefine/>
    <w:uiPriority w:val="39"/>
    <w:rsid w:val="00CB64BD"/>
    <w:pPr>
      <w:tabs>
        <w:tab w:val="right" w:leader="dot" w:pos="9628"/>
      </w:tabs>
      <w:spacing w:before="120" w:after="120" w:line="240" w:lineRule="auto"/>
      <w:ind w:left="1134" w:hanging="567"/>
    </w:pPr>
  </w:style>
  <w:style w:type="paragraph" w:styleId="TOC4">
    <w:name w:val="toc 4"/>
    <w:basedOn w:val="Normal"/>
    <w:next w:val="Normal"/>
    <w:autoRedefine/>
    <w:uiPriority w:val="39"/>
    <w:rsid w:val="00AF0899"/>
    <w:pPr>
      <w:tabs>
        <w:tab w:val="right" w:pos="9628"/>
      </w:tabs>
      <w:spacing w:before="60" w:after="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DF74BA"/>
    <w:pPr>
      <w:numPr>
        <w:numId w:val="10"/>
      </w:numPr>
    </w:pPr>
  </w:style>
  <w:style w:type="table" w:customStyle="1" w:styleId="NDISCommission">
    <w:name w:val="NDIS Commission"/>
    <w:basedOn w:val="ListTable3-Accent2"/>
    <w:uiPriority w:val="99"/>
    <w:rsid w:val="006D6D91"/>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table" w:styleId="ListTable3-Accent2">
    <w:name w:val="List Table 3 Accent 2"/>
    <w:basedOn w:val="TableNormal"/>
    <w:uiPriority w:val="48"/>
    <w:rsid w:val="00CB64BD"/>
    <w:pPr>
      <w:spacing w:after="0"/>
    </w:pPr>
    <w:tblPr>
      <w:tblStyleRowBandSize w:val="1"/>
      <w:tblStyleColBandSize w:val="1"/>
      <w:tblBorders>
        <w:top w:val="single" w:sz="4" w:space="0" w:color="962C8B" w:themeColor="accent2"/>
        <w:left w:val="single" w:sz="4" w:space="0" w:color="962C8B" w:themeColor="accent2"/>
        <w:bottom w:val="single" w:sz="4" w:space="0" w:color="962C8B" w:themeColor="accent2"/>
        <w:right w:val="single" w:sz="4" w:space="0" w:color="962C8B" w:themeColor="accent2"/>
      </w:tblBorders>
    </w:tblPr>
    <w:tblStylePr w:type="firstRow">
      <w:rPr>
        <w:b/>
        <w:bCs/>
        <w:color w:val="FFFFFF" w:themeColor="background1"/>
      </w:rPr>
      <w:tblPr/>
      <w:tcPr>
        <w:shd w:val="clear" w:color="auto" w:fill="962C8B" w:themeFill="accent2"/>
      </w:tcPr>
    </w:tblStylePr>
    <w:tblStylePr w:type="lastRow">
      <w:rPr>
        <w:b/>
        <w:bCs/>
      </w:rPr>
      <w:tblPr/>
      <w:tcPr>
        <w:tcBorders>
          <w:top w:val="double" w:sz="4" w:space="0" w:color="962C8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2C8B" w:themeColor="accent2"/>
          <w:right w:val="single" w:sz="4" w:space="0" w:color="962C8B" w:themeColor="accent2"/>
        </w:tcBorders>
      </w:tcPr>
    </w:tblStylePr>
    <w:tblStylePr w:type="band1Horz">
      <w:tblPr/>
      <w:tcPr>
        <w:tcBorders>
          <w:top w:val="single" w:sz="4" w:space="0" w:color="962C8B" w:themeColor="accent2"/>
          <w:bottom w:val="single" w:sz="4" w:space="0" w:color="962C8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themeColor="accent2"/>
          <w:left w:val="nil"/>
        </w:tcBorders>
      </w:tcPr>
    </w:tblStylePr>
    <w:tblStylePr w:type="swCell">
      <w:tblPr/>
      <w:tcPr>
        <w:tcBorders>
          <w:top w:val="double" w:sz="4" w:space="0" w:color="962C8B" w:themeColor="accent2"/>
          <w:right w:val="nil"/>
        </w:tcBorders>
      </w:tcPr>
    </w:tblStylePr>
  </w:style>
  <w:style w:type="paragraph" w:customStyle="1" w:styleId="ListParagraph-A">
    <w:name w:val="List Paragraph - A"/>
    <w:basedOn w:val="ListParagraph"/>
    <w:qFormat/>
    <w:rsid w:val="00F935F7"/>
    <w:pPr>
      <w:numPr>
        <w:numId w:val="12"/>
      </w:numPr>
      <w:spacing w:before="120" w:after="240"/>
      <w:contextualSpacing w:val="0"/>
    </w:pPr>
  </w:style>
  <w:style w:type="paragraph" w:styleId="ListParagraph">
    <w:name w:val="List Paragraph"/>
    <w:basedOn w:val="Normal"/>
    <w:uiPriority w:val="34"/>
    <w:unhideWhenUsed/>
    <w:qFormat/>
    <w:rsid w:val="00F935F7"/>
    <w:pPr>
      <w:ind w:left="720"/>
      <w:contextualSpacing/>
    </w:pPr>
  </w:style>
  <w:style w:type="paragraph" w:customStyle="1" w:styleId="Heading2-numbered">
    <w:name w:val="Heading 2 - numbered"/>
    <w:basedOn w:val="Heading2"/>
    <w:link w:val="Heading2-numberedChar"/>
    <w:qFormat/>
    <w:rsid w:val="00280CD6"/>
    <w:pPr>
      <w:numPr>
        <w:numId w:val="13"/>
      </w:numPr>
      <w:ind w:left="426" w:hanging="426"/>
    </w:pPr>
    <w:rPr>
      <w:rFonts w:ascii="Calibri" w:eastAsia="Times New Roman" w:hAnsi="Calibri" w:cs="Times New Roman"/>
    </w:rPr>
  </w:style>
  <w:style w:type="character" w:customStyle="1" w:styleId="Heading2-numberedChar">
    <w:name w:val="Heading 2 - numbered Char"/>
    <w:basedOn w:val="Heading2Char"/>
    <w:link w:val="Heading2-numbered"/>
    <w:rsid w:val="00280CD6"/>
    <w:rPr>
      <w:rFonts w:ascii="Calibri" w:eastAsia="Times New Roman" w:hAnsi="Calibri" w:cs="Times New Roman"/>
      <w:b/>
      <w:color w:val="85367B"/>
      <w:sz w:val="34"/>
      <w:szCs w:val="34"/>
    </w:rPr>
  </w:style>
  <w:style w:type="character" w:styleId="UnresolvedMention">
    <w:name w:val="Unresolved Mention"/>
    <w:basedOn w:val="DefaultParagraphFont"/>
    <w:uiPriority w:val="99"/>
    <w:semiHidden/>
    <w:unhideWhenUsed/>
    <w:rsid w:val="00121FB5"/>
    <w:rPr>
      <w:color w:val="605E5C"/>
      <w:shd w:val="clear" w:color="auto" w:fill="E1DFDD"/>
    </w:rPr>
  </w:style>
  <w:style w:type="character" w:styleId="CommentReference">
    <w:name w:val="annotation reference"/>
    <w:basedOn w:val="DefaultParagraphFont"/>
    <w:uiPriority w:val="99"/>
    <w:semiHidden/>
    <w:unhideWhenUsed/>
    <w:rsid w:val="006A48A2"/>
    <w:rPr>
      <w:sz w:val="16"/>
      <w:szCs w:val="16"/>
    </w:rPr>
  </w:style>
  <w:style w:type="paragraph" w:styleId="CommentText">
    <w:name w:val="annotation text"/>
    <w:basedOn w:val="Normal"/>
    <w:link w:val="CommentTextChar"/>
    <w:uiPriority w:val="99"/>
    <w:unhideWhenUsed/>
    <w:rsid w:val="006A48A2"/>
    <w:pPr>
      <w:spacing w:line="240" w:lineRule="auto"/>
    </w:pPr>
    <w:rPr>
      <w:sz w:val="20"/>
    </w:rPr>
  </w:style>
  <w:style w:type="character" w:customStyle="1" w:styleId="CommentTextChar">
    <w:name w:val="Comment Text Char"/>
    <w:basedOn w:val="DefaultParagraphFont"/>
    <w:link w:val="CommentText"/>
    <w:uiPriority w:val="99"/>
    <w:rsid w:val="006A48A2"/>
    <w:rPr>
      <w:rFonts w:ascii="Calibri" w:eastAsia="Calibri" w:hAnsi="Calibri" w:cs="Times New Roman"/>
      <w:color w:val="000000"/>
    </w:rPr>
  </w:style>
  <w:style w:type="paragraph" w:styleId="CommentSubject">
    <w:name w:val="annotation subject"/>
    <w:basedOn w:val="CommentText"/>
    <w:next w:val="CommentText"/>
    <w:link w:val="CommentSubjectChar"/>
    <w:uiPriority w:val="99"/>
    <w:semiHidden/>
    <w:unhideWhenUsed/>
    <w:rsid w:val="006A48A2"/>
    <w:rPr>
      <w:b/>
      <w:bCs/>
    </w:rPr>
  </w:style>
  <w:style w:type="character" w:customStyle="1" w:styleId="CommentSubjectChar">
    <w:name w:val="Comment Subject Char"/>
    <w:basedOn w:val="CommentTextChar"/>
    <w:link w:val="CommentSubject"/>
    <w:uiPriority w:val="99"/>
    <w:semiHidden/>
    <w:rsid w:val="006A48A2"/>
    <w:rPr>
      <w:rFonts w:ascii="Calibri" w:eastAsia="Calibri" w:hAnsi="Calibri" w:cs="Times New Roman"/>
      <w:b/>
      <w:bCs/>
      <w:color w:val="000000"/>
    </w:rPr>
  </w:style>
  <w:style w:type="paragraph" w:styleId="Revision">
    <w:name w:val="Revision"/>
    <w:hidden/>
    <w:uiPriority w:val="99"/>
    <w:semiHidden/>
    <w:rsid w:val="00D10A9A"/>
    <w:pPr>
      <w:spacing w:before="0" w:after="0"/>
    </w:pPr>
    <w:rPr>
      <w:rFonts w:ascii="Calibri" w:eastAsia="Calibri" w:hAnsi="Calibri"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discommission.gov.au/rules-and-standards/reportable-incidents-and-incident-management/reportable-incident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discommission.gov.au/rules-and-standards/behaviour-support-and-restrictive-practic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commission.gov.au/portal-quick-reference-guid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NQSC/Document.dotx" TargetMode="External"/></Relationships>
</file>

<file path=word/theme/theme1.xml><?xml version="1.0" encoding="utf-8"?>
<a:theme xmlns:a="http://schemas.openxmlformats.org/drawingml/2006/main" name="Office Theme">
  <a:themeElements>
    <a:clrScheme name="NDIS QaSC">
      <a:dk1>
        <a:sysClr val="windowText" lastClr="000000"/>
      </a:dk1>
      <a:lt1>
        <a:sysClr val="window" lastClr="FFFFFF"/>
      </a:lt1>
      <a:dk2>
        <a:srgbClr val="5F2E74"/>
      </a:dk2>
      <a:lt2>
        <a:srgbClr val="DDDDDD"/>
      </a:lt2>
      <a:accent1>
        <a:srgbClr val="5F2E74"/>
      </a:accent1>
      <a:accent2>
        <a:srgbClr val="962C8B"/>
      </a:accent2>
      <a:accent3>
        <a:srgbClr val="BA2E96"/>
      </a:accent3>
      <a:accent4>
        <a:srgbClr val="539250"/>
      </a:accent4>
      <a:accent5>
        <a:srgbClr val="83B14C"/>
      </a:accent5>
      <a:accent6>
        <a:srgbClr val="9DC44D"/>
      </a:accent6>
      <a:hlink>
        <a:srgbClr val="0000FF"/>
      </a:hlink>
      <a:folHlink>
        <a:srgbClr val="BA2E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95F4BF89E0094189824B59790E84E2" ma:contentTypeVersion="12" ma:contentTypeDescription="Create a new document." ma:contentTypeScope="" ma:versionID="40745cb2130ceda7d8a51f11598169e0">
  <xsd:schema xmlns:xsd="http://www.w3.org/2001/XMLSchema" xmlns:xs="http://www.w3.org/2001/XMLSchema" xmlns:p="http://schemas.microsoft.com/office/2006/metadata/properties" xmlns:ns2="17b22f21-2963-403a-a72a-68542a36118b" xmlns:ns3="3b90df60-daf6-461d-9042-c45ec9e355bc" targetNamespace="http://schemas.microsoft.com/office/2006/metadata/properties" ma:root="true" ma:fieldsID="81d2d4792698fa1ad361b8fa2df26481" ns2:_="" ns3:_="">
    <xsd:import namespace="17b22f21-2963-403a-a72a-68542a36118b"/>
    <xsd:import namespace="3b90df60-daf6-461d-9042-c45ec9e355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b22f21-2963-403a-a72a-68542a361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90df60-daf6-461d-9042-c45ec9e355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7a0704f-cf8a-4bae-a495-3abd25292105}" ma:internalName="TaxCatchAll" ma:showField="CatchAllData" ma:web="3b90df60-daf6-461d-9042-c45ec9e35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b22f21-2963-403a-a72a-68542a36118b">
      <Terms xmlns="http://schemas.microsoft.com/office/infopath/2007/PartnerControls"/>
    </lcf76f155ced4ddcb4097134ff3c332f>
    <TaxCatchAll xmlns="3b90df60-daf6-461d-9042-c45ec9e355bc"/>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0E9DF-5CAB-4D22-868D-C3673D11A5D9}">
  <ds:schemaRefs>
    <ds:schemaRef ds:uri="http://schemas.microsoft.com/sharepoint/v3/contenttype/forms"/>
  </ds:schemaRefs>
</ds:datastoreItem>
</file>

<file path=customXml/itemProps2.xml><?xml version="1.0" encoding="utf-8"?>
<ds:datastoreItem xmlns:ds="http://schemas.openxmlformats.org/officeDocument/2006/customXml" ds:itemID="{9380563C-ABBB-46FF-9846-330E6AB0F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b22f21-2963-403a-a72a-68542a36118b"/>
    <ds:schemaRef ds:uri="3b90df60-daf6-461d-9042-c45ec9e35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151C4-C524-42C5-B5C1-2E9DF07DAFB0}">
  <ds:schemaRefs>
    <ds:schemaRef ds:uri="http://schemas.microsoft.com/office/2006/metadata/properties"/>
    <ds:schemaRef ds:uri="http://schemas.microsoft.com/office/infopath/2007/PartnerControls"/>
    <ds:schemaRef ds:uri="17b22f21-2963-403a-a72a-68542a36118b"/>
    <ds:schemaRef ds:uri="3b90df60-daf6-461d-9042-c45ec9e355bc"/>
  </ds:schemaRefs>
</ds:datastoreItem>
</file>

<file path=customXml/itemProps4.xml><?xml version="1.0" encoding="utf-8"?>
<ds:datastoreItem xmlns:ds="http://schemas.openxmlformats.org/officeDocument/2006/customXml" ds:itemID="{467F1AFA-3246-47E3-BAD5-9DE6B92F0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Document.dotx</Template>
  <TotalTime>2</TotalTime>
  <Pages>3</Pages>
  <Words>1099</Words>
  <Characters>5926</Characters>
  <Application>Microsoft Office Word</Application>
  <DocSecurity>0</DocSecurity>
  <Lines>118</Lines>
  <Paragraphs>61</Paragraphs>
  <ScaleCrop>false</ScaleCrop>
  <Company/>
  <LinksUpToDate>false</LinksUpToDate>
  <CharactersWithSpaces>6964</CharactersWithSpaces>
  <SharedDoc>false</SharedDoc>
  <HLinks>
    <vt:vector size="12" baseType="variant">
      <vt:variant>
        <vt:i4>7012397</vt:i4>
      </vt:variant>
      <vt:variant>
        <vt:i4>3</vt:i4>
      </vt:variant>
      <vt:variant>
        <vt:i4>0</vt:i4>
      </vt:variant>
      <vt:variant>
        <vt:i4>5</vt:i4>
      </vt:variant>
      <vt:variant>
        <vt:lpwstr>https://www.ndiscommission.gov.au/rules-and-standards/reportable-incidents-and-incident-management/reportable-incidents</vt:lpwstr>
      </vt:variant>
      <vt:variant>
        <vt:lpwstr>paragraph-id-8305</vt:lpwstr>
      </vt:variant>
      <vt:variant>
        <vt:i4>1900614</vt:i4>
      </vt:variant>
      <vt:variant>
        <vt:i4>0</vt:i4>
      </vt:variant>
      <vt:variant>
        <vt:i4>0</vt:i4>
      </vt:variant>
      <vt:variant>
        <vt:i4>5</vt:i4>
      </vt:variant>
      <vt:variant>
        <vt:lpwstr>https://www.ndiscommission.gov.au/rules-and-standards/behaviour-support-and-restrictive-practices</vt:lpwstr>
      </vt:variant>
      <vt:variant>
        <vt:lpwstr>paragraph-id-9117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template - portrait layout</dc:title>
  <dc:subject/>
  <dc:creator>BROWNLEE, Michael</dc:creator>
  <cp:keywords>[SEC=OFFICIAL]</cp:keywords>
  <dc:description>DOTX Document template - portrait - v 2.1 (July 2023)</dc:description>
  <cp:lastModifiedBy>PEARCE, Nicolette</cp:lastModifiedBy>
  <cp:revision>2</cp:revision>
  <dcterms:created xsi:type="dcterms:W3CDTF">2026-10-12T03:59:00Z</dcterms:created>
  <dcterms:modified xsi:type="dcterms:W3CDTF">2026-10-12T03:59:00Z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C6E30C209EB04CC6B88BBBEEF3B3CE6C</vt:lpwstr>
  </property>
  <property fmtid="{D5CDD505-2E9C-101B-9397-08002B2CF9AE}" pid="9" name="PM_ProtectiveMarkingValue_Footer">
    <vt:lpwstr>OFFICIAL</vt:lpwstr>
  </property>
  <property fmtid="{D5CDD505-2E9C-101B-9397-08002B2CF9AE}" pid="10" name="PM_Originator_Hash_SHA1">
    <vt:lpwstr>4A326711A53460D5FD1BE74DAEB80BF694791B96</vt:lpwstr>
  </property>
  <property fmtid="{D5CDD505-2E9C-101B-9397-08002B2CF9AE}" pid="11" name="PM_OriginationTimeStamp">
    <vt:lpwstr>2023-07-25T00:10:21Z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980BADFF08C6C23FF9301F27301674E2</vt:lpwstr>
  </property>
  <property fmtid="{D5CDD505-2E9C-101B-9397-08002B2CF9AE}" pid="21" name="PM_Hash_Salt">
    <vt:lpwstr>82560CEB711981103A9995B15397C770</vt:lpwstr>
  </property>
  <property fmtid="{D5CDD505-2E9C-101B-9397-08002B2CF9AE}" pid="22" name="PM_Hash_SHA1">
    <vt:lpwstr>7BC2736637ED9AF239A19043E0EEC4654F8E66CD</vt:lpwstr>
  </property>
  <property fmtid="{D5CDD505-2E9C-101B-9397-08002B2CF9AE}" pid="23" name="PM_OriginatorUserAccountName_SHA256">
    <vt:lpwstr>5456F3C80976128222C733EB6838AEA26C1E4BE73D8954B48BF87328B57EB30A</vt:lpwstr>
  </property>
  <property fmtid="{D5CDD505-2E9C-101B-9397-08002B2CF9AE}" pid="24" name="PM_OriginatorDomainName_SHA256">
    <vt:lpwstr>5456F3C80976128222C733EB6838AEA26C1E4BE73D8954B48BF87328B57EB30A</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0x0101009E95F4BF89E0094189824B59790E84E2</vt:lpwstr>
  </property>
  <property fmtid="{D5CDD505-2E9C-101B-9397-08002B2CF9AE}" pid="28" name="PM_Expires">
    <vt:lpwstr/>
  </property>
  <property fmtid="{D5CDD505-2E9C-101B-9397-08002B2CF9AE}" pid="29" name="PM_DowngradeTo">
    <vt:lpwstr/>
  </property>
  <property fmtid="{D5CDD505-2E9C-101B-9397-08002B2CF9AE}" pid="30" name="MSIP_Label_eb34d90b-fc41-464d-af60-f74d721d0790_SetDate">
    <vt:lpwstr>2023-07-25T00:10:21Z</vt:lpwstr>
  </property>
  <property fmtid="{D5CDD505-2E9C-101B-9397-08002B2CF9AE}" pid="31" name="PMHMAC">
    <vt:lpwstr>v=2024.1;a=SHA256;h=3FC049734943AFFCCA9371B5904E5F9533142E6D4CEF3CA4EA6BBD1039EE8806</vt:lpwstr>
  </property>
  <property fmtid="{D5CDD505-2E9C-101B-9397-08002B2CF9AE}" pid="32" name="MSIP_Label_eb34d90b-fc41-464d-af60-f74d721d0790_Name">
    <vt:lpwstr>OFFICIAL</vt:lpwstr>
  </property>
  <property fmtid="{D5CDD505-2E9C-101B-9397-08002B2CF9AE}" pid="33" name="PM_DownTo">
    <vt:lpwstr/>
  </property>
  <property fmtid="{D5CDD505-2E9C-101B-9397-08002B2CF9AE}" pid="34" name="MSIP_Label_eb34d90b-fc41-464d-af60-f74d721d0790_SiteId">
    <vt:lpwstr>61e36dd1-ca6e-4d61-aa0a-2b4eb88317a3</vt:lpwstr>
  </property>
  <property fmtid="{D5CDD505-2E9C-101B-9397-08002B2CF9AE}" pid="35" name="MSIP_Label_eb34d90b-fc41-464d-af60-f74d721d0790_ContentBits">
    <vt:lpwstr>3</vt:lpwstr>
  </property>
  <property fmtid="{D5CDD505-2E9C-101B-9397-08002B2CF9AE}" pid="36" name="MSIP_Label_eb34d90b-fc41-464d-af60-f74d721d0790_Enabled">
    <vt:lpwstr>true</vt:lpwstr>
  </property>
  <property fmtid="{D5CDD505-2E9C-101B-9397-08002B2CF9AE}" pid="37" name="MSIP_Label_eb34d90b-fc41-464d-af60-f74d721d0790_Method">
    <vt:lpwstr>Privileged</vt:lpwstr>
  </property>
  <property fmtid="{D5CDD505-2E9C-101B-9397-08002B2CF9AE}" pid="38" name="MSIP_Label_eb34d90b-fc41-464d-af60-f74d721d0790_ActionId">
    <vt:lpwstr>0ca2fd6204544586aa0ee64922069e70</vt:lpwstr>
  </property>
  <property fmtid="{D5CDD505-2E9C-101B-9397-08002B2CF9AE}" pid="39" name="PMUuid">
    <vt:lpwstr>v=2022.2;d=gov.au;g=46DD6D7C-8107-577B-BC6E-F348953B2E44</vt:lpwstr>
  </property>
  <property fmtid="{D5CDD505-2E9C-101B-9397-08002B2CF9AE}" pid="40" name="PM_Provider">
    <vt:lpwstr>0</vt:lpwstr>
  </property>
</Properties>
</file>