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58447" w14:textId="35637FC9" w:rsidR="00CB64BD" w:rsidRDefault="0027383B" w:rsidP="0027383B">
      <w:pPr>
        <w:pStyle w:val="Heading1"/>
      </w:pPr>
      <w:r>
        <w:t xml:space="preserve">Webinar – </w:t>
      </w:r>
      <w:r w:rsidR="005421A3">
        <w:rPr>
          <w:bCs/>
        </w:rPr>
        <w:t>M</w:t>
      </w:r>
      <w:r w:rsidR="005421A3" w:rsidRPr="005421A3">
        <w:rPr>
          <w:bCs/>
        </w:rPr>
        <w:t>andatory registration for supported independent living (SIL) and NDIS digital platforms</w:t>
      </w:r>
    </w:p>
    <w:p w14:paraId="3F6608A6" w14:textId="7CA4D096" w:rsidR="0027383B" w:rsidRDefault="0027383B" w:rsidP="0027383B">
      <w:pPr>
        <w:pStyle w:val="Heading2"/>
      </w:pPr>
      <w:r>
        <w:t xml:space="preserve">Slide 1: </w:t>
      </w:r>
      <w:r w:rsidR="00756E1E" w:rsidRPr="00756E1E">
        <w:rPr>
          <w:bCs/>
        </w:rPr>
        <w:t>Understanding mandatory registration for</w:t>
      </w:r>
      <w:r w:rsidR="00756E1E">
        <w:rPr>
          <w:bCs/>
        </w:rPr>
        <w:t xml:space="preserve"> </w:t>
      </w:r>
      <w:r w:rsidR="00756E1E" w:rsidRPr="00756E1E">
        <w:rPr>
          <w:bCs/>
        </w:rPr>
        <w:t>supported independent living (SIL) and</w:t>
      </w:r>
      <w:r w:rsidR="00756E1E">
        <w:rPr>
          <w:bCs/>
        </w:rPr>
        <w:t xml:space="preserve"> </w:t>
      </w:r>
      <w:r w:rsidR="00756E1E" w:rsidRPr="00756E1E">
        <w:rPr>
          <w:bCs/>
        </w:rPr>
        <w:t>NDIS digital platforms</w:t>
      </w:r>
    </w:p>
    <w:p w14:paraId="1880C227" w14:textId="53989E57" w:rsidR="00CF312B" w:rsidRDefault="0027383B" w:rsidP="0027383B">
      <w:r>
        <w:t xml:space="preserve">Image: </w:t>
      </w:r>
      <w:r w:rsidR="00CC56E3" w:rsidRPr="00CC56E3">
        <w:t>Illustration showing four diverse individuals, including a person in a wheelchair and a person</w:t>
      </w:r>
      <w:r w:rsidR="009D072F">
        <w:t xml:space="preserve"> wearing </w:t>
      </w:r>
      <w:r w:rsidR="004A77BB">
        <w:t>low vision sun</w:t>
      </w:r>
      <w:r w:rsidR="009D072F">
        <w:t>glasses</w:t>
      </w:r>
      <w:r w:rsidR="00CC56E3" w:rsidRPr="00CC56E3">
        <w:t xml:space="preserve"> with a white cane</w:t>
      </w:r>
      <w:r w:rsidR="00CC56E3">
        <w:t>.</w:t>
      </w:r>
    </w:p>
    <w:p w14:paraId="25445356" w14:textId="1B62C6AA" w:rsidR="004A77BB" w:rsidRDefault="004A77BB" w:rsidP="0027383B">
      <w:r>
        <w:t>Presented by NDIS Quality and Safeguards Commission.</w:t>
      </w:r>
    </w:p>
    <w:p w14:paraId="3B13CB5B" w14:textId="0099BF16" w:rsidR="0027383B" w:rsidRDefault="0027383B" w:rsidP="0027383B">
      <w:r>
        <w:t>Ju</w:t>
      </w:r>
      <w:r w:rsidR="001B750F">
        <w:t>ly</w:t>
      </w:r>
      <w:r>
        <w:t xml:space="preserve"> 202</w:t>
      </w:r>
      <w:r w:rsidR="004A77BB">
        <w:t>6</w:t>
      </w:r>
    </w:p>
    <w:p w14:paraId="1C938D91" w14:textId="2419DAED" w:rsidR="0027383B" w:rsidRDefault="0027383B" w:rsidP="0027383B">
      <w:r w:rsidRPr="0027383B">
        <w:t>Presentation slides © 202</w:t>
      </w:r>
      <w:r w:rsidR="004A77BB">
        <w:t>6</w:t>
      </w:r>
      <w:r w:rsidRPr="0027383B">
        <w:t xml:space="preserve"> by the Commonwealth of Australia as represented by the NDIS Quality and Safeguards Commission. All rights reserved.</w:t>
      </w:r>
    </w:p>
    <w:p w14:paraId="1A90D53C" w14:textId="19963E7C" w:rsidR="0027383B" w:rsidRPr="0027383B" w:rsidRDefault="0027383B" w:rsidP="0027383B">
      <w:pPr>
        <w:pStyle w:val="Heading2"/>
      </w:pPr>
      <w:r>
        <w:t>Slide 2: Acknowledgement of Country</w:t>
      </w:r>
    </w:p>
    <w:p w14:paraId="3505EB82" w14:textId="787D60EC" w:rsidR="0027383B" w:rsidRDefault="0027383B" w:rsidP="0027383B">
      <w:r>
        <w:t xml:space="preserve">Image: </w:t>
      </w:r>
      <w:r w:rsidRPr="0027383B">
        <w:t>An indigenous dot painting artwork, made up of different shades of purple and green; in a busy mix of circles, dots and lines.</w:t>
      </w:r>
    </w:p>
    <w:p w14:paraId="2727DC32" w14:textId="4309C845" w:rsidR="0027383B" w:rsidRPr="0027383B" w:rsidRDefault="0027383B" w:rsidP="0027383B">
      <w:r w:rsidRPr="0027383B">
        <w:t>Artwork by Presten Warren, a proud Wirangu, Dieri, Kokatha, Mirning, Arabana man from Port Lincoln in South Australia</w:t>
      </w:r>
      <w:r w:rsidR="00C52B29">
        <w:t>.</w:t>
      </w:r>
    </w:p>
    <w:p w14:paraId="734C9A0F" w14:textId="77777777" w:rsidR="0027383B" w:rsidRPr="0027383B" w:rsidRDefault="0027383B" w:rsidP="0027383B">
      <w:r w:rsidRPr="0027383B">
        <w:t>The NDIS Quality and Safeguards Commission acknowledges the traditional custodians of the lands upon which we work.</w:t>
      </w:r>
    </w:p>
    <w:p w14:paraId="1DE1A0BC" w14:textId="77777777" w:rsidR="00716D7F" w:rsidRDefault="00716D7F" w:rsidP="00716D7F">
      <w:pPr>
        <w:suppressAutoHyphens w:val="0"/>
        <w:spacing w:before="120" w:after="120" w:line="240" w:lineRule="auto"/>
        <w:rPr>
          <w:lang w:val="en-US"/>
        </w:rPr>
      </w:pPr>
      <w:r w:rsidRPr="00716D7F">
        <w:t>W</w:t>
      </w:r>
      <w:proofErr w:type="spellStart"/>
      <w:r w:rsidRPr="00716D7F">
        <w:rPr>
          <w:lang w:val="en-US"/>
        </w:rPr>
        <w:t>e</w:t>
      </w:r>
      <w:proofErr w:type="spellEnd"/>
      <w:r w:rsidRPr="00716D7F">
        <w:rPr>
          <w:lang w:val="en-US"/>
        </w:rPr>
        <w:t xml:space="preserve"> pay our respects to Elders past and present and recognise the continuing connection of Aboriginal and Torres Strait Islander peoples to land, sea, and community. </w:t>
      </w:r>
    </w:p>
    <w:p w14:paraId="32287A02" w14:textId="07B99615" w:rsidR="00716D7F" w:rsidRDefault="00716D7F" w:rsidP="00716D7F">
      <w:pPr>
        <w:pStyle w:val="Heading2"/>
      </w:pPr>
      <w:r>
        <w:t xml:space="preserve">Slide 3: </w:t>
      </w:r>
      <w:r w:rsidR="00F12246">
        <w:t>Agenda</w:t>
      </w:r>
    </w:p>
    <w:p w14:paraId="35735296" w14:textId="489B3CA9" w:rsidR="00FC6188" w:rsidRPr="00FC6188" w:rsidRDefault="00FC6188" w:rsidP="00FC6188">
      <w:pPr>
        <w:pStyle w:val="Bullet1"/>
      </w:pPr>
      <w:r w:rsidRPr="00FC6188">
        <w:t>Why we introduced mandatory registration​</w:t>
      </w:r>
    </w:p>
    <w:p w14:paraId="7C434E27" w14:textId="249AC310" w:rsidR="00FC6188" w:rsidRPr="00FC6188" w:rsidRDefault="00FC6188" w:rsidP="00FC6188">
      <w:pPr>
        <w:pStyle w:val="Bullet1"/>
      </w:pPr>
      <w:r w:rsidRPr="00FC6188">
        <w:t>Definitions of supported independent living (SIL) and NDIS</w:t>
      </w:r>
      <w:r>
        <w:t xml:space="preserve"> </w:t>
      </w:r>
      <w:r w:rsidRPr="00FC6188">
        <w:t>digital platform​</w:t>
      </w:r>
    </w:p>
    <w:p w14:paraId="31ED3330" w14:textId="17CA990D" w:rsidR="00FC6188" w:rsidRPr="00FC6188" w:rsidRDefault="00FC6188" w:rsidP="00FC6188">
      <w:pPr>
        <w:pStyle w:val="Bullet1"/>
      </w:pPr>
      <w:r w:rsidRPr="00FC6188">
        <w:t>Registration information – what you need to do ​</w:t>
      </w:r>
    </w:p>
    <w:p w14:paraId="49D7201C" w14:textId="44E0552F" w:rsidR="00FC6188" w:rsidRPr="00FC6188" w:rsidRDefault="00FC6188" w:rsidP="00FC6188">
      <w:pPr>
        <w:pStyle w:val="Bullet1"/>
      </w:pPr>
      <w:r w:rsidRPr="00FC6188">
        <w:t>Where to find the new SIL practice standards​</w:t>
      </w:r>
    </w:p>
    <w:p w14:paraId="5CF7C03D" w14:textId="77777777" w:rsidR="00FC6188" w:rsidRPr="00FC6188" w:rsidRDefault="00FC6188" w:rsidP="00FC6188">
      <w:pPr>
        <w:pStyle w:val="Bullet1"/>
      </w:pPr>
      <w:r w:rsidRPr="00FC6188">
        <w:t>Your questions​</w:t>
      </w:r>
    </w:p>
    <w:p w14:paraId="3A32BF02" w14:textId="2D7D0725" w:rsidR="00C117CB" w:rsidRDefault="00C117CB" w:rsidP="00C117CB">
      <w:pPr>
        <w:pStyle w:val="Bullet1"/>
        <w:numPr>
          <w:ilvl w:val="0"/>
          <w:numId w:val="0"/>
        </w:numPr>
      </w:pPr>
      <w:r>
        <w:t xml:space="preserve">Image: </w:t>
      </w:r>
      <w:r w:rsidR="00F771F6" w:rsidRPr="00F771F6">
        <w:t>Illustration showing a person in a wheelchair being pushed by another person, symbolizing care or assistance. A large purple shield with a green checkmark in the background represents protection, safety, or approval.</w:t>
      </w:r>
    </w:p>
    <w:p w14:paraId="69C94F72" w14:textId="7DCDD8AC" w:rsidR="00F771F6" w:rsidRDefault="00091778" w:rsidP="00F771F6">
      <w:pPr>
        <w:pStyle w:val="Heading2"/>
        <w:rPr>
          <w:bCs/>
        </w:rPr>
      </w:pPr>
      <w:r>
        <w:lastRenderedPageBreak/>
        <w:t>Slide 4: Why introduce mandatory registration?</w:t>
      </w:r>
    </w:p>
    <w:p w14:paraId="039CACDE" w14:textId="115FEB50" w:rsidR="00AE241E" w:rsidRPr="00AE241E" w:rsidRDefault="00AE241E" w:rsidP="00AE241E">
      <w:pPr>
        <w:rPr>
          <w:lang w:val="en-US"/>
        </w:rPr>
      </w:pPr>
      <w:r w:rsidRPr="00AE241E">
        <w:rPr>
          <w:lang w:val="en-US"/>
        </w:rPr>
        <w:t>Reviews found </w:t>
      </w:r>
      <w:r w:rsidRPr="00AE241E">
        <w:rPr>
          <w:b/>
          <w:bCs/>
          <w:lang w:val="en-US"/>
        </w:rPr>
        <w:t>increased risks to participant safety and quality</w:t>
      </w:r>
      <w:r>
        <w:rPr>
          <w:b/>
          <w:bCs/>
          <w:lang w:val="en-US"/>
        </w:rPr>
        <w:t xml:space="preserve"> </w:t>
      </w:r>
      <w:r w:rsidRPr="00AE241E">
        <w:rPr>
          <w:b/>
          <w:bCs/>
          <w:lang w:val="en-US"/>
        </w:rPr>
        <w:t>of service</w:t>
      </w:r>
      <w:r w:rsidRPr="00AE241E">
        <w:rPr>
          <w:lang w:val="en-US"/>
        </w:rPr>
        <w:t> in the provision of supported independent living (SIL)</w:t>
      </w:r>
      <w:r w:rsidR="00DD036D">
        <w:rPr>
          <w:lang w:val="en-US"/>
        </w:rPr>
        <w:t xml:space="preserve"> </w:t>
      </w:r>
      <w:r w:rsidRPr="00AE241E">
        <w:rPr>
          <w:lang w:val="en-US"/>
        </w:rPr>
        <w:t>and NDIS digital platform services. ​</w:t>
      </w:r>
    </w:p>
    <w:p w14:paraId="222C45F4" w14:textId="018889CB" w:rsidR="00AE241E" w:rsidRPr="00AE241E" w:rsidRDefault="00AE241E" w:rsidP="00AE241E">
      <w:r w:rsidRPr="00AE241E">
        <w:t>Before 1 July 2026, SIL and NDIS digital platforms did not need to</w:t>
      </w:r>
      <w:r>
        <w:t xml:space="preserve"> </w:t>
      </w:r>
      <w:r w:rsidRPr="00AE241E">
        <w:t>be registered. The NDIS Commission has limited oversight of</w:t>
      </w:r>
      <w:r>
        <w:t xml:space="preserve"> </w:t>
      </w:r>
      <w:r w:rsidRPr="00AE241E">
        <w:t>unregistered providers.​</w:t>
      </w:r>
    </w:p>
    <w:p w14:paraId="178475F0" w14:textId="16ACC7A9" w:rsidR="00AE241E" w:rsidRPr="00AE241E" w:rsidRDefault="00AE241E" w:rsidP="00AE241E">
      <w:r w:rsidRPr="00AE241E">
        <w:rPr>
          <w:lang w:val="en-US"/>
        </w:rPr>
        <w:t>In December 2025, the Minister for the NDIS confirmed that</w:t>
      </w:r>
      <w:r>
        <w:rPr>
          <w:lang w:val="en-US"/>
        </w:rPr>
        <w:t xml:space="preserve"> </w:t>
      </w:r>
      <w:r w:rsidRPr="00AE241E">
        <w:rPr>
          <w:lang w:val="en-US"/>
        </w:rPr>
        <w:t>mandatory registration will apply to all SIL and NDIS digital</w:t>
      </w:r>
      <w:r>
        <w:rPr>
          <w:lang w:val="en-US"/>
        </w:rPr>
        <w:t xml:space="preserve"> </w:t>
      </w:r>
      <w:r w:rsidRPr="00AE241E">
        <w:rPr>
          <w:lang w:val="en-US"/>
        </w:rPr>
        <w:t>platforms from 1 July 2026.</w:t>
      </w:r>
    </w:p>
    <w:p w14:paraId="7189E168" w14:textId="77777777" w:rsidR="00091778" w:rsidRPr="00091778" w:rsidRDefault="00091778" w:rsidP="00091778">
      <w:pPr>
        <w:pStyle w:val="Heading2"/>
      </w:pPr>
      <w:r>
        <w:t xml:space="preserve">Slide 5: </w:t>
      </w:r>
      <w:r w:rsidRPr="00091778">
        <w:t>Transitional arrangements from 1 July 2026</w:t>
      </w:r>
    </w:p>
    <w:p w14:paraId="1A752019" w14:textId="77777777" w:rsidR="008913E5" w:rsidRPr="008913E5" w:rsidRDefault="008913E5" w:rsidP="008913E5">
      <w:pPr>
        <w:rPr>
          <w:lang w:eastAsia="en-AU"/>
        </w:rPr>
      </w:pPr>
      <w:r w:rsidRPr="008913E5">
        <w:rPr>
          <w:lang w:eastAsia="en-AU"/>
        </w:rPr>
        <w:t>Transitional arrangements are in place from </w:t>
      </w:r>
      <w:r w:rsidRPr="008913E5">
        <w:rPr>
          <w:b/>
          <w:bCs/>
          <w:lang w:eastAsia="en-AU"/>
        </w:rPr>
        <w:t>1 July 2026 to 1 October</w:t>
      </w:r>
      <w:r w:rsidRPr="008913E5">
        <w:rPr>
          <w:lang w:eastAsia="en-AU"/>
        </w:rPr>
        <w:t>. ​</w:t>
      </w:r>
    </w:p>
    <w:p w14:paraId="1A5D0CB7" w14:textId="4B6CBE5B" w:rsidR="008913E5" w:rsidRPr="008913E5" w:rsidRDefault="008913E5" w:rsidP="008913E5">
      <w:pPr>
        <w:rPr>
          <w:lang w:eastAsia="en-AU"/>
        </w:rPr>
      </w:pPr>
      <w:r w:rsidRPr="008913E5">
        <w:rPr>
          <w:lang w:eastAsia="en-AU"/>
        </w:rPr>
        <w:t>Each change has its own set of transitional arrangements as relevant to the support</w:t>
      </w:r>
      <w:r>
        <w:rPr>
          <w:lang w:eastAsia="en-AU"/>
        </w:rPr>
        <w:t xml:space="preserve"> </w:t>
      </w:r>
      <w:r w:rsidRPr="008913E5">
        <w:rPr>
          <w:lang w:eastAsia="en-AU"/>
        </w:rPr>
        <w:t>provided. ​</w:t>
      </w:r>
    </w:p>
    <w:p w14:paraId="7EBD93B4" w14:textId="77777777" w:rsidR="008913E5" w:rsidRPr="008913E5" w:rsidRDefault="008913E5" w:rsidP="008913E5">
      <w:pPr>
        <w:rPr>
          <w:lang w:eastAsia="en-AU"/>
        </w:rPr>
      </w:pPr>
      <w:r w:rsidRPr="008913E5">
        <w:rPr>
          <w:lang w:eastAsia="en-AU"/>
        </w:rPr>
        <w:t>The transitional arrangements are intended to help: ​</w:t>
      </w:r>
    </w:p>
    <w:p w14:paraId="49D86EAE" w14:textId="77777777" w:rsidR="008913E5" w:rsidRPr="008913E5" w:rsidRDefault="008913E5" w:rsidP="008913E5">
      <w:pPr>
        <w:pStyle w:val="Bullet1"/>
        <w:rPr>
          <w:lang w:eastAsia="en-AU"/>
        </w:rPr>
      </w:pPr>
      <w:r w:rsidRPr="008913E5">
        <w:rPr>
          <w:lang w:eastAsia="en-AU"/>
        </w:rPr>
        <w:t>Avoid disrupting existing providers who are already delivering supports.​</w:t>
      </w:r>
    </w:p>
    <w:p w14:paraId="0F1AE0A8" w14:textId="6EA8590A" w:rsidR="008913E5" w:rsidRPr="008913E5" w:rsidRDefault="008913E5" w:rsidP="008913E5">
      <w:pPr>
        <w:pStyle w:val="Bullet1"/>
        <w:rPr>
          <w:lang w:eastAsia="en-AU"/>
        </w:rPr>
      </w:pPr>
      <w:r w:rsidRPr="008913E5">
        <w:rPr>
          <w:lang w:eastAsia="en-AU"/>
        </w:rPr>
        <w:t>Support relevant providers to understand the changes and transition to the right</w:t>
      </w:r>
      <w:r>
        <w:rPr>
          <w:lang w:eastAsia="en-AU"/>
        </w:rPr>
        <w:t xml:space="preserve"> </w:t>
      </w:r>
      <w:r w:rsidRPr="008913E5">
        <w:rPr>
          <w:lang w:eastAsia="en-AU"/>
        </w:rPr>
        <w:t>registration categories.​</w:t>
      </w:r>
    </w:p>
    <w:p w14:paraId="15293F89" w14:textId="77777777" w:rsidR="008913E5" w:rsidRPr="008913E5" w:rsidRDefault="008913E5" w:rsidP="008913E5">
      <w:pPr>
        <w:pStyle w:val="Bullet1"/>
        <w:rPr>
          <w:lang w:eastAsia="en-AU"/>
        </w:rPr>
      </w:pPr>
      <w:r w:rsidRPr="008913E5">
        <w:rPr>
          <w:lang w:eastAsia="en-AU"/>
        </w:rPr>
        <w:t>Only apply new requirements once registered or transitioned.</w:t>
      </w:r>
    </w:p>
    <w:p w14:paraId="20A3F007" w14:textId="6E8B12EE" w:rsidR="00F563C6" w:rsidRDefault="00F563C6" w:rsidP="00F563C6">
      <w:pPr>
        <w:pStyle w:val="Heading2"/>
      </w:pPr>
      <w:r>
        <w:t xml:space="preserve">Slide 6: </w:t>
      </w:r>
      <w:r w:rsidR="00B5212E" w:rsidRPr="00B5212E">
        <w:t>Definition of NDIS digital platform from 1 July 2026</w:t>
      </w:r>
    </w:p>
    <w:p w14:paraId="7BED8817" w14:textId="11F421F6" w:rsidR="001A26B5" w:rsidRPr="001A26B5" w:rsidRDefault="001A26B5" w:rsidP="001A26B5">
      <w:pPr>
        <w:rPr>
          <w:lang w:eastAsia="en-AU"/>
        </w:rPr>
      </w:pPr>
      <w:r w:rsidRPr="001A26B5">
        <w:rPr>
          <w:lang w:eastAsia="en-AU"/>
        </w:rPr>
        <w:t>New class of support added to the Provider Registration Rules: ​</w:t>
      </w:r>
    </w:p>
    <w:p w14:paraId="01321141" w14:textId="05B63721" w:rsidR="001A26B5" w:rsidRPr="001A26B5" w:rsidRDefault="001A26B5" w:rsidP="001A26B5">
      <w:pPr>
        <w:rPr>
          <w:lang w:eastAsia="en-AU"/>
        </w:rPr>
      </w:pPr>
      <w:r w:rsidRPr="001A26B5">
        <w:rPr>
          <w:lang w:eastAsia="en-AU"/>
        </w:rPr>
        <w:t>0137 - NDIS digital platform service​</w:t>
      </w:r>
    </w:p>
    <w:p w14:paraId="5F0A30CF" w14:textId="744DE869" w:rsidR="001A26B5" w:rsidRPr="00924458" w:rsidRDefault="001A26B5" w:rsidP="001A26B5">
      <w:pPr>
        <w:rPr>
          <w:lang w:eastAsia="en-AU"/>
        </w:rPr>
      </w:pPr>
      <w:r w:rsidRPr="001A26B5">
        <w:rPr>
          <w:b/>
          <w:bCs/>
          <w:lang w:eastAsia="en-AU"/>
        </w:rPr>
        <w:t>NDIS digital platforms are defined as</w:t>
      </w:r>
      <w:r w:rsidR="00924458">
        <w:rPr>
          <w:b/>
          <w:bCs/>
          <w:lang w:eastAsia="en-AU"/>
        </w:rPr>
        <w:t xml:space="preserve"> </w:t>
      </w:r>
      <w:r w:rsidRPr="001A26B5">
        <w:rPr>
          <w:lang w:eastAsia="en-AU"/>
        </w:rPr>
        <w:t>an online enabled application, website or system operated to facilitate the provision of supports under participants’</w:t>
      </w:r>
      <w:r w:rsidR="00924458">
        <w:rPr>
          <w:lang w:eastAsia="en-AU"/>
        </w:rPr>
        <w:t xml:space="preserve"> </w:t>
      </w:r>
      <w:r w:rsidRPr="001A26B5">
        <w:rPr>
          <w:lang w:eastAsia="en-AU"/>
        </w:rPr>
        <w:t>plans, where:</w:t>
      </w:r>
      <w:r w:rsidRPr="001A26B5">
        <w:rPr>
          <w:lang w:val="en-US" w:eastAsia="en-AU"/>
        </w:rPr>
        <w:t>​</w:t>
      </w:r>
    </w:p>
    <w:p w14:paraId="24FF5C3A" w14:textId="6BD9FB47" w:rsidR="001A26B5" w:rsidRPr="001A26B5" w:rsidRDefault="001A26B5" w:rsidP="00924458">
      <w:pPr>
        <w:pStyle w:val="Bullet1"/>
        <w:rPr>
          <w:lang w:val="en-US" w:eastAsia="en-AU"/>
        </w:rPr>
      </w:pPr>
      <w:r w:rsidRPr="001A26B5">
        <w:rPr>
          <w:lang w:eastAsia="en-AU"/>
        </w:rPr>
        <w:t>the operator of the application, website or system acts as an intermediary for participants seeking to access those</w:t>
      </w:r>
      <w:r w:rsidR="00924458">
        <w:rPr>
          <w:lang w:eastAsia="en-AU"/>
        </w:rPr>
        <w:t xml:space="preserve"> </w:t>
      </w:r>
      <w:r w:rsidRPr="001A26B5">
        <w:rPr>
          <w:lang w:eastAsia="en-AU"/>
        </w:rPr>
        <w:t>supports who interact with persons providing the supports via the application, website or system; and</w:t>
      </w:r>
      <w:r w:rsidRPr="001A26B5">
        <w:rPr>
          <w:lang w:val="en-US" w:eastAsia="en-AU"/>
        </w:rPr>
        <w:t>​</w:t>
      </w:r>
    </w:p>
    <w:p w14:paraId="7381ED8A" w14:textId="2489CBCE" w:rsidR="001A26B5" w:rsidRPr="001A26B5" w:rsidRDefault="001A26B5" w:rsidP="00924458">
      <w:pPr>
        <w:pStyle w:val="Bullet1"/>
        <w:rPr>
          <w:lang w:val="en-US" w:eastAsia="en-AU"/>
        </w:rPr>
      </w:pPr>
      <w:r w:rsidRPr="001A26B5">
        <w:rPr>
          <w:lang w:eastAsia="en-AU"/>
        </w:rPr>
        <w:t>any of the following requires, and processes via the application, website or system, NDIS amounts under</w:t>
      </w:r>
      <w:r w:rsidR="00924458">
        <w:rPr>
          <w:lang w:eastAsia="en-AU"/>
        </w:rPr>
        <w:t xml:space="preserve"> </w:t>
      </w:r>
      <w:r w:rsidRPr="001A26B5">
        <w:rPr>
          <w:lang w:eastAsia="en-AU"/>
        </w:rPr>
        <w:t>participants’ plans as payment for the provision of those supports:</w:t>
      </w:r>
      <w:r w:rsidRPr="001A26B5">
        <w:rPr>
          <w:lang w:val="en-US" w:eastAsia="en-AU"/>
        </w:rPr>
        <w:t>​</w:t>
      </w:r>
    </w:p>
    <w:p w14:paraId="5A82CA7B" w14:textId="77777777" w:rsidR="001A26B5" w:rsidRPr="00924458" w:rsidRDefault="001A26B5" w:rsidP="00924458">
      <w:pPr>
        <w:pStyle w:val="Bullet2"/>
        <w:rPr>
          <w:lang w:val="en-US" w:eastAsia="en-AU"/>
        </w:rPr>
      </w:pPr>
      <w:r w:rsidRPr="001A26B5">
        <w:rPr>
          <w:lang w:eastAsia="en-AU"/>
        </w:rPr>
        <w:t>the operator of the application, website or system;</w:t>
      </w:r>
      <w:r w:rsidRPr="00924458">
        <w:rPr>
          <w:lang w:val="en-US" w:eastAsia="en-AU"/>
        </w:rPr>
        <w:t>​</w:t>
      </w:r>
    </w:p>
    <w:p w14:paraId="669EBA8E" w14:textId="77777777" w:rsidR="001A26B5" w:rsidRPr="00924458" w:rsidRDefault="001A26B5" w:rsidP="00924458">
      <w:pPr>
        <w:pStyle w:val="Bullet2"/>
        <w:rPr>
          <w:lang w:val="en-US" w:eastAsia="en-AU"/>
        </w:rPr>
      </w:pPr>
      <w:r w:rsidRPr="001A26B5">
        <w:rPr>
          <w:lang w:eastAsia="en-AU"/>
        </w:rPr>
        <w:t>an associated entity (within the meaning of the Corporations Act 2001) of the operator;</w:t>
      </w:r>
      <w:r w:rsidRPr="00924458">
        <w:rPr>
          <w:lang w:val="en-US" w:eastAsia="en-AU"/>
        </w:rPr>
        <w:t>​</w:t>
      </w:r>
    </w:p>
    <w:p w14:paraId="7267CCAC" w14:textId="53ADA474" w:rsidR="001A26B5" w:rsidRPr="00924458" w:rsidRDefault="001A26B5" w:rsidP="00924458">
      <w:pPr>
        <w:pStyle w:val="Bullet2"/>
        <w:rPr>
          <w:lang w:val="en-US" w:eastAsia="en-AU"/>
        </w:rPr>
      </w:pPr>
      <w:r w:rsidRPr="001A26B5">
        <w:rPr>
          <w:lang w:eastAsia="en-AU"/>
        </w:rPr>
        <w:t>a person contracted, whether directly or through one or more interposed persons or entities, by the operator</w:t>
      </w:r>
      <w:r w:rsidR="00924458">
        <w:rPr>
          <w:lang w:eastAsia="en-AU"/>
        </w:rPr>
        <w:t xml:space="preserve"> </w:t>
      </w:r>
      <w:r w:rsidRPr="001A26B5">
        <w:rPr>
          <w:lang w:eastAsia="en-AU"/>
        </w:rPr>
        <w:t>or an associated entity (within the meaning of the Corporations Act 2001) of the operator to process the</w:t>
      </w:r>
      <w:r w:rsidR="00924458">
        <w:rPr>
          <w:lang w:eastAsia="en-AU"/>
        </w:rPr>
        <w:t xml:space="preserve"> </w:t>
      </w:r>
      <w:r w:rsidRPr="001A26B5">
        <w:rPr>
          <w:lang w:eastAsia="en-AU"/>
        </w:rPr>
        <w:t>payments.</w:t>
      </w:r>
      <w:r w:rsidRPr="00924458">
        <w:rPr>
          <w:lang w:val="en-US" w:eastAsia="en-AU"/>
        </w:rPr>
        <w:t>​</w:t>
      </w:r>
    </w:p>
    <w:p w14:paraId="1323E2B1" w14:textId="77777777" w:rsidR="001A26B5" w:rsidRPr="001A26B5" w:rsidRDefault="001A26B5" w:rsidP="001A26B5">
      <w:pPr>
        <w:rPr>
          <w:lang w:eastAsia="en-AU"/>
        </w:rPr>
      </w:pPr>
      <w:r w:rsidRPr="001A26B5">
        <w:rPr>
          <w:lang w:eastAsia="en-AU"/>
        </w:rPr>
        <w:t>​</w:t>
      </w:r>
    </w:p>
    <w:p w14:paraId="62BC4BAF" w14:textId="478AE901" w:rsidR="001A26B5" w:rsidRPr="001A26B5" w:rsidRDefault="001A26B5" w:rsidP="001A26B5">
      <w:pPr>
        <w:rPr>
          <w:lang w:eastAsia="en-AU"/>
        </w:rPr>
      </w:pPr>
      <w:r w:rsidRPr="001A26B5">
        <w:rPr>
          <w:lang w:eastAsia="en-AU"/>
        </w:rPr>
        <w:lastRenderedPageBreak/>
        <w:t>An online application, website or system is only classified as a NDIS digital platform if its </w:t>
      </w:r>
      <w:r w:rsidRPr="001A26B5">
        <w:rPr>
          <w:b/>
          <w:bCs/>
          <w:lang w:eastAsia="en-AU"/>
        </w:rPr>
        <w:t>main purpose </w:t>
      </w:r>
      <w:r w:rsidRPr="001A26B5">
        <w:rPr>
          <w:lang w:eastAsia="en-AU"/>
        </w:rPr>
        <w:t>is connecting</w:t>
      </w:r>
      <w:r w:rsidR="00924458">
        <w:rPr>
          <w:lang w:eastAsia="en-AU"/>
        </w:rPr>
        <w:t xml:space="preserve"> </w:t>
      </w:r>
      <w:r w:rsidRPr="001A26B5">
        <w:rPr>
          <w:lang w:eastAsia="en-AU"/>
        </w:rPr>
        <w:t>participant’s NDIS supports from a participant’s plan.​</w:t>
      </w:r>
    </w:p>
    <w:p w14:paraId="332BEF87" w14:textId="251B81E2" w:rsidR="00604D6A" w:rsidRPr="00604D6A" w:rsidRDefault="00E634DD" w:rsidP="00604D6A">
      <w:pPr>
        <w:pStyle w:val="Heading2"/>
      </w:pPr>
      <w:r>
        <w:t xml:space="preserve">Slide 7: </w:t>
      </w:r>
      <w:r w:rsidR="00604D6A" w:rsidRPr="00604D6A">
        <w:rPr>
          <w:lang w:val="en-US"/>
        </w:rPr>
        <w:t xml:space="preserve">Actions for existing registered provider operating as </w:t>
      </w:r>
      <w:proofErr w:type="gramStart"/>
      <w:r w:rsidR="00604D6A" w:rsidRPr="00604D6A">
        <w:rPr>
          <w:lang w:val="en-US"/>
        </w:rPr>
        <w:t>an</w:t>
      </w:r>
      <w:proofErr w:type="gramEnd"/>
      <w:r w:rsidR="00604D6A" w:rsidRPr="00604D6A">
        <w:rPr>
          <w:lang w:val="en-US"/>
        </w:rPr>
        <w:t xml:space="preserve"> </w:t>
      </w:r>
      <w:r w:rsidR="00604D6A" w:rsidRPr="00604D6A">
        <w:t>NDIS digital platform before 1 July 2026</w:t>
      </w:r>
    </w:p>
    <w:p w14:paraId="76B8856C" w14:textId="230A9D5B" w:rsidR="00E634DD" w:rsidRDefault="00114188" w:rsidP="00114188">
      <w:pPr>
        <w:pStyle w:val="List1Numbered1"/>
      </w:pPr>
      <w:r w:rsidRPr="00114188">
        <w:rPr>
          <w:b/>
          <w:bCs/>
        </w:rPr>
        <w:t xml:space="preserve">Awareness </w:t>
      </w:r>
      <w:r>
        <w:rPr>
          <w:b/>
          <w:bCs/>
        </w:rPr>
        <w:t>-</w:t>
      </w:r>
      <w:r w:rsidRPr="00114188">
        <w:t xml:space="preserve"> Provider is aware that changes for NDIS digital platform providers, including mandatory registration under a new registration group, will take effect </w:t>
      </w:r>
      <w:r w:rsidRPr="008244D9">
        <w:rPr>
          <w:b/>
          <w:bCs/>
        </w:rPr>
        <w:t>from 1 July 2026</w:t>
      </w:r>
      <w:r w:rsidRPr="00114188">
        <w:t>.</w:t>
      </w:r>
    </w:p>
    <w:p w14:paraId="591F37A8" w14:textId="62370F79" w:rsidR="00114188" w:rsidRDefault="001107A9" w:rsidP="00114188">
      <w:pPr>
        <w:pStyle w:val="List1Numbered1"/>
      </w:pPr>
      <w:r>
        <w:rPr>
          <w:b/>
          <w:bCs/>
        </w:rPr>
        <w:t>Preparation -</w:t>
      </w:r>
      <w:r>
        <w:t xml:space="preserve"> </w:t>
      </w:r>
      <w:r w:rsidRPr="001107A9">
        <w:t>Provider understands NDIS digital platform provider obligations including new conditions on registration.</w:t>
      </w:r>
    </w:p>
    <w:p w14:paraId="052720D3" w14:textId="6A7BC6F2" w:rsidR="001107A9" w:rsidRDefault="00C25370" w:rsidP="00114188">
      <w:pPr>
        <w:pStyle w:val="List1Numbered1"/>
      </w:pPr>
      <w:r>
        <w:rPr>
          <w:b/>
          <w:bCs/>
        </w:rPr>
        <w:t>From 1 Jul</w:t>
      </w:r>
      <w:r w:rsidR="00A10937">
        <w:rPr>
          <w:b/>
          <w:bCs/>
        </w:rPr>
        <w:t>y 2026, r</w:t>
      </w:r>
      <w:r w:rsidR="001107A9" w:rsidRPr="001107A9">
        <w:rPr>
          <w:b/>
          <w:bCs/>
        </w:rPr>
        <w:t>egistration updated</w:t>
      </w:r>
      <w:r w:rsidR="001107A9">
        <w:t xml:space="preserve"> - </w:t>
      </w:r>
      <w:r w:rsidR="001107A9" w:rsidRPr="001107A9">
        <w:t>The NDIS Commission will update relevant registration certificates with a new certificate of registration to include 0137 NDIS Digital Platform Service.</w:t>
      </w:r>
    </w:p>
    <w:p w14:paraId="3CADA90B" w14:textId="5B2387F1" w:rsidR="001107A9" w:rsidRDefault="009C02DA" w:rsidP="00114188">
      <w:pPr>
        <w:pStyle w:val="List1Numbered1"/>
      </w:pPr>
      <w:r w:rsidRPr="009C02DA">
        <w:rPr>
          <w:b/>
          <w:bCs/>
        </w:rPr>
        <w:t>Conditions of registration* apply</w:t>
      </w:r>
      <w:r>
        <w:t xml:space="preserve"> - </w:t>
      </w:r>
      <w:proofErr w:type="gramStart"/>
      <w:r w:rsidRPr="009C02DA">
        <w:t>New</w:t>
      </w:r>
      <w:proofErr w:type="gramEnd"/>
      <w:r w:rsidRPr="009C02DA">
        <w:t xml:space="preserve"> conditions of registration will apply from </w:t>
      </w:r>
      <w:r w:rsidRPr="00B72DB6">
        <w:rPr>
          <w:b/>
          <w:bCs/>
        </w:rPr>
        <w:t>1 January 2027</w:t>
      </w:r>
      <w:r>
        <w:t>.</w:t>
      </w:r>
    </w:p>
    <w:p w14:paraId="1FB18F5E" w14:textId="28ED4B86" w:rsidR="004046B3" w:rsidRDefault="002355D5" w:rsidP="002355D5">
      <w:pPr>
        <w:pStyle w:val="Bullet1"/>
        <w:numPr>
          <w:ilvl w:val="0"/>
          <w:numId w:val="0"/>
        </w:numPr>
      </w:pPr>
      <w:r>
        <w:t xml:space="preserve">* </w:t>
      </w:r>
      <w:r w:rsidR="004046B3" w:rsidRPr="004046B3">
        <w:t>Conditions of registration include</w:t>
      </w:r>
      <w:r w:rsidR="00D75F16">
        <w:t>:</w:t>
      </w:r>
      <w:r w:rsidR="004046B3" w:rsidRPr="004046B3">
        <w:t xml:space="preserve"> </w:t>
      </w:r>
    </w:p>
    <w:p w14:paraId="2E893294" w14:textId="77777777" w:rsidR="004046B3" w:rsidRDefault="004046B3" w:rsidP="002355D5">
      <w:pPr>
        <w:pStyle w:val="Bullet1"/>
      </w:pPr>
      <w:r w:rsidRPr="004046B3">
        <w:t xml:space="preserve">worker screening check requirements ensuring that only persons who hold a worker screening clearance may use the platform; and </w:t>
      </w:r>
    </w:p>
    <w:p w14:paraId="44365B75" w14:textId="61485246" w:rsidR="009C02DA" w:rsidRDefault="004046B3" w:rsidP="002355D5">
      <w:pPr>
        <w:pStyle w:val="Bullet1"/>
      </w:pPr>
      <w:r w:rsidRPr="004046B3">
        <w:t>requirements to check and display certain information about persons providing supports on the platform, such as whether a banning order against a person is in force.</w:t>
      </w:r>
    </w:p>
    <w:p w14:paraId="44136959" w14:textId="09B9F10D" w:rsidR="00150E8C" w:rsidRPr="00150E8C" w:rsidRDefault="004046B3" w:rsidP="00150E8C">
      <w:pPr>
        <w:pStyle w:val="Heading2"/>
      </w:pPr>
      <w:r>
        <w:t xml:space="preserve">Slide 8: </w:t>
      </w:r>
      <w:r w:rsidR="00150E8C" w:rsidRPr="00150E8C">
        <w:rPr>
          <w:lang w:val="en-US"/>
        </w:rPr>
        <w:t xml:space="preserve">Actions for existing unregistered NDIS provider operating as </w:t>
      </w:r>
      <w:proofErr w:type="gramStart"/>
      <w:r w:rsidR="00150E8C" w:rsidRPr="00150E8C">
        <w:rPr>
          <w:lang w:val="en-US"/>
        </w:rPr>
        <w:t>an</w:t>
      </w:r>
      <w:proofErr w:type="gramEnd"/>
      <w:r w:rsidR="00150E8C" w:rsidRPr="00150E8C">
        <w:rPr>
          <w:lang w:val="en-US"/>
        </w:rPr>
        <w:t xml:space="preserve"> </w:t>
      </w:r>
      <w:r w:rsidR="00150E8C" w:rsidRPr="00150E8C">
        <w:t>NDIS digital platform before 1 July 2026</w:t>
      </w:r>
    </w:p>
    <w:p w14:paraId="7D278542" w14:textId="145AC418" w:rsidR="004046B3" w:rsidRDefault="00B67743" w:rsidP="00F71455">
      <w:pPr>
        <w:pStyle w:val="List1Numbered1"/>
        <w:numPr>
          <w:ilvl w:val="0"/>
          <w:numId w:val="14"/>
        </w:numPr>
      </w:pPr>
      <w:r w:rsidRPr="00083DC3">
        <w:rPr>
          <w:b/>
          <w:bCs/>
        </w:rPr>
        <w:t>Awareness</w:t>
      </w:r>
      <w:r>
        <w:t xml:space="preserve"> - </w:t>
      </w:r>
      <w:r w:rsidR="00083DC3" w:rsidRPr="00083DC3">
        <w:t xml:space="preserve">Provider is aware that changes for NDIS digital platform providers, including mandatory registration under a new registration group, will take effect </w:t>
      </w:r>
      <w:r w:rsidR="00083DC3" w:rsidRPr="00AC6964">
        <w:rPr>
          <w:b/>
          <w:bCs/>
        </w:rPr>
        <w:t>from 1 July 2026</w:t>
      </w:r>
      <w:r w:rsidR="00083DC3" w:rsidRPr="00083DC3">
        <w:t>.</w:t>
      </w:r>
    </w:p>
    <w:p w14:paraId="13CD0086" w14:textId="14C8F48C" w:rsidR="00083DC3" w:rsidRDefault="00083DC3" w:rsidP="00F71455">
      <w:pPr>
        <w:pStyle w:val="List1Numbered1"/>
        <w:numPr>
          <w:ilvl w:val="0"/>
          <w:numId w:val="14"/>
        </w:numPr>
      </w:pPr>
      <w:r w:rsidRPr="00083DC3">
        <w:rPr>
          <w:b/>
          <w:bCs/>
        </w:rPr>
        <w:t>Preparation</w:t>
      </w:r>
      <w:r>
        <w:t xml:space="preserve"> - </w:t>
      </w:r>
      <w:r w:rsidRPr="00083DC3">
        <w:t xml:space="preserve">Provider understands registered NDIS provider obligations, including new NDIS digital platform services provider obligations </w:t>
      </w:r>
      <w:r w:rsidRPr="00AC6964">
        <w:rPr>
          <w:b/>
          <w:bCs/>
        </w:rPr>
        <w:t>from 1 July 2026</w:t>
      </w:r>
      <w:r w:rsidRPr="00083DC3">
        <w:t>.</w:t>
      </w:r>
    </w:p>
    <w:p w14:paraId="34B24882" w14:textId="7BABAE40" w:rsidR="00056DAB" w:rsidRDefault="00056DAB" w:rsidP="00F71455">
      <w:pPr>
        <w:pStyle w:val="List1Numbered1"/>
        <w:numPr>
          <w:ilvl w:val="0"/>
          <w:numId w:val="14"/>
        </w:numPr>
      </w:pPr>
      <w:r w:rsidRPr="00056DAB">
        <w:rPr>
          <w:b/>
          <w:bCs/>
        </w:rPr>
        <w:t>Applies for registration</w:t>
      </w:r>
      <w:r>
        <w:t xml:space="preserve"> - </w:t>
      </w:r>
      <w:r w:rsidRPr="00AC6964">
        <w:rPr>
          <w:b/>
          <w:bCs/>
        </w:rPr>
        <w:t>After 1 July 2026</w:t>
      </w:r>
      <w:r w:rsidRPr="00056DAB">
        <w:t xml:space="preserve">, provider submits a valid application for registration for 0137 NDIS Digital Platforms Services and other relevant support classes </w:t>
      </w:r>
      <w:r w:rsidRPr="00AC6964">
        <w:rPr>
          <w:b/>
          <w:bCs/>
        </w:rPr>
        <w:t>before 1 October 2026</w:t>
      </w:r>
      <w:r w:rsidRPr="00056DAB">
        <w:t>. Receives scope of audit.</w:t>
      </w:r>
    </w:p>
    <w:p w14:paraId="744FD74E" w14:textId="5DB5A558" w:rsidR="00056DAB" w:rsidRDefault="00056DAB" w:rsidP="00F71455">
      <w:pPr>
        <w:pStyle w:val="List1Numbered1"/>
        <w:numPr>
          <w:ilvl w:val="0"/>
          <w:numId w:val="14"/>
        </w:numPr>
      </w:pPr>
      <w:r w:rsidRPr="006856D8">
        <w:rPr>
          <w:b/>
          <w:bCs/>
        </w:rPr>
        <w:t>Audit process</w:t>
      </w:r>
      <w:r>
        <w:t xml:space="preserve"> - </w:t>
      </w:r>
      <w:r w:rsidR="006856D8" w:rsidRPr="006856D8">
        <w:t xml:space="preserve">Provider engages an Approved Quality Auditor (AQA) and completes initial audit as </w:t>
      </w:r>
      <w:proofErr w:type="gramStart"/>
      <w:r w:rsidR="006856D8" w:rsidRPr="006856D8">
        <w:t>an</w:t>
      </w:r>
      <w:proofErr w:type="gramEnd"/>
      <w:r w:rsidR="006856D8" w:rsidRPr="006856D8">
        <w:t xml:space="preserve"> NDIS provider.</w:t>
      </w:r>
    </w:p>
    <w:p w14:paraId="1CD38CF0" w14:textId="70AA021A" w:rsidR="006856D8" w:rsidRDefault="006856D8" w:rsidP="00F71455">
      <w:pPr>
        <w:pStyle w:val="List1Numbered1"/>
        <w:numPr>
          <w:ilvl w:val="0"/>
          <w:numId w:val="14"/>
        </w:numPr>
      </w:pPr>
      <w:r w:rsidRPr="006856D8">
        <w:rPr>
          <w:b/>
          <w:bCs/>
        </w:rPr>
        <w:t>Application review</w:t>
      </w:r>
      <w:r>
        <w:t xml:space="preserve"> - </w:t>
      </w:r>
      <w:r w:rsidRPr="006856D8">
        <w:t xml:space="preserve">Provider responds to NDIS Commission questions and provides information during application review, if required. Provider continues to deliver supports while a registration decision is made.  </w:t>
      </w:r>
    </w:p>
    <w:p w14:paraId="6A140B6D" w14:textId="76C4A440" w:rsidR="006856D8" w:rsidRDefault="006856D8" w:rsidP="00F71455">
      <w:pPr>
        <w:pStyle w:val="List1Numbered1"/>
        <w:numPr>
          <w:ilvl w:val="0"/>
          <w:numId w:val="14"/>
        </w:numPr>
      </w:pPr>
      <w:r w:rsidRPr="00765089">
        <w:rPr>
          <w:b/>
          <w:bCs/>
        </w:rPr>
        <w:t>Registration decision</w:t>
      </w:r>
      <w:r>
        <w:t xml:space="preserve"> - </w:t>
      </w:r>
      <w:r w:rsidR="00050E4C" w:rsidRPr="00050E4C">
        <w:t>If approved, provider receives certificate of registration that includes</w:t>
      </w:r>
      <w:r w:rsidR="00765089">
        <w:t xml:space="preserve"> </w:t>
      </w:r>
      <w:r w:rsidR="00765089" w:rsidRPr="00765089">
        <w:t>0137 NDIS Digital Platforms</w:t>
      </w:r>
      <w:r w:rsidR="00765089">
        <w:t xml:space="preserve"> </w:t>
      </w:r>
      <w:r w:rsidR="00765089" w:rsidRPr="00765089">
        <w:t xml:space="preserve">Services. New conditions of registration will apply </w:t>
      </w:r>
      <w:r w:rsidR="00765089" w:rsidRPr="00AC6964">
        <w:rPr>
          <w:b/>
          <w:bCs/>
        </w:rPr>
        <w:t>from 1 January 2027</w:t>
      </w:r>
      <w:r w:rsidR="00765089" w:rsidRPr="00765089">
        <w:t>.</w:t>
      </w:r>
      <w:r w:rsidR="00765089">
        <w:t xml:space="preserve"> </w:t>
      </w:r>
      <w:r w:rsidR="00765089" w:rsidRPr="00765089">
        <w:t xml:space="preserve">If registration is not approved, provider </w:t>
      </w:r>
      <w:r w:rsidR="00765089" w:rsidRPr="00AC6964">
        <w:rPr>
          <w:b/>
          <w:bCs/>
        </w:rPr>
        <w:t>cannot</w:t>
      </w:r>
      <w:r w:rsidR="00765089" w:rsidRPr="00765089">
        <w:t xml:space="preserve"> deliver NDIS digital platform services.</w:t>
      </w:r>
    </w:p>
    <w:p w14:paraId="7A3D915D" w14:textId="3D6144A8" w:rsidR="00AE5F3A" w:rsidRPr="00AE5F3A" w:rsidRDefault="00765089" w:rsidP="00AE5F3A">
      <w:pPr>
        <w:pStyle w:val="Heading2"/>
      </w:pPr>
      <w:r>
        <w:lastRenderedPageBreak/>
        <w:t xml:space="preserve">Slide 9: </w:t>
      </w:r>
      <w:r w:rsidR="00AE5F3A" w:rsidRPr="00AE5F3A">
        <w:rPr>
          <w:lang w:val="en-US"/>
        </w:rPr>
        <w:t xml:space="preserve">Actions for new provider entering NDIS market intending to operate as </w:t>
      </w:r>
      <w:proofErr w:type="gramStart"/>
      <w:r w:rsidR="00AE5F3A" w:rsidRPr="00AE5F3A">
        <w:rPr>
          <w:lang w:val="en-US"/>
        </w:rPr>
        <w:t>an</w:t>
      </w:r>
      <w:proofErr w:type="gramEnd"/>
      <w:r w:rsidR="00AE5F3A" w:rsidRPr="00AE5F3A">
        <w:rPr>
          <w:lang w:val="en-US"/>
        </w:rPr>
        <w:t xml:space="preserve"> NDIS digital platform after</w:t>
      </w:r>
      <w:r w:rsidR="00AE5F3A" w:rsidRPr="00AE5F3A">
        <w:t xml:space="preserve"> 1 July 2026</w:t>
      </w:r>
    </w:p>
    <w:p w14:paraId="66F60B69" w14:textId="4BBD3C62" w:rsidR="00765089" w:rsidRDefault="00951512" w:rsidP="00F71455">
      <w:pPr>
        <w:pStyle w:val="List1Numbered1"/>
        <w:numPr>
          <w:ilvl w:val="0"/>
          <w:numId w:val="15"/>
        </w:numPr>
      </w:pPr>
      <w:r w:rsidRPr="00D441D6">
        <w:rPr>
          <w:b/>
          <w:bCs/>
        </w:rPr>
        <w:t>Awareness</w:t>
      </w:r>
      <w:r>
        <w:t xml:space="preserve"> - </w:t>
      </w:r>
      <w:r w:rsidR="005D1D36" w:rsidRPr="005D1D36">
        <w:t xml:space="preserve">Potential provider is aware that changes for NDIS digital platform providers, including mandatory registration under a new registration group, will take effect </w:t>
      </w:r>
      <w:r w:rsidR="005D1D36" w:rsidRPr="009869FA">
        <w:rPr>
          <w:b/>
          <w:bCs/>
        </w:rPr>
        <w:t>from 1 July 2026</w:t>
      </w:r>
      <w:r w:rsidR="005D1D36" w:rsidRPr="005D1D36">
        <w:t>.</w:t>
      </w:r>
    </w:p>
    <w:p w14:paraId="7B6BA0AF" w14:textId="25F5432E" w:rsidR="005D1D36" w:rsidRDefault="00975769" w:rsidP="00F71455">
      <w:pPr>
        <w:pStyle w:val="List1Numbered1"/>
        <w:numPr>
          <w:ilvl w:val="0"/>
          <w:numId w:val="15"/>
        </w:numPr>
      </w:pPr>
      <w:r w:rsidRPr="00D441D6">
        <w:rPr>
          <w:b/>
          <w:bCs/>
        </w:rPr>
        <w:t>Preparation</w:t>
      </w:r>
      <w:r>
        <w:t xml:space="preserve"> - </w:t>
      </w:r>
      <w:r w:rsidRPr="00975769">
        <w:t xml:space="preserve">Potential provider understands registered NDIS provider obligations, including new NDIS digital platform service provider obligations that take effect </w:t>
      </w:r>
      <w:r w:rsidRPr="009869FA">
        <w:rPr>
          <w:b/>
          <w:bCs/>
        </w:rPr>
        <w:t>from 1 July 2026</w:t>
      </w:r>
      <w:r w:rsidRPr="00975769">
        <w:t>.</w:t>
      </w:r>
    </w:p>
    <w:p w14:paraId="37632F42" w14:textId="24D543A5" w:rsidR="00975769" w:rsidRDefault="00975769" w:rsidP="00F71455">
      <w:pPr>
        <w:pStyle w:val="List1Numbered1"/>
        <w:numPr>
          <w:ilvl w:val="0"/>
          <w:numId w:val="15"/>
        </w:numPr>
      </w:pPr>
      <w:r w:rsidRPr="00D441D6">
        <w:rPr>
          <w:b/>
          <w:bCs/>
        </w:rPr>
        <w:t>Applies for registration</w:t>
      </w:r>
      <w:r>
        <w:t xml:space="preserve"> - </w:t>
      </w:r>
      <w:r w:rsidRPr="00975769">
        <w:t xml:space="preserve">Provider submits a valid application for 0137 NDIS Digital Platforms Service and other relevant support classes </w:t>
      </w:r>
      <w:r w:rsidRPr="009869FA">
        <w:rPr>
          <w:b/>
          <w:bCs/>
        </w:rPr>
        <w:t>after 1 July 2026</w:t>
      </w:r>
      <w:r w:rsidRPr="00975769">
        <w:t>. Receives scope of audit.</w:t>
      </w:r>
    </w:p>
    <w:p w14:paraId="64A32250" w14:textId="5FF027DC" w:rsidR="00975769" w:rsidRDefault="00975769" w:rsidP="00F71455">
      <w:pPr>
        <w:pStyle w:val="List1Numbered1"/>
        <w:numPr>
          <w:ilvl w:val="0"/>
          <w:numId w:val="15"/>
        </w:numPr>
      </w:pPr>
      <w:r w:rsidRPr="00D441D6">
        <w:rPr>
          <w:b/>
          <w:bCs/>
        </w:rPr>
        <w:t>Audit process</w:t>
      </w:r>
      <w:r>
        <w:t xml:space="preserve"> - </w:t>
      </w:r>
      <w:r w:rsidR="00035367" w:rsidRPr="00035367">
        <w:t xml:space="preserve">Provider engages an Approved Quality Auditor (AQA) and completes initial audit as </w:t>
      </w:r>
      <w:proofErr w:type="gramStart"/>
      <w:r w:rsidR="00035367" w:rsidRPr="00035367">
        <w:t>an</w:t>
      </w:r>
      <w:proofErr w:type="gramEnd"/>
      <w:r w:rsidR="00035367" w:rsidRPr="00035367">
        <w:t xml:space="preserve"> NDIS provider.</w:t>
      </w:r>
    </w:p>
    <w:p w14:paraId="02C6C427" w14:textId="36F473E0" w:rsidR="00035367" w:rsidRDefault="00035367" w:rsidP="00F71455">
      <w:pPr>
        <w:pStyle w:val="List1Numbered1"/>
        <w:numPr>
          <w:ilvl w:val="0"/>
          <w:numId w:val="15"/>
        </w:numPr>
      </w:pPr>
      <w:r w:rsidRPr="00D441D6">
        <w:rPr>
          <w:b/>
          <w:bCs/>
        </w:rPr>
        <w:t>Application review</w:t>
      </w:r>
      <w:r>
        <w:t xml:space="preserve"> - </w:t>
      </w:r>
      <w:r w:rsidRPr="00035367">
        <w:t>Provider responds to NDIS Commission questions and provides information during application review, if required.</w:t>
      </w:r>
    </w:p>
    <w:p w14:paraId="4BC8ACB8" w14:textId="5E077302" w:rsidR="00035367" w:rsidRDefault="00035367" w:rsidP="00F71455">
      <w:pPr>
        <w:pStyle w:val="List1Numbered1"/>
        <w:numPr>
          <w:ilvl w:val="0"/>
          <w:numId w:val="15"/>
        </w:numPr>
      </w:pPr>
      <w:r w:rsidRPr="00D441D6">
        <w:rPr>
          <w:b/>
          <w:bCs/>
        </w:rPr>
        <w:t>Registration decision</w:t>
      </w:r>
      <w:r>
        <w:t xml:space="preserve"> - </w:t>
      </w:r>
      <w:r w:rsidR="00D441D6" w:rsidRPr="00D441D6">
        <w:t xml:space="preserve">If approved, provider receives certificate of registration. Provider can commence NDIS digital platform services in line with provider obligations. New conditions of registration will apply </w:t>
      </w:r>
      <w:r w:rsidR="00D441D6" w:rsidRPr="007D1824">
        <w:rPr>
          <w:b/>
          <w:bCs/>
        </w:rPr>
        <w:t>from 1 January 2027</w:t>
      </w:r>
      <w:r w:rsidR="00D441D6" w:rsidRPr="00D441D6">
        <w:t xml:space="preserve">. If registration is not approved, provider </w:t>
      </w:r>
      <w:r w:rsidR="00D441D6" w:rsidRPr="007D1824">
        <w:rPr>
          <w:b/>
          <w:bCs/>
        </w:rPr>
        <w:t>cannot</w:t>
      </w:r>
      <w:r w:rsidR="00D441D6" w:rsidRPr="00D441D6">
        <w:t xml:space="preserve"> deliver NDIS digital platform services.</w:t>
      </w:r>
    </w:p>
    <w:p w14:paraId="59E5EA31" w14:textId="745224F3" w:rsidR="00FE39B0" w:rsidRPr="00FE39B0" w:rsidRDefault="00FE39B0" w:rsidP="00FE39B0">
      <w:pPr>
        <w:pStyle w:val="Heading2"/>
      </w:pPr>
      <w:r>
        <w:t>Slide 1</w:t>
      </w:r>
      <w:r w:rsidR="00280143">
        <w:t>0</w:t>
      </w:r>
      <w:r>
        <w:t xml:space="preserve">: </w:t>
      </w:r>
      <w:r w:rsidRPr="00FE39B0">
        <w:t>Definition of supported independent living (SIL) from 1 July 2026</w:t>
      </w:r>
    </w:p>
    <w:p w14:paraId="23E3AE78" w14:textId="090DA87D" w:rsidR="004F5B42" w:rsidRPr="004F5B42" w:rsidRDefault="004F5B42" w:rsidP="004F5B42">
      <w:pPr>
        <w:rPr>
          <w:lang w:val="en-US"/>
        </w:rPr>
      </w:pPr>
      <w:r w:rsidRPr="004F5B42">
        <w:t>To allow for mandatory registration of SIL, a new registration group and its definition have been added to the</w:t>
      </w:r>
      <w:r>
        <w:t xml:space="preserve"> </w:t>
      </w:r>
      <w:r w:rsidRPr="004F5B42">
        <w:t>Provider Registration Rules. </w:t>
      </w:r>
      <w:r w:rsidRPr="004F5B42">
        <w:rPr>
          <w:lang w:val="en-US"/>
        </w:rPr>
        <w:t>​</w:t>
      </w:r>
    </w:p>
    <w:p w14:paraId="70A8E91D" w14:textId="77777777" w:rsidR="004F5B42" w:rsidRPr="004F5B42" w:rsidRDefault="004F5B42" w:rsidP="004F5B42">
      <w:pPr>
        <w:pStyle w:val="Bullet1"/>
        <w:rPr>
          <w:lang w:val="en-US"/>
        </w:rPr>
      </w:pPr>
      <w:r w:rsidRPr="004F5B42">
        <w:t>0138 - Assistance with supported independent living. </w:t>
      </w:r>
      <w:r w:rsidRPr="004F5B42">
        <w:rPr>
          <w:lang w:val="en-US"/>
        </w:rPr>
        <w:t>​</w:t>
      </w:r>
    </w:p>
    <w:p w14:paraId="00D7081B" w14:textId="6C057E87" w:rsidR="004F5B42" w:rsidRPr="004F5B42" w:rsidRDefault="004F5B42" w:rsidP="004F5B42">
      <w:r w:rsidRPr="004F5B42">
        <w:rPr>
          <w:b/>
          <w:bCs/>
        </w:rPr>
        <w:t>SIL is defined as</w:t>
      </w:r>
      <w:r>
        <w:rPr>
          <w:b/>
          <w:bCs/>
        </w:rPr>
        <w:t xml:space="preserve"> </w:t>
      </w:r>
      <w:r w:rsidRPr="004F5B42">
        <w:t>a package of home and living support for people with higher support needs. A person </w:t>
      </w:r>
      <w:proofErr w:type="gramStart"/>
      <w:r w:rsidRPr="004F5B42">
        <w:t>provides </w:t>
      </w:r>
      <w:r w:rsidRPr="004F5B42">
        <w:rPr>
          <w:b/>
          <w:bCs/>
        </w:rPr>
        <w:t>assistance</w:t>
      </w:r>
      <w:proofErr w:type="gramEnd"/>
      <w:r w:rsidRPr="004F5B42">
        <w:rPr>
          <w:b/>
          <w:bCs/>
        </w:rPr>
        <w:t> with</w:t>
      </w:r>
      <w:r>
        <w:rPr>
          <w:b/>
          <w:bCs/>
        </w:rPr>
        <w:t xml:space="preserve"> </w:t>
      </w:r>
      <w:r w:rsidRPr="004F5B42">
        <w:rPr>
          <w:b/>
          <w:bCs/>
        </w:rPr>
        <w:t>supported independent living</w:t>
      </w:r>
      <w:r w:rsidRPr="004F5B42">
        <w:t> (SIL) to a participant if:  </w:t>
      </w:r>
      <w:r w:rsidRPr="004F5B42">
        <w:rPr>
          <w:lang w:val="en-US"/>
        </w:rPr>
        <w:t>​</w:t>
      </w:r>
    </w:p>
    <w:p w14:paraId="545EAFE6" w14:textId="414FACF4" w:rsidR="004F5B42" w:rsidRPr="004F5B42" w:rsidRDefault="004F5B42" w:rsidP="004F5B42">
      <w:pPr>
        <w:pStyle w:val="Bullet1"/>
        <w:rPr>
          <w:lang w:val="en-US"/>
        </w:rPr>
      </w:pPr>
      <w:r w:rsidRPr="004F5B42">
        <w:t>the participant requires constant</w:t>
      </w:r>
      <w:r w:rsidRPr="004F5B42">
        <w:rPr>
          <w:lang w:val="en-US"/>
        </w:rPr>
        <w:t>, or immediately available, person</w:t>
      </w:r>
      <w:r w:rsidRPr="004F5B42">
        <w:rPr>
          <w:lang w:val="en-US"/>
        </w:rPr>
        <w:noBreakHyphen/>
        <w:t>to</w:t>
      </w:r>
      <w:r w:rsidRPr="004F5B42">
        <w:rPr>
          <w:lang w:val="en-US"/>
        </w:rPr>
        <w:noBreakHyphen/>
        <w:t>person </w:t>
      </w:r>
      <w:proofErr w:type="gramStart"/>
      <w:r w:rsidRPr="004F5B42">
        <w:rPr>
          <w:lang w:val="en-US"/>
        </w:rPr>
        <w:t>supports at all times</w:t>
      </w:r>
      <w:proofErr w:type="gramEnd"/>
      <w:r w:rsidRPr="004F5B42">
        <w:rPr>
          <w:lang w:val="en-US"/>
        </w:rPr>
        <w:t> during a</w:t>
      </w:r>
      <w:r>
        <w:rPr>
          <w:lang w:val="en-US"/>
        </w:rPr>
        <w:t xml:space="preserve"> </w:t>
      </w:r>
      <w:r w:rsidRPr="004F5B42">
        <w:rPr>
          <w:lang w:val="en-US"/>
        </w:rPr>
        <w:t>day, or for a substantial portion of a day; and​</w:t>
      </w:r>
    </w:p>
    <w:p w14:paraId="4F8EFE52" w14:textId="29D3E6F2" w:rsidR="004F5B42" w:rsidRPr="004F5B42" w:rsidRDefault="004F5B42" w:rsidP="004F5B42">
      <w:pPr>
        <w:pStyle w:val="Bullet1"/>
        <w:rPr>
          <w:lang w:val="en-US"/>
        </w:rPr>
      </w:pPr>
      <w:r w:rsidRPr="004F5B42">
        <w:t>the assistance is provided, </w:t>
      </w:r>
      <w:r w:rsidRPr="004F5B42">
        <w:rPr>
          <w:lang w:val="en-US"/>
        </w:rPr>
        <w:t>as needed, as a package of supports to assist the participant with, or to</w:t>
      </w:r>
      <w:r>
        <w:rPr>
          <w:lang w:val="en-US"/>
        </w:rPr>
        <w:t xml:space="preserve"> </w:t>
      </w:r>
      <w:r w:rsidRPr="004F5B42">
        <w:rPr>
          <w:lang w:val="en-US"/>
        </w:rPr>
        <w:t>supervise, the tasks of daily life that enable the participant:​</w:t>
      </w:r>
    </w:p>
    <w:p w14:paraId="3BBF6715" w14:textId="77777777" w:rsidR="004F5B42" w:rsidRPr="004F5B42" w:rsidRDefault="004F5B42" w:rsidP="004F5B42">
      <w:pPr>
        <w:pStyle w:val="Bullet2"/>
        <w:rPr>
          <w:lang w:val="en-US"/>
        </w:rPr>
      </w:pPr>
      <w:r w:rsidRPr="004F5B42">
        <w:t>to live as autonomously as possible in the participant’s home; and</w:t>
      </w:r>
      <w:r w:rsidRPr="004F5B42">
        <w:rPr>
          <w:lang w:val="en-US"/>
        </w:rPr>
        <w:t>​</w:t>
      </w:r>
    </w:p>
    <w:p w14:paraId="38E25B8F" w14:textId="77777777" w:rsidR="004F5B42" w:rsidRPr="004F5B42" w:rsidRDefault="004F5B42" w:rsidP="004F5B42">
      <w:pPr>
        <w:pStyle w:val="Bullet2"/>
        <w:rPr>
          <w:lang w:val="en-US"/>
        </w:rPr>
      </w:pPr>
      <w:r w:rsidRPr="004F5B42">
        <w:t>to access the community; and</w:t>
      </w:r>
      <w:r w:rsidRPr="004F5B42">
        <w:rPr>
          <w:lang w:val="en-US"/>
        </w:rPr>
        <w:t>​</w:t>
      </w:r>
    </w:p>
    <w:p w14:paraId="5EDF4900" w14:textId="01249259" w:rsidR="004F5B42" w:rsidRPr="004F5B42" w:rsidRDefault="004F5B42" w:rsidP="004F5B42">
      <w:pPr>
        <w:pStyle w:val="Bullet2"/>
      </w:pPr>
      <w:proofErr w:type="gramStart"/>
      <w:r w:rsidRPr="004F5B42">
        <w:rPr>
          <w:lang w:val="en-US"/>
        </w:rPr>
        <w:t>the</w:t>
      </w:r>
      <w:proofErr w:type="gramEnd"/>
      <w:r w:rsidRPr="004F5B42">
        <w:rPr>
          <w:lang w:val="en-US"/>
        </w:rPr>
        <w:t xml:space="preserve"> assistance includes the management </w:t>
      </w:r>
      <w:proofErr w:type="gramStart"/>
      <w:r w:rsidRPr="004F5B42">
        <w:rPr>
          <w:lang w:val="en-US"/>
        </w:rPr>
        <w:t>by</w:t>
      </w:r>
      <w:proofErr w:type="gramEnd"/>
      <w:r w:rsidRPr="004F5B42">
        <w:rPr>
          <w:lang w:val="en-US"/>
        </w:rPr>
        <w:t xml:space="preserve"> the person of the package of supports, and of the</w:t>
      </w:r>
      <w:r w:rsidR="00E02C9B">
        <w:rPr>
          <w:lang w:val="en-US"/>
        </w:rPr>
        <w:t xml:space="preserve"> </w:t>
      </w:r>
      <w:proofErr w:type="gramStart"/>
      <w:r w:rsidRPr="004F5B42">
        <w:rPr>
          <w:lang w:val="en-US"/>
        </w:rPr>
        <w:t>supports</w:t>
      </w:r>
      <w:proofErr w:type="gramEnd"/>
      <w:r w:rsidRPr="004F5B42">
        <w:rPr>
          <w:lang w:val="en-US"/>
        </w:rPr>
        <w:t xml:space="preserve"> provided in accordance with the package. </w:t>
      </w:r>
      <w:r w:rsidRPr="004F5B42">
        <w:t>​</w:t>
      </w:r>
    </w:p>
    <w:p w14:paraId="37006CDA" w14:textId="77777777" w:rsidR="004F5B42" w:rsidRPr="004F5B42" w:rsidRDefault="004F5B42" w:rsidP="004F5B42">
      <w:pPr>
        <w:rPr>
          <w:lang w:val="en-US"/>
        </w:rPr>
      </w:pPr>
      <w:r w:rsidRPr="004F5B42">
        <w:t>It is </w:t>
      </w:r>
      <w:r w:rsidRPr="004F5B42">
        <w:rPr>
          <w:b/>
          <w:bCs/>
        </w:rPr>
        <w:t>not SIL</w:t>
      </w:r>
      <w:r w:rsidRPr="004F5B42">
        <w:t> if: </w:t>
      </w:r>
      <w:r w:rsidRPr="004F5B42">
        <w:rPr>
          <w:lang w:val="en-US"/>
        </w:rPr>
        <w:t>​</w:t>
      </w:r>
    </w:p>
    <w:p w14:paraId="265CB798" w14:textId="77777777" w:rsidR="004F5B42" w:rsidRPr="004F5B42" w:rsidRDefault="004F5B42" w:rsidP="004F5B42">
      <w:pPr>
        <w:pStyle w:val="Bullet1"/>
        <w:rPr>
          <w:lang w:val="en-US"/>
        </w:rPr>
      </w:pPr>
      <w:r w:rsidRPr="004F5B42">
        <w:lastRenderedPageBreak/>
        <w:t>a person only receives a few hours of support a day or week, or </w:t>
      </w:r>
      <w:r w:rsidRPr="004F5B42">
        <w:rPr>
          <w:lang w:val="en-US"/>
        </w:rPr>
        <w:t>​</w:t>
      </w:r>
    </w:p>
    <w:p w14:paraId="4DFC183C" w14:textId="3D9582A9" w:rsidR="004F5B42" w:rsidRPr="004F5B42" w:rsidRDefault="004F5B42" w:rsidP="004F5B42">
      <w:pPr>
        <w:pStyle w:val="Bullet1"/>
        <w:rPr>
          <w:lang w:val="en-US"/>
        </w:rPr>
      </w:pPr>
      <w:r w:rsidRPr="004F5B42">
        <w:t>a person chooses and manages their own support workers (this includes directing, planning and rostering their</w:t>
      </w:r>
      <w:r>
        <w:t xml:space="preserve"> </w:t>
      </w:r>
      <w:r w:rsidRPr="004F5B42">
        <w:t>own support workers).</w:t>
      </w:r>
      <w:r w:rsidRPr="004F5B42">
        <w:rPr>
          <w:lang w:val="en-US"/>
        </w:rPr>
        <w:t>​</w:t>
      </w:r>
    </w:p>
    <w:p w14:paraId="566FF7C2" w14:textId="48A06B51" w:rsidR="0019088C" w:rsidRPr="0019088C" w:rsidRDefault="0019088C" w:rsidP="0019088C">
      <w:pPr>
        <w:pStyle w:val="Heading2"/>
      </w:pPr>
      <w:r>
        <w:t>Slide 1</w:t>
      </w:r>
      <w:r w:rsidR="00BA3EAF">
        <w:t>1</w:t>
      </w:r>
      <w:r>
        <w:t xml:space="preserve">: </w:t>
      </w:r>
      <w:r w:rsidR="005865F9" w:rsidRPr="005865F9">
        <w:rPr>
          <w:lang w:val="en-US"/>
        </w:rPr>
        <w:t>Key registration information for SIL</w:t>
      </w:r>
    </w:p>
    <w:p w14:paraId="52548247" w14:textId="264C3454" w:rsidR="00B075F3" w:rsidRPr="00B075F3" w:rsidRDefault="00B075F3" w:rsidP="00B075F3">
      <w:pPr>
        <w:pStyle w:val="Bullet1"/>
        <w:rPr>
          <w:lang w:val="en-US"/>
        </w:rPr>
      </w:pPr>
      <w:r w:rsidRPr="00B075F3">
        <w:t>Any provider providing SIL supports that </w:t>
      </w:r>
      <w:r w:rsidRPr="00B075F3">
        <w:rPr>
          <w:b/>
          <w:bCs/>
        </w:rPr>
        <w:t>align with the new SIL definition </w:t>
      </w:r>
      <w:r w:rsidRPr="00B075F3">
        <w:t>and claiming SIL supports is required to</w:t>
      </w:r>
      <w:r>
        <w:t xml:space="preserve"> </w:t>
      </w:r>
      <w:r w:rsidRPr="00B075F3">
        <w:t>be registered.</w:t>
      </w:r>
      <w:r w:rsidRPr="00B075F3">
        <w:rPr>
          <w:lang w:val="en-US"/>
        </w:rPr>
        <w:t>​</w:t>
      </w:r>
    </w:p>
    <w:p w14:paraId="76028E59" w14:textId="55A1ED3C" w:rsidR="00B075F3" w:rsidRPr="00B075F3" w:rsidRDefault="00B075F3" w:rsidP="00B075F3">
      <w:pPr>
        <w:pStyle w:val="Bullet1"/>
      </w:pPr>
      <w:r w:rsidRPr="00B075F3">
        <w:t>The NDIS Commission is </w:t>
      </w:r>
      <w:r w:rsidRPr="00B075F3">
        <w:rPr>
          <w:b/>
          <w:bCs/>
        </w:rPr>
        <w:t>not regulating based on what a participant is funded for in their NDIS plans or how they</w:t>
      </w:r>
      <w:r>
        <w:rPr>
          <w:b/>
          <w:bCs/>
        </w:rPr>
        <w:t xml:space="preserve"> </w:t>
      </w:r>
      <w:r w:rsidRPr="00B075F3">
        <w:rPr>
          <w:b/>
          <w:bCs/>
        </w:rPr>
        <w:t>are managed</w:t>
      </w:r>
      <w:r w:rsidRPr="00B075F3">
        <w:t>, for example plan managed or self-managed. We are regulating the providers and delivery of SIL</w:t>
      </w:r>
      <w:r>
        <w:t xml:space="preserve"> </w:t>
      </w:r>
      <w:r w:rsidRPr="00B075F3">
        <w:t>supports that align with the new definition of SIL. ​</w:t>
      </w:r>
    </w:p>
    <w:p w14:paraId="5787E9F3" w14:textId="401707B7" w:rsidR="00B075F3" w:rsidRPr="00B075F3" w:rsidRDefault="00B075F3" w:rsidP="00B075F3">
      <w:pPr>
        <w:pStyle w:val="Bullet1"/>
      </w:pPr>
      <w:r w:rsidRPr="00B075F3">
        <w:t>SIL is not defined by the number of people in the living arrangement, for example </w:t>
      </w:r>
      <w:r w:rsidRPr="00B075F3">
        <w:rPr>
          <w:b/>
          <w:bCs/>
        </w:rPr>
        <w:t>shared living does not</w:t>
      </w:r>
      <w:r>
        <w:rPr>
          <w:b/>
          <w:bCs/>
        </w:rPr>
        <w:t xml:space="preserve"> </w:t>
      </w:r>
      <w:r w:rsidRPr="00B075F3">
        <w:rPr>
          <w:b/>
          <w:bCs/>
        </w:rPr>
        <w:t>automatically mean it is SIL.</w:t>
      </w:r>
      <w:r w:rsidRPr="00B075F3">
        <w:t>​</w:t>
      </w:r>
    </w:p>
    <w:p w14:paraId="349BCC21" w14:textId="3F877F8D" w:rsidR="00B075F3" w:rsidRPr="00B075F3" w:rsidRDefault="400AC4E2" w:rsidP="00B075F3">
      <w:pPr>
        <w:pStyle w:val="Bullet1"/>
      </w:pPr>
      <w:r>
        <w:t>Registration requirements for other in-home supports, such as supports delivered under </w:t>
      </w:r>
      <w:r w:rsidRPr="144A5142">
        <w:rPr>
          <w:b/>
          <w:bCs/>
        </w:rPr>
        <w:t xml:space="preserve">Support Categories </w:t>
      </w:r>
      <w:r w:rsidR="2F67666B" w:rsidRPr="144A5142">
        <w:rPr>
          <w:b/>
          <w:bCs/>
        </w:rPr>
        <w:t>0</w:t>
      </w:r>
      <w:r w:rsidRPr="144A5142">
        <w:rPr>
          <w:b/>
          <w:bCs/>
        </w:rPr>
        <w:t xml:space="preserve">104 and </w:t>
      </w:r>
      <w:r w:rsidR="38FDB679" w:rsidRPr="144A5142">
        <w:rPr>
          <w:b/>
          <w:bCs/>
        </w:rPr>
        <w:t>0</w:t>
      </w:r>
      <w:r w:rsidRPr="144A5142">
        <w:rPr>
          <w:b/>
          <w:bCs/>
        </w:rPr>
        <w:t>107, are out of scope for this change.</w:t>
      </w:r>
      <w:r>
        <w:t>​</w:t>
      </w:r>
    </w:p>
    <w:p w14:paraId="1D8C17FE" w14:textId="50B68AB7" w:rsidR="00B075F3" w:rsidRPr="00B075F3" w:rsidRDefault="400AC4E2" w:rsidP="00B075F3">
      <w:pPr>
        <w:pStyle w:val="Bullet1"/>
      </w:pPr>
      <w:r w:rsidRPr="144A5142">
        <w:rPr>
          <w:b/>
          <w:bCs/>
        </w:rPr>
        <w:t>Individualised living options (ILO) are out of scope for this change and </w:t>
      </w:r>
      <w:r>
        <w:t xml:space="preserve">do not require mandatory registration and remain a support type in registration group </w:t>
      </w:r>
      <w:r w:rsidR="35C09094">
        <w:t>0</w:t>
      </w:r>
      <w:r>
        <w:t>115.​</w:t>
      </w:r>
    </w:p>
    <w:p w14:paraId="22811C21" w14:textId="74C8C53C" w:rsidR="00B075F3" w:rsidRPr="00B075F3" w:rsidRDefault="00B075F3" w:rsidP="00B075F3">
      <w:pPr>
        <w:pStyle w:val="Bullet1"/>
      </w:pPr>
      <w:r w:rsidRPr="00B075F3">
        <w:rPr>
          <w:b/>
          <w:bCs/>
        </w:rPr>
        <w:t>Registration requirements </w:t>
      </w:r>
      <w:r w:rsidRPr="00B075F3">
        <w:t>for providers implementing </w:t>
      </w:r>
      <w:r w:rsidRPr="00B075F3">
        <w:rPr>
          <w:b/>
          <w:bCs/>
        </w:rPr>
        <w:t>behaviour support plans and restrictive practices are</w:t>
      </w:r>
      <w:r>
        <w:rPr>
          <w:b/>
          <w:bCs/>
        </w:rPr>
        <w:t xml:space="preserve"> </w:t>
      </w:r>
      <w:r w:rsidRPr="00B075F3">
        <w:rPr>
          <w:b/>
          <w:bCs/>
        </w:rPr>
        <w:t>unchanged</w:t>
      </w:r>
      <w:r w:rsidRPr="00B075F3">
        <w:t>. These must be delivered by an appropriately registered provider.</w:t>
      </w:r>
    </w:p>
    <w:p w14:paraId="011F7B5A" w14:textId="0E91A41D" w:rsidR="0019088C" w:rsidRPr="0019088C" w:rsidRDefault="0019088C" w:rsidP="0019088C">
      <w:pPr>
        <w:pStyle w:val="Heading2"/>
      </w:pPr>
      <w:r>
        <w:t>Slide 1</w:t>
      </w:r>
      <w:r w:rsidR="0034054E">
        <w:t>2</w:t>
      </w:r>
      <w:r>
        <w:t xml:space="preserve">: </w:t>
      </w:r>
      <w:r w:rsidRPr="0019088C">
        <w:rPr>
          <w:lang w:val="en-US"/>
        </w:rPr>
        <w:t>New SIL practice standards</w:t>
      </w:r>
    </w:p>
    <w:p w14:paraId="19AE76F4" w14:textId="7A9402E5" w:rsidR="00AF2ADC" w:rsidRPr="00514BDD" w:rsidRDefault="00AF2ADC" w:rsidP="007E6BD2">
      <w:pPr>
        <w:pStyle w:val="Bullet1"/>
      </w:pPr>
      <w:r w:rsidRPr="00AF2ADC">
        <w:rPr>
          <w:b/>
          <w:bCs/>
          <w:lang w:val="en-US"/>
        </w:rPr>
        <w:t xml:space="preserve">Supported decision making </w:t>
      </w:r>
      <w:r>
        <w:rPr>
          <w:b/>
          <w:bCs/>
          <w:lang w:val="en-US"/>
        </w:rPr>
        <w:t xml:space="preserve">- </w:t>
      </w:r>
      <w:r w:rsidR="007E6BD2" w:rsidRPr="007E6BD2">
        <w:rPr>
          <w:lang w:val="en-US"/>
        </w:rPr>
        <w:t xml:space="preserve">Participants are supported to make decisions about daily life, routines, relationships and home by people who know them well in a way that reflects the participant’s choice and preference. </w:t>
      </w:r>
      <w:r w:rsidR="007E6BD2" w:rsidRPr="007E6BD2">
        <w:t>​</w:t>
      </w:r>
    </w:p>
    <w:p w14:paraId="42796452" w14:textId="15D383C2" w:rsidR="00AF2ADC" w:rsidRPr="00DE6736" w:rsidRDefault="00AF2ADC" w:rsidP="00E443FE">
      <w:pPr>
        <w:pStyle w:val="Bullet1"/>
      </w:pPr>
      <w:r w:rsidRPr="00AF2ADC">
        <w:rPr>
          <w:b/>
          <w:bCs/>
          <w:lang w:val="en-US"/>
        </w:rPr>
        <w:t>Safeguarding</w:t>
      </w:r>
      <w:r>
        <w:rPr>
          <w:b/>
          <w:bCs/>
          <w:lang w:val="en-US"/>
        </w:rPr>
        <w:t xml:space="preserve"> - </w:t>
      </w:r>
      <w:r w:rsidR="00E443FE" w:rsidRPr="00E443FE">
        <w:rPr>
          <w:lang w:val="en-US"/>
        </w:rPr>
        <w:t xml:space="preserve">Providers ensure participants have dignity of risk, including </w:t>
      </w:r>
      <w:proofErr w:type="gramStart"/>
      <w:r w:rsidR="00E443FE" w:rsidRPr="00E443FE">
        <w:rPr>
          <w:lang w:val="en-US"/>
        </w:rPr>
        <w:t>detail</w:t>
      </w:r>
      <w:proofErr w:type="gramEnd"/>
      <w:r w:rsidR="00E443FE" w:rsidRPr="00E443FE">
        <w:rPr>
          <w:lang w:val="en-US"/>
        </w:rPr>
        <w:t xml:space="preserve"> around duty of care and participant choice and control within their home and daily life. </w:t>
      </w:r>
      <w:r w:rsidR="00E443FE" w:rsidRPr="00E443FE">
        <w:t>​</w:t>
      </w:r>
    </w:p>
    <w:p w14:paraId="343CEACD" w14:textId="1762D05E" w:rsidR="00D60880" w:rsidRPr="00D60880" w:rsidRDefault="00D60880" w:rsidP="00AA022E">
      <w:pPr>
        <w:pStyle w:val="Bullet1"/>
      </w:pPr>
      <w:r w:rsidRPr="00D60880">
        <w:rPr>
          <w:b/>
          <w:bCs/>
          <w:lang w:val="en-US"/>
        </w:rPr>
        <w:t>Practice governance</w:t>
      </w:r>
      <w:r>
        <w:rPr>
          <w:b/>
          <w:bCs/>
          <w:lang w:val="en-US"/>
        </w:rPr>
        <w:t xml:space="preserve"> - </w:t>
      </w:r>
      <w:r w:rsidR="0071383E" w:rsidRPr="0071383E">
        <w:rPr>
          <w:lang w:val="en-US"/>
        </w:rPr>
        <w:t>Providers ensure workers have the skills and knowledge required to deliver evidence-based practices including person-</w:t>
      </w:r>
      <w:proofErr w:type="spellStart"/>
      <w:r w:rsidR="0071383E" w:rsidRPr="0071383E">
        <w:rPr>
          <w:lang w:val="en-US"/>
        </w:rPr>
        <w:t>centred</w:t>
      </w:r>
      <w:proofErr w:type="spellEnd"/>
      <w:r w:rsidR="0071383E" w:rsidRPr="0071383E">
        <w:rPr>
          <w:lang w:val="en-US"/>
        </w:rPr>
        <w:t xml:space="preserve"> practice, trauma-informed approaches, active support and supported decision-making</w:t>
      </w:r>
    </w:p>
    <w:p w14:paraId="053B71E1" w14:textId="2F465EAC" w:rsidR="00EF6330" w:rsidRPr="00AA022E" w:rsidRDefault="00EF6330" w:rsidP="00AA022E">
      <w:pPr>
        <w:pStyle w:val="Bullet1"/>
      </w:pPr>
      <w:r w:rsidRPr="00EF6330">
        <w:rPr>
          <w:b/>
          <w:bCs/>
          <w:lang w:val="en-US"/>
        </w:rPr>
        <w:t>Agreements about tenancy, housing and support arrangements</w:t>
      </w:r>
      <w:r>
        <w:rPr>
          <w:b/>
          <w:bCs/>
          <w:lang w:val="en-US"/>
        </w:rPr>
        <w:t xml:space="preserve"> - </w:t>
      </w:r>
      <w:r w:rsidR="00AA022E" w:rsidRPr="00AA022E">
        <w:t xml:space="preserve">Participants are supported to understand service agreement terms and conditions and how it interacts with tenancy agreement. Providers support participants with effective tenancy management and exercising choice and control and tenancy rights. </w:t>
      </w:r>
    </w:p>
    <w:p w14:paraId="22DF10EC" w14:textId="502BD2C8" w:rsidR="009434F5" w:rsidRPr="009434F5" w:rsidRDefault="009434F5" w:rsidP="009434F5">
      <w:pPr>
        <w:pStyle w:val="Heading2"/>
      </w:pPr>
      <w:r>
        <w:lastRenderedPageBreak/>
        <w:t>Slide 1</w:t>
      </w:r>
      <w:r w:rsidR="006C31CE">
        <w:t>3</w:t>
      </w:r>
      <w:r>
        <w:t xml:space="preserve">: </w:t>
      </w:r>
      <w:r w:rsidRPr="009434F5">
        <w:rPr>
          <w:lang w:val="en-US"/>
        </w:rPr>
        <w:t>Actions for existing registered NDIS provider registered for 0115 and delivering SIL supports before 1 July 2026</w:t>
      </w:r>
    </w:p>
    <w:p w14:paraId="7557F5D1" w14:textId="40C7E739" w:rsidR="00575EB5" w:rsidRDefault="00E0750D" w:rsidP="00F71455">
      <w:pPr>
        <w:pStyle w:val="List1Numbered1"/>
        <w:numPr>
          <w:ilvl w:val="0"/>
          <w:numId w:val="16"/>
        </w:numPr>
      </w:pPr>
      <w:r w:rsidRPr="00BA46AB">
        <w:rPr>
          <w:b/>
          <w:bCs/>
        </w:rPr>
        <w:t>Awareness</w:t>
      </w:r>
      <w:r>
        <w:t xml:space="preserve"> - </w:t>
      </w:r>
      <w:r w:rsidR="00285A73" w:rsidRPr="00285A73">
        <w:t xml:space="preserve">Provider is aware that changes for SIL providers, including a new registration group and new SIL Practice Standards, will take effect </w:t>
      </w:r>
      <w:r w:rsidR="00285A73" w:rsidRPr="006C31CE">
        <w:rPr>
          <w:b/>
          <w:bCs/>
        </w:rPr>
        <w:t>from 1 July 2026</w:t>
      </w:r>
      <w:r w:rsidR="00285A73" w:rsidRPr="00285A73">
        <w:t>.</w:t>
      </w:r>
    </w:p>
    <w:p w14:paraId="6CA2C3FB" w14:textId="50DB5601" w:rsidR="00285A73" w:rsidRDefault="00285A73" w:rsidP="00F71455">
      <w:pPr>
        <w:pStyle w:val="List1Numbered1"/>
        <w:numPr>
          <w:ilvl w:val="0"/>
          <w:numId w:val="16"/>
        </w:numPr>
      </w:pPr>
      <w:r w:rsidRPr="00BA46AB">
        <w:rPr>
          <w:b/>
          <w:bCs/>
        </w:rPr>
        <w:t>Preparation</w:t>
      </w:r>
      <w:r>
        <w:t xml:space="preserve"> - </w:t>
      </w:r>
      <w:r w:rsidRPr="00285A73">
        <w:t xml:space="preserve">Provider understands the transitional arrangements for existing registered SIL providers and the new SIL Practice Standards that take effect </w:t>
      </w:r>
      <w:r w:rsidRPr="0085371D">
        <w:rPr>
          <w:b/>
          <w:bCs/>
        </w:rPr>
        <w:t>from 1 July 2026</w:t>
      </w:r>
      <w:r w:rsidRPr="00285A73">
        <w:t>.</w:t>
      </w:r>
    </w:p>
    <w:p w14:paraId="751CD90C" w14:textId="4CFC0C18" w:rsidR="00285A73" w:rsidRDefault="00285A73" w:rsidP="00F71455">
      <w:pPr>
        <w:pStyle w:val="List1Numbered1"/>
        <w:numPr>
          <w:ilvl w:val="0"/>
          <w:numId w:val="16"/>
        </w:numPr>
      </w:pPr>
      <w:r w:rsidRPr="00BA46AB">
        <w:rPr>
          <w:b/>
          <w:bCs/>
        </w:rPr>
        <w:t>Registration updated</w:t>
      </w:r>
      <w:r>
        <w:t xml:space="preserve"> - </w:t>
      </w:r>
      <w:r w:rsidR="002F2814" w:rsidRPr="002F2814">
        <w:t xml:space="preserve">No action required from the provider. The NDIS Commission will update relevant registration certificates with a new certificate of registration to include 0138 Assistance with supported independent living. </w:t>
      </w:r>
    </w:p>
    <w:p w14:paraId="5BEB9411" w14:textId="557BCA87" w:rsidR="002F2814" w:rsidRDefault="002F2814" w:rsidP="00F71455">
      <w:pPr>
        <w:pStyle w:val="List1Numbered1"/>
        <w:numPr>
          <w:ilvl w:val="0"/>
          <w:numId w:val="16"/>
        </w:numPr>
      </w:pPr>
      <w:r w:rsidRPr="00BA46AB">
        <w:rPr>
          <w:b/>
          <w:bCs/>
        </w:rPr>
        <w:t>Apply SIL Practice Standards</w:t>
      </w:r>
      <w:r>
        <w:t xml:space="preserve"> - </w:t>
      </w:r>
      <w:r w:rsidR="00BA46AB" w:rsidRPr="00BA46AB">
        <w:t xml:space="preserve">Provider continues to deliver SIL supports. </w:t>
      </w:r>
      <w:r w:rsidR="00BA46AB" w:rsidRPr="001246DC">
        <w:rPr>
          <w:b/>
          <w:bCs/>
        </w:rPr>
        <w:t>From 1 July 2026</w:t>
      </w:r>
      <w:r w:rsidR="00BA46AB" w:rsidRPr="00BA46AB">
        <w:t>, provider must comply with new SIL Practice Standards to remain registered.</w:t>
      </w:r>
    </w:p>
    <w:p w14:paraId="1A1C4FA5" w14:textId="45FA9B54" w:rsidR="00BA46AB" w:rsidRPr="00B5212E" w:rsidRDefault="00BA46AB" w:rsidP="00F71455">
      <w:pPr>
        <w:pStyle w:val="List1Numbered1"/>
        <w:numPr>
          <w:ilvl w:val="0"/>
          <w:numId w:val="16"/>
        </w:numPr>
      </w:pPr>
      <w:r w:rsidRPr="00BA46AB">
        <w:rPr>
          <w:b/>
          <w:bCs/>
        </w:rPr>
        <w:t>Provider’s next audit</w:t>
      </w:r>
      <w:r>
        <w:t xml:space="preserve"> - </w:t>
      </w:r>
      <w:r w:rsidRPr="00BA46AB">
        <w:t xml:space="preserve">Provider is audited against new SIL Practice Standards as part of their next audit (mid-term or registration renewal) </w:t>
      </w:r>
      <w:r w:rsidRPr="001246DC">
        <w:rPr>
          <w:b/>
          <w:bCs/>
        </w:rPr>
        <w:t>after 1 July 2026</w:t>
      </w:r>
      <w:r w:rsidRPr="00BA46AB">
        <w:t>.</w:t>
      </w:r>
    </w:p>
    <w:p w14:paraId="1179C288" w14:textId="77777777" w:rsidR="00765089" w:rsidRDefault="00765089">
      <w:pPr>
        <w:suppressAutoHyphens w:val="0"/>
        <w:spacing w:before="120" w:after="120" w:line="240" w:lineRule="auto"/>
        <w:rPr>
          <w:rFonts w:asciiTheme="majorHAnsi" w:eastAsiaTheme="majorEastAsia" w:hAnsiTheme="majorHAnsi" w:cstheme="majorBidi"/>
          <w:b/>
          <w:color w:val="5F2E74" w:themeColor="text2"/>
          <w:sz w:val="26"/>
          <w:szCs w:val="24"/>
        </w:rPr>
      </w:pPr>
      <w:r>
        <w:br w:type="page"/>
      </w:r>
    </w:p>
    <w:p w14:paraId="40A44DC7" w14:textId="61F7EDDC" w:rsidR="00090952" w:rsidRPr="00090952" w:rsidRDefault="006168FF" w:rsidP="2F62B48B">
      <w:pPr>
        <w:pStyle w:val="Heading2"/>
        <w:rPr>
          <w:lang w:val="en-US"/>
        </w:rPr>
      </w:pPr>
      <w:r>
        <w:lastRenderedPageBreak/>
        <w:t>Slide</w:t>
      </w:r>
      <w:r w:rsidR="00090952">
        <w:t xml:space="preserve"> 1</w:t>
      </w:r>
      <w:r w:rsidR="002A0C42">
        <w:t>4</w:t>
      </w:r>
      <w:r w:rsidR="00090952">
        <w:t xml:space="preserve">: </w:t>
      </w:r>
      <w:r w:rsidR="00090952" w:rsidRPr="2F62B48B">
        <w:rPr>
          <w:lang w:val="en-US"/>
        </w:rPr>
        <w:t xml:space="preserve">Actions for </w:t>
      </w:r>
      <w:r w:rsidR="112A5185" w:rsidRPr="2F62B48B">
        <w:rPr>
          <w:lang w:val="en-US"/>
        </w:rPr>
        <w:t xml:space="preserve">existing </w:t>
      </w:r>
      <w:r w:rsidR="00090952" w:rsidRPr="2F62B48B">
        <w:rPr>
          <w:lang w:val="en-US"/>
        </w:rPr>
        <w:t>unregistered NDIS provider, including sole trader deliver</w:t>
      </w:r>
      <w:r w:rsidR="1A8EDF57" w:rsidRPr="2F62B48B">
        <w:rPr>
          <w:lang w:val="en-US"/>
        </w:rPr>
        <w:t>ing</w:t>
      </w:r>
      <w:r w:rsidR="00090952" w:rsidRPr="2F62B48B">
        <w:rPr>
          <w:lang w:val="en-US"/>
        </w:rPr>
        <w:t xml:space="preserve"> SIL supports, applies for registration before 1 July 2026</w:t>
      </w:r>
    </w:p>
    <w:p w14:paraId="3DEF6A04" w14:textId="56F8C359" w:rsidR="00765089" w:rsidRDefault="009C0878" w:rsidP="00F71455">
      <w:pPr>
        <w:pStyle w:val="List1Numbered1"/>
        <w:numPr>
          <w:ilvl w:val="0"/>
          <w:numId w:val="17"/>
        </w:numPr>
      </w:pPr>
      <w:r w:rsidRPr="00F2472C">
        <w:rPr>
          <w:b/>
          <w:bCs/>
        </w:rPr>
        <w:t>Awareness</w:t>
      </w:r>
      <w:r>
        <w:t xml:space="preserve"> - </w:t>
      </w:r>
      <w:r w:rsidRPr="009C0878">
        <w:t xml:space="preserve">Provider is aware that changes for SIL providers and transition arrangements apply </w:t>
      </w:r>
      <w:r w:rsidRPr="002A0C42">
        <w:rPr>
          <w:b/>
          <w:bCs/>
        </w:rPr>
        <w:t>from 1 July 2026</w:t>
      </w:r>
      <w:r w:rsidRPr="009C0878">
        <w:t>.</w:t>
      </w:r>
    </w:p>
    <w:p w14:paraId="463566B0" w14:textId="1A03614D" w:rsidR="009C0878" w:rsidRDefault="009C0878" w:rsidP="00F71455">
      <w:pPr>
        <w:pStyle w:val="List1Numbered1"/>
        <w:numPr>
          <w:ilvl w:val="0"/>
          <w:numId w:val="17"/>
        </w:numPr>
      </w:pPr>
      <w:r w:rsidRPr="00F2472C">
        <w:rPr>
          <w:b/>
          <w:bCs/>
        </w:rPr>
        <w:t>Preparation</w:t>
      </w:r>
      <w:r>
        <w:t xml:space="preserve"> - </w:t>
      </w:r>
      <w:r w:rsidRPr="009C0878">
        <w:t xml:space="preserve">Provider understands their obligations, including mandatory registration and compliance with the new SIL Practice Standards </w:t>
      </w:r>
      <w:r w:rsidRPr="002A0C42">
        <w:rPr>
          <w:b/>
          <w:bCs/>
        </w:rPr>
        <w:t>from 1 July 2026</w:t>
      </w:r>
      <w:r w:rsidRPr="009C0878">
        <w:t>. Continues to deliver SIL supports.</w:t>
      </w:r>
    </w:p>
    <w:p w14:paraId="59F2F4C5" w14:textId="449AF134" w:rsidR="009C0878" w:rsidRDefault="00EF1A01" w:rsidP="00F71455">
      <w:pPr>
        <w:pStyle w:val="List1Numbered1"/>
        <w:numPr>
          <w:ilvl w:val="0"/>
          <w:numId w:val="17"/>
        </w:numPr>
      </w:pPr>
      <w:r w:rsidRPr="00F2472C">
        <w:rPr>
          <w:b/>
          <w:bCs/>
        </w:rPr>
        <w:t>Applies for registration</w:t>
      </w:r>
      <w:r>
        <w:t xml:space="preserve"> - </w:t>
      </w:r>
      <w:r w:rsidRPr="00EF1A01">
        <w:t xml:space="preserve">Provider submits a valid application for </w:t>
      </w:r>
      <w:r w:rsidRPr="002A0C42">
        <w:rPr>
          <w:i/>
          <w:iCs/>
        </w:rPr>
        <w:t>0115 Assistance with Daily Life Tasks in a Group or Shared Living arrangement</w:t>
      </w:r>
      <w:r w:rsidRPr="00EF1A01">
        <w:t xml:space="preserve"> and other relevant support classes </w:t>
      </w:r>
      <w:r w:rsidRPr="002A0C42">
        <w:rPr>
          <w:b/>
          <w:bCs/>
        </w:rPr>
        <w:t>before 1 July 2026</w:t>
      </w:r>
      <w:r w:rsidRPr="00EF1A01">
        <w:t>. Receives scope of audit.</w:t>
      </w:r>
    </w:p>
    <w:p w14:paraId="1221A9C8" w14:textId="005917ED" w:rsidR="00EF1A01" w:rsidRDefault="00EF1A01" w:rsidP="00F71455">
      <w:pPr>
        <w:pStyle w:val="List1Numbered1"/>
        <w:numPr>
          <w:ilvl w:val="0"/>
          <w:numId w:val="17"/>
        </w:numPr>
      </w:pPr>
      <w:r w:rsidRPr="00F2472C">
        <w:rPr>
          <w:b/>
          <w:bCs/>
        </w:rPr>
        <w:t>Audit process</w:t>
      </w:r>
      <w:r>
        <w:t xml:space="preserve"> - </w:t>
      </w:r>
      <w:r w:rsidRPr="00EF1A01">
        <w:t>Provider engages an Approved Quality Auditor (AQA) and completes an audi</w:t>
      </w:r>
      <w:r>
        <w:t>t.</w:t>
      </w:r>
    </w:p>
    <w:p w14:paraId="572F550D" w14:textId="05A39A1B" w:rsidR="00EF1A01" w:rsidRDefault="00F2472C" w:rsidP="00F2472C">
      <w:pPr>
        <w:pStyle w:val="List1Numbered1"/>
        <w:ind w:firstLine="0"/>
      </w:pPr>
      <w:r w:rsidRPr="00F2472C">
        <w:t>4a.</w:t>
      </w:r>
      <w:r>
        <w:rPr>
          <w:b/>
          <w:bCs/>
        </w:rPr>
        <w:t xml:space="preserve"> </w:t>
      </w:r>
      <w:r w:rsidR="002C5090" w:rsidRPr="00F2472C">
        <w:rPr>
          <w:b/>
          <w:bCs/>
        </w:rPr>
        <w:t xml:space="preserve">If audit is conducted </w:t>
      </w:r>
      <w:r w:rsidR="002C5090" w:rsidRPr="002A0C42">
        <w:rPr>
          <w:b/>
          <w:bCs/>
          <w:u w:val="single"/>
        </w:rPr>
        <w:t>before</w:t>
      </w:r>
      <w:r w:rsidR="002C5090" w:rsidRPr="00F2472C">
        <w:rPr>
          <w:b/>
          <w:bCs/>
        </w:rPr>
        <w:t xml:space="preserve"> 1 July 2026</w:t>
      </w:r>
      <w:r w:rsidR="002C5090">
        <w:t xml:space="preserve"> - </w:t>
      </w:r>
      <w:r w:rsidR="00987AD2" w:rsidRPr="00987AD2">
        <w:t xml:space="preserve">Audit </w:t>
      </w:r>
      <w:r w:rsidR="00987AD2" w:rsidRPr="00F2472C">
        <w:rPr>
          <w:b/>
          <w:bCs/>
        </w:rPr>
        <w:t>will not</w:t>
      </w:r>
      <w:r w:rsidR="00987AD2" w:rsidRPr="00987AD2">
        <w:t xml:space="preserve"> include new SIL Practice Standards.</w:t>
      </w:r>
    </w:p>
    <w:p w14:paraId="6C257C05" w14:textId="1614407B" w:rsidR="00987AD2" w:rsidRDefault="00F2472C" w:rsidP="00F2472C">
      <w:pPr>
        <w:pStyle w:val="List1Numbered1"/>
        <w:ind w:firstLine="0"/>
      </w:pPr>
      <w:r w:rsidRPr="00F2472C">
        <w:t>4b.</w:t>
      </w:r>
      <w:r>
        <w:rPr>
          <w:b/>
          <w:bCs/>
        </w:rPr>
        <w:t xml:space="preserve"> </w:t>
      </w:r>
      <w:r w:rsidR="00987AD2" w:rsidRPr="00F2472C">
        <w:rPr>
          <w:b/>
          <w:bCs/>
        </w:rPr>
        <w:t xml:space="preserve">If audit is conducted </w:t>
      </w:r>
      <w:r w:rsidR="00987AD2" w:rsidRPr="002A0C42">
        <w:rPr>
          <w:b/>
          <w:bCs/>
          <w:u w:val="single"/>
        </w:rPr>
        <w:t>after</w:t>
      </w:r>
      <w:r w:rsidR="00987AD2" w:rsidRPr="00F2472C">
        <w:rPr>
          <w:b/>
          <w:bCs/>
        </w:rPr>
        <w:t xml:space="preserve"> 1 July 2026</w:t>
      </w:r>
      <w:r>
        <w:t xml:space="preserve"> - </w:t>
      </w:r>
      <w:r w:rsidRPr="00F2472C">
        <w:t xml:space="preserve">Audit </w:t>
      </w:r>
      <w:r w:rsidRPr="00F2472C">
        <w:rPr>
          <w:b/>
          <w:bCs/>
        </w:rPr>
        <w:t>will</w:t>
      </w:r>
      <w:r w:rsidRPr="00F2472C">
        <w:t xml:space="preserve"> include new SIL Practice Standards.</w:t>
      </w:r>
    </w:p>
    <w:p w14:paraId="2B8F9074" w14:textId="1E8A9AAA" w:rsidR="00987AD2" w:rsidRDefault="00987AD2" w:rsidP="00F71455">
      <w:pPr>
        <w:pStyle w:val="List1Numbered1"/>
        <w:numPr>
          <w:ilvl w:val="0"/>
          <w:numId w:val="17"/>
        </w:numPr>
      </w:pPr>
      <w:r w:rsidRPr="00F2472C">
        <w:rPr>
          <w:b/>
          <w:bCs/>
        </w:rPr>
        <w:t>Application review</w:t>
      </w:r>
      <w:r>
        <w:t xml:space="preserve"> - </w:t>
      </w:r>
      <w:r w:rsidRPr="00987AD2">
        <w:t>Provider continues to deliver SIL supports. Responds to NDIS Commission questions and provides information during application review, if required.</w:t>
      </w:r>
    </w:p>
    <w:p w14:paraId="56E7D550" w14:textId="1D165560" w:rsidR="00987AD2" w:rsidRDefault="00F2472C" w:rsidP="00F71455">
      <w:pPr>
        <w:pStyle w:val="List1Numbered1"/>
        <w:numPr>
          <w:ilvl w:val="0"/>
          <w:numId w:val="17"/>
        </w:numPr>
      </w:pPr>
      <w:r w:rsidRPr="00F2472C">
        <w:rPr>
          <w:b/>
          <w:bCs/>
        </w:rPr>
        <w:t>Registration decision</w:t>
      </w:r>
      <w:r>
        <w:t xml:space="preserve"> - </w:t>
      </w:r>
      <w:r w:rsidRPr="00F2472C">
        <w:t xml:space="preserve">If approved, provider will receive registration certificate. Registration will be varied to include </w:t>
      </w:r>
      <w:r w:rsidRPr="002A0C42">
        <w:rPr>
          <w:i/>
          <w:iCs/>
        </w:rPr>
        <w:t>0138 Assistance with supported independent living</w:t>
      </w:r>
      <w:r w:rsidRPr="00F2472C">
        <w:t xml:space="preserve">. If audited prior to 1 July 2026 provider may receive conditions of registration to undertake additional audits. </w:t>
      </w:r>
      <w:r w:rsidRPr="002A0C42">
        <w:rPr>
          <w:b/>
          <w:bCs/>
        </w:rPr>
        <w:t>From 1 July 2026</w:t>
      </w:r>
      <w:r w:rsidRPr="00F2472C">
        <w:t xml:space="preserve">, the provider must comply with new SIL Practice Standards to remain registered and will be audited against them after registration approval. If not approved for registration, provider </w:t>
      </w:r>
      <w:r w:rsidRPr="002A0C42">
        <w:rPr>
          <w:b/>
          <w:bCs/>
        </w:rPr>
        <w:t xml:space="preserve">cannot </w:t>
      </w:r>
      <w:r w:rsidRPr="00F2472C">
        <w:t>deliver SIL supports.</w:t>
      </w:r>
    </w:p>
    <w:p w14:paraId="74727699" w14:textId="6F017F44" w:rsidR="0032699B" w:rsidRDefault="34E6105A" w:rsidP="0032699B">
      <w:pPr>
        <w:pStyle w:val="Heading2"/>
        <w:rPr>
          <w:bCs/>
        </w:rPr>
      </w:pPr>
      <w:r>
        <w:t>Slide 1</w:t>
      </w:r>
      <w:r w:rsidR="002A0C42">
        <w:t>5</w:t>
      </w:r>
      <w:r>
        <w:t xml:space="preserve">: </w:t>
      </w:r>
      <w:r w:rsidR="52F4CAD7">
        <w:t>Summary</w:t>
      </w:r>
    </w:p>
    <w:p w14:paraId="5A94B6CA" w14:textId="1511D8DC" w:rsidR="0453667F" w:rsidRDefault="0453667F" w:rsidP="144A5142">
      <w:pPr>
        <w:pStyle w:val="Bullet1"/>
        <w:rPr>
          <w:color w:val="000000" w:themeColor="text1"/>
          <w:szCs w:val="22"/>
        </w:rPr>
      </w:pPr>
      <w:r w:rsidRPr="144A5142">
        <w:rPr>
          <w:color w:val="000000" w:themeColor="text1"/>
          <w:szCs w:val="22"/>
        </w:rPr>
        <w:t>Mandatory registration of SIL and NDIS digital platforms will enable the NDIS Commission to have greater oversight of NDIS providers providing these supports.</w:t>
      </w:r>
    </w:p>
    <w:p w14:paraId="1E7471BF" w14:textId="7A0569B0" w:rsidR="0453667F" w:rsidRDefault="0453667F" w:rsidP="144A5142">
      <w:pPr>
        <w:pStyle w:val="Bullet1"/>
        <w:rPr>
          <w:color w:val="000000" w:themeColor="text1"/>
          <w:szCs w:val="22"/>
        </w:rPr>
      </w:pPr>
      <w:r w:rsidRPr="144A5142">
        <w:rPr>
          <w:color w:val="000000" w:themeColor="text1"/>
          <w:szCs w:val="22"/>
        </w:rPr>
        <w:t>The new SIL practice standards are in place from 1 July and address the complexity in SIL contexts, strengthening clarity and compliance expectations.</w:t>
      </w:r>
    </w:p>
    <w:p w14:paraId="45C47142" w14:textId="1C7056FA" w:rsidR="0453667F" w:rsidRDefault="0453667F" w:rsidP="144A5142">
      <w:pPr>
        <w:pStyle w:val="Bullet1"/>
        <w:rPr>
          <w:szCs w:val="22"/>
        </w:rPr>
      </w:pPr>
      <w:r w:rsidRPr="144A5142">
        <w:rPr>
          <w:color w:val="000000" w:themeColor="text1"/>
          <w:szCs w:val="22"/>
        </w:rPr>
        <w:t>Actions for unregistered and registered providers and new market entrants, including Journey maps, can be found on the NDIS Commission website</w:t>
      </w:r>
    </w:p>
    <w:p w14:paraId="2A8A8B9E" w14:textId="55016EEF" w:rsidR="005F5EC5" w:rsidRDefault="009508AC" w:rsidP="009508AC">
      <w:pPr>
        <w:pStyle w:val="Heading2"/>
        <w:rPr>
          <w:bCs/>
        </w:rPr>
      </w:pPr>
      <w:r>
        <w:t xml:space="preserve">Slide 17: </w:t>
      </w:r>
      <w:r w:rsidRPr="009508AC">
        <w:rPr>
          <w:bCs/>
        </w:rPr>
        <w:t>Where can I find out more?</w:t>
      </w:r>
    </w:p>
    <w:p w14:paraId="7FCA6F0F" w14:textId="77777777" w:rsidR="00B1602D" w:rsidRPr="00B1602D" w:rsidRDefault="00B1602D" w:rsidP="00B1602D">
      <w:r w:rsidRPr="00B1602D">
        <w:t>For more information: ​</w:t>
      </w:r>
    </w:p>
    <w:p w14:paraId="14139115" w14:textId="77777777" w:rsidR="00B1602D" w:rsidRPr="00B1602D" w:rsidRDefault="00B1602D" w:rsidP="00B1602D">
      <w:pPr>
        <w:pStyle w:val="Bullet1"/>
        <w:rPr>
          <w:lang w:val="en-US"/>
        </w:rPr>
      </w:pPr>
      <w:r w:rsidRPr="00B1602D">
        <w:t>Visit the NDIS Commission’s website: </w:t>
      </w:r>
      <w:r w:rsidRPr="00B1602D">
        <w:rPr>
          <w:lang w:val="en-US"/>
        </w:rPr>
        <w:t>​</w:t>
      </w:r>
    </w:p>
    <w:p w14:paraId="4DB18534" w14:textId="77777777" w:rsidR="00B1602D" w:rsidRPr="00B1602D" w:rsidRDefault="00B1602D" w:rsidP="00B1602D">
      <w:pPr>
        <w:pStyle w:val="Bullet2"/>
        <w:rPr>
          <w:lang w:val="en-US"/>
        </w:rPr>
      </w:pPr>
      <w:r w:rsidRPr="00B1602D">
        <w:t>NDIS regulatory reform page.</w:t>
      </w:r>
      <w:r w:rsidRPr="00B1602D">
        <w:rPr>
          <w:lang w:val="en-US"/>
        </w:rPr>
        <w:t>​</w:t>
      </w:r>
    </w:p>
    <w:p w14:paraId="2E500D09" w14:textId="77777777" w:rsidR="00B1602D" w:rsidRPr="00B1602D" w:rsidRDefault="00B1602D" w:rsidP="00B1602D">
      <w:pPr>
        <w:pStyle w:val="Bullet2"/>
        <w:rPr>
          <w:lang w:val="en-US"/>
        </w:rPr>
      </w:pPr>
      <w:r w:rsidRPr="00B1602D">
        <w:lastRenderedPageBreak/>
        <w:t>Journey Maps to support transition.</w:t>
      </w:r>
      <w:r w:rsidRPr="00B1602D">
        <w:rPr>
          <w:lang w:val="en-US"/>
        </w:rPr>
        <w:t>​</w:t>
      </w:r>
    </w:p>
    <w:p w14:paraId="5010D062" w14:textId="5DF3A4BA" w:rsidR="00B1602D" w:rsidRPr="00B1602D" w:rsidRDefault="00B1602D" w:rsidP="00B1602D">
      <w:pPr>
        <w:pStyle w:val="Bullet2"/>
        <w:rPr>
          <w:lang w:val="en-US"/>
        </w:rPr>
      </w:pPr>
      <w:r w:rsidRPr="00B1602D">
        <w:t>SIL Practice Standards: Evidence Guide for Providers</w:t>
      </w:r>
      <w:r>
        <w:t xml:space="preserve"> </w:t>
      </w:r>
      <w:r w:rsidRPr="00B1602D">
        <w:t>and Workers.</w:t>
      </w:r>
      <w:r w:rsidRPr="00B1602D">
        <w:rPr>
          <w:lang w:val="en-US"/>
        </w:rPr>
        <w:t>​</w:t>
      </w:r>
    </w:p>
    <w:p w14:paraId="30172FB2" w14:textId="19048875" w:rsidR="00B1602D" w:rsidRPr="00B1602D" w:rsidRDefault="00B1602D" w:rsidP="00B1602D">
      <w:pPr>
        <w:pStyle w:val="Bullet2"/>
        <w:rPr>
          <w:lang w:val="en-US"/>
        </w:rPr>
      </w:pPr>
      <w:r w:rsidRPr="00B1602D">
        <w:t>SIL Practice Standards: Reflective Questions for</w:t>
      </w:r>
      <w:r>
        <w:t xml:space="preserve"> </w:t>
      </w:r>
      <w:r w:rsidRPr="00B1602D">
        <w:t>Participants.</w:t>
      </w:r>
      <w:r w:rsidRPr="00B1602D">
        <w:rPr>
          <w:lang w:val="en-US"/>
        </w:rPr>
        <w:t>​</w:t>
      </w:r>
    </w:p>
    <w:p w14:paraId="45BFCD20" w14:textId="1743A458" w:rsidR="00B1602D" w:rsidRPr="00B1602D" w:rsidRDefault="00B1602D" w:rsidP="00B1602D">
      <w:pPr>
        <w:pStyle w:val="Bullet2"/>
        <w:rPr>
          <w:lang w:val="en-US"/>
        </w:rPr>
      </w:pPr>
      <w:r w:rsidRPr="00B1602D">
        <w:t>Changes to NDIS provider rules fact sheet.</w:t>
      </w:r>
      <w:r w:rsidRPr="00B1602D">
        <w:rPr>
          <w:lang w:val="en-US"/>
        </w:rPr>
        <w:t>​</w:t>
      </w:r>
    </w:p>
    <w:p w14:paraId="6A2D0F07" w14:textId="77777777" w:rsidR="00B1602D" w:rsidRPr="00B1602D" w:rsidRDefault="00B1602D" w:rsidP="00B1602D">
      <w:pPr>
        <w:pStyle w:val="Bullet1"/>
      </w:pPr>
      <w:r w:rsidRPr="00B1602D">
        <w:t>Follow us on LinkedIn, Instagram and Facebook.</w:t>
      </w:r>
    </w:p>
    <w:p w14:paraId="624A453F" w14:textId="1CBE47DD" w:rsidR="009508AC" w:rsidRDefault="002A12AF" w:rsidP="002A12AF">
      <w:pPr>
        <w:pStyle w:val="Heading2"/>
      </w:pPr>
      <w:r>
        <w:t>Slide 18: Questions</w:t>
      </w:r>
    </w:p>
    <w:p w14:paraId="21AB5EE5" w14:textId="6D731182" w:rsidR="002A12AF" w:rsidRPr="002A12AF" w:rsidRDefault="00766293" w:rsidP="002A12AF">
      <w:r>
        <w:t xml:space="preserve">Image: </w:t>
      </w:r>
      <w:r w:rsidRPr="00766293">
        <w:t>Illustration showing a diverse group of eight people standing in a row against a purple background, with one person on the far right holding a green megaphone.</w:t>
      </w:r>
    </w:p>
    <w:p w14:paraId="562EC274" w14:textId="77777777" w:rsidR="00793E3A" w:rsidRDefault="00793E3A">
      <w:pPr>
        <w:suppressAutoHyphens w:val="0"/>
        <w:spacing w:before="120" w:after="120" w:line="240" w:lineRule="auto"/>
        <w:rPr>
          <w:rFonts w:asciiTheme="majorHAnsi" w:eastAsiaTheme="majorEastAsia" w:hAnsiTheme="majorHAnsi" w:cstheme="majorBidi"/>
          <w:b/>
          <w:color w:val="5F2E74" w:themeColor="text2"/>
          <w:sz w:val="26"/>
          <w:szCs w:val="24"/>
        </w:rPr>
      </w:pPr>
      <w:r>
        <w:br w:type="page"/>
      </w:r>
    </w:p>
    <w:p w14:paraId="6F7870FB" w14:textId="3ED5F4F3" w:rsidR="39D887E9" w:rsidRDefault="39D887E9" w:rsidP="706C66B1">
      <w:pPr>
        <w:pStyle w:val="Heading3"/>
      </w:pPr>
      <w:r>
        <w:lastRenderedPageBreak/>
        <w:t>Usage disclaimer</w:t>
      </w:r>
    </w:p>
    <w:p w14:paraId="1287D773" w14:textId="05F10EA2" w:rsidR="008160E0" w:rsidRPr="008160E0" w:rsidRDefault="008160E0" w:rsidP="008160E0">
      <w:pPr>
        <w:rPr>
          <w:lang w:val="en-US"/>
        </w:rPr>
      </w:pPr>
      <w:r>
        <w:t>Presentation slides © 2026 by the Commonwealth of Australia as represented by the NDIS Quality and Safeguards Commission. All rights reserved. This document may contain third party copyright material.</w:t>
      </w:r>
      <w:r w:rsidRPr="706C66B1">
        <w:rPr>
          <w:lang w:val="en-US"/>
        </w:rPr>
        <w:t>​</w:t>
      </w:r>
    </w:p>
    <w:p w14:paraId="18A187C2" w14:textId="4A87BCD7" w:rsidR="0027383B" w:rsidRPr="0027383B" w:rsidRDefault="008160E0" w:rsidP="008160E0">
      <w:r w:rsidRPr="008160E0">
        <w:t xml:space="preserve">The information in these slides is for general guidance only and must not be relied upon as official advice. Policies, regulations, and guidelines may change over time. For the most up-to-date and accurate information, please refer to the </w:t>
      </w:r>
      <w:hyperlink r:id="rId11" w:tgtFrame="_blank" w:history="1">
        <w:r w:rsidRPr="008160E0">
          <w:rPr>
            <w:rStyle w:val="Hyperlink"/>
          </w:rPr>
          <w:t>NDIS Commission website</w:t>
        </w:r>
      </w:hyperlink>
      <w:r w:rsidRPr="008160E0">
        <w:t>.</w:t>
      </w:r>
    </w:p>
    <w:sectPr w:rsidR="0027383B" w:rsidRPr="0027383B" w:rsidSect="00906B97">
      <w:headerReference w:type="default" r:id="rId12"/>
      <w:footerReference w:type="default" r:id="rId13"/>
      <w:headerReference w:type="first" r:id="rId14"/>
      <w:footerReference w:type="first" r:id="rId15"/>
      <w:type w:val="continuous"/>
      <w:pgSz w:w="11906" w:h="16838" w:code="9"/>
      <w:pgMar w:top="1440" w:right="1440" w:bottom="1440" w:left="1440" w:header="284" w:footer="397"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32839" w14:textId="77777777" w:rsidR="00BA5CF1" w:rsidRDefault="00BA5CF1" w:rsidP="008E21DE">
      <w:pPr>
        <w:spacing w:before="0" w:after="0"/>
      </w:pPr>
      <w:r>
        <w:separator/>
      </w:r>
    </w:p>
  </w:endnote>
  <w:endnote w:type="continuationSeparator" w:id="0">
    <w:p w14:paraId="44A478F5" w14:textId="77777777" w:rsidR="00BA5CF1" w:rsidRDefault="00BA5CF1" w:rsidP="008E21D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7953" w14:textId="77777777" w:rsidR="00C2698C" w:rsidRDefault="00FD66D7" w:rsidP="00362AB6">
    <w:pPr>
      <w:pStyle w:val="Footer"/>
    </w:pPr>
    <w:r>
      <w:rPr>
        <w:b/>
        <w:bCs/>
        <w:noProof/>
        <w:lang w:eastAsia="en-AU"/>
      </w:rPr>
      <mc:AlternateContent>
        <mc:Choice Requires="wps">
          <w:drawing>
            <wp:inline distT="0" distB="0" distL="0" distR="0" wp14:anchorId="49F99D79" wp14:editId="081AFECE">
              <wp:extent cx="5734800" cy="75600"/>
              <wp:effectExtent l="0" t="0" r="0" b="635"/>
              <wp:docPr id="8" name="Rectangle 8" descr="background" title="background"/>
              <wp:cNvGraphicFramePr/>
              <a:graphic xmlns:a="http://schemas.openxmlformats.org/drawingml/2006/main">
                <a:graphicData uri="http://schemas.microsoft.com/office/word/2010/wordprocessingShape">
                  <wps:wsp>
                    <wps:cNvSpPr/>
                    <wps:spPr>
                      <a:xfrm>
                        <a:off x="0" y="0"/>
                        <a:ext cx="5734800" cy="75600"/>
                      </a:xfrm>
                      <a:prstGeom prst="rect">
                        <a:avLst/>
                      </a:prstGeom>
                      <a:gradFill>
                        <a:gsLst>
                          <a:gs pos="0">
                            <a:schemeClr val="accent4"/>
                          </a:gs>
                          <a:gs pos="50000">
                            <a:schemeClr val="accent5"/>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B181523" id="Rectangle 8" o:spid="_x0000_s1026" alt="Title: background - Description: background" style="width:451.55pt;height:5.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" fillcolor="#539250 [3207]" stroked="f" strokeweight="1pt">
              <v:fill color2="#83b14c [3208]" angle="90" colors="0 #539250;.5 #83b14c" focus="100%" type="gradient">
                <o:fill v:ext="view" type="gradientUnscaled"/>
              </v:fill>
              <w10:anchorlock/>
            </v:rect>
          </w:pict>
        </mc:Fallback>
      </mc:AlternateContent>
    </w:r>
  </w:p>
  <w:p w14:paraId="6C303493" w14:textId="77777777" w:rsidR="00FD66D7" w:rsidRPr="00080615" w:rsidRDefault="00A60009" w:rsidP="00362AB6">
    <w:pPr>
      <w:pStyle w:val="Footer"/>
    </w:pPr>
    <w:r>
      <w:tab/>
    </w:r>
    <w:r w:rsidRPr="00362AB6">
      <w:rPr>
        <w:sz w:val="18"/>
        <w:szCs w:val="18"/>
      </w:rPr>
      <w:t>NDIS Quality and Safeguards Commission</w:t>
    </w:r>
    <w:r w:rsidR="00362AB6">
      <w:tab/>
    </w:r>
    <w:r w:rsidR="00362AB6">
      <w:fldChar w:fldCharType="begin"/>
    </w:r>
    <w:r w:rsidR="00362AB6">
      <w:instrText xml:space="preserve"> PAGE   \* MERGEFORMAT </w:instrText>
    </w:r>
    <w:r w:rsidR="00362AB6">
      <w:fldChar w:fldCharType="separate"/>
    </w:r>
    <w:r w:rsidR="00872FE1">
      <w:rPr>
        <w:noProof/>
      </w:rPr>
      <w:t>2</w:t>
    </w:r>
    <w:r w:rsidR="00362AB6">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167D0" w14:textId="77777777" w:rsidR="009F4EAA" w:rsidRDefault="00AA094B" w:rsidP="00080615">
    <w:pPr>
      <w:pStyle w:val="Footer"/>
      <w:rPr>
        <w:sz w:val="18"/>
        <w:szCs w:val="18"/>
      </w:rPr>
    </w:pPr>
    <w:r>
      <w:rPr>
        <w:b/>
        <w:bCs/>
        <w:noProof/>
        <w:lang w:eastAsia="en-AU"/>
      </w:rPr>
      <mc:AlternateContent>
        <mc:Choice Requires="wps">
          <w:drawing>
            <wp:inline distT="0" distB="0" distL="0" distR="0" wp14:anchorId="16BEA35E" wp14:editId="2A8DFFBA">
              <wp:extent cx="5734050" cy="76200"/>
              <wp:effectExtent l="0" t="0" r="0" b="0"/>
              <wp:docPr id="7" name="Rectangle 7" descr="background" title="background"/>
              <wp:cNvGraphicFramePr/>
              <a:graphic xmlns:a="http://schemas.openxmlformats.org/drawingml/2006/main">
                <a:graphicData uri="http://schemas.microsoft.com/office/word/2010/wordprocessingShape">
                  <wps:wsp>
                    <wps:cNvSpPr/>
                    <wps:spPr>
                      <a:xfrm>
                        <a:off x="0" y="0"/>
                        <a:ext cx="5734050" cy="76200"/>
                      </a:xfrm>
                      <a:prstGeom prst="rect">
                        <a:avLst/>
                      </a:prstGeom>
                      <a:gradFill>
                        <a:gsLst>
                          <a:gs pos="0">
                            <a:schemeClr val="accent4"/>
                          </a:gs>
                          <a:gs pos="50000">
                            <a:schemeClr val="accent5"/>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E5747B7" id="Rectangle 7" o:spid="_x0000_s1026" alt="Title: background - Description: background" style="width:451.5pt;height: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" fillcolor="#539250 [3207]" stroked="f" strokeweight="1pt">
              <v:fill color2="#83b14c [3208]" angle="90" colors="0 #539250;.5 #83b14c" focus="100%" type="gradient">
                <o:fill v:ext="view" type="gradientUnscaled"/>
              </v:fill>
              <w10:anchorlock/>
            </v:rect>
          </w:pict>
        </mc:Fallback>
      </mc:AlternateContent>
    </w:r>
  </w:p>
  <w:p w14:paraId="76B88A19" w14:textId="77777777" w:rsidR="008E21DE" w:rsidRPr="00080615" w:rsidRDefault="004D4273" w:rsidP="00080615">
    <w:pPr>
      <w:pStyle w:val="Footer"/>
    </w:pPr>
    <w:r>
      <w:rPr>
        <w:sz w:val="18"/>
        <w:szCs w:val="18"/>
      </w:rPr>
      <w:tab/>
    </w:r>
    <w:r w:rsidRPr="00362AB6">
      <w:rPr>
        <w:sz w:val="18"/>
        <w:szCs w:val="18"/>
      </w:rPr>
      <w:t>NDIS Quality and Safeguards Commission</w:t>
    </w:r>
    <w:r>
      <w:tab/>
    </w:r>
    <w:r>
      <w:fldChar w:fldCharType="begin"/>
    </w:r>
    <w:r>
      <w:instrText xml:space="preserve"> PAGE   \* MERGEFORMAT </w:instrText>
    </w:r>
    <w:r>
      <w:fldChar w:fldCharType="separate"/>
    </w:r>
    <w:r w:rsidR="00872FE1">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A68D8" w14:textId="77777777" w:rsidR="00BA5CF1" w:rsidRDefault="00BA5CF1" w:rsidP="008E21DE">
      <w:pPr>
        <w:spacing w:before="0" w:after="0"/>
      </w:pPr>
      <w:r>
        <w:separator/>
      </w:r>
    </w:p>
  </w:footnote>
  <w:footnote w:type="continuationSeparator" w:id="0">
    <w:p w14:paraId="5F7AF1FF" w14:textId="77777777" w:rsidR="00BA5CF1" w:rsidRDefault="00BA5CF1" w:rsidP="008E21D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C5C7B" w14:textId="77777777" w:rsidR="008B7938" w:rsidRDefault="008B7938">
    <w:pPr>
      <w:pStyle w:val="Header"/>
    </w:pPr>
  </w:p>
  <w:p w14:paraId="59D49DBE" w14:textId="77777777" w:rsidR="00680A20" w:rsidRDefault="00362AB6">
    <w:pPr>
      <w:pStyle w:val="Header"/>
    </w:pPr>
    <w:r>
      <w:rPr>
        <w:b w:val="0"/>
        <w:bCs/>
        <w:noProof/>
        <w:lang w:eastAsia="en-AU"/>
      </w:rPr>
      <mc:AlternateContent>
        <mc:Choice Requires="wps">
          <w:drawing>
            <wp:inline distT="0" distB="0" distL="0" distR="0" wp14:anchorId="23BF3B09" wp14:editId="7A487D3E">
              <wp:extent cx="5734800" cy="75600"/>
              <wp:effectExtent l="0" t="0" r="0" b="635"/>
              <wp:docPr id="2" name="Rectangle 2" descr="background" title="background"/>
              <wp:cNvGraphicFramePr/>
              <a:graphic xmlns:a="http://schemas.openxmlformats.org/drawingml/2006/main">
                <a:graphicData uri="http://schemas.microsoft.com/office/word/2010/wordprocessingShape">
                  <wps:wsp>
                    <wps:cNvSpPr/>
                    <wps:spPr>
                      <a:xfrm>
                        <a:off x="0" y="0"/>
                        <a:ext cx="5734800" cy="75600"/>
                      </a:xfrm>
                      <a:prstGeom prst="rect">
                        <a:avLst/>
                      </a:prstGeom>
                      <a:solidFill>
                        <a:srgbClr val="612C6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6CEF734" id="Rectangle 2" o:spid="_x0000_s1026" alt="Title: background - Description: background" style="width:451.55pt;height:5.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" fillcolor="#612c69" stroked="f" strokeweight="1pt">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E0993" w14:textId="77777777" w:rsidR="00182709" w:rsidRDefault="00182709">
    <w:pPr>
      <w:pStyle w:val="Header"/>
    </w:pPr>
    <w:r>
      <w:rPr>
        <w:noProof/>
        <w:lang w:eastAsia="en-AU"/>
      </w:rPr>
      <w:ptab w:relativeTo="margin" w:alignment="left" w:leader="none"/>
    </w:r>
    <w:r w:rsidR="00EE737C">
      <w:rPr>
        <w:noProof/>
        <w:lang w:eastAsia="en-AU"/>
      </w:rPr>
      <w:drawing>
        <wp:inline distT="0" distB="0" distL="0" distR="0" wp14:anchorId="0EADE221" wp14:editId="3FC8D5CB">
          <wp:extent cx="3404235" cy="1223842"/>
          <wp:effectExtent l="0" t="0" r="5715" b="0"/>
          <wp:docPr id="11" name="Picture 11" descr="Australian Government NDIS Quality and Safeguards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DIS Q+S Commision logo_Colour.tif"/>
                  <pic:cNvPicPr/>
                </pic:nvPicPr>
                <pic:blipFill rotWithShape="1">
                  <a:blip r:embed="rId1" cstate="print">
                    <a:extLst>
                      <a:ext uri="{28A0092B-C50C-407E-A947-70E740481C1C}">
                        <a14:useLocalDpi xmlns:a14="http://schemas.microsoft.com/office/drawing/2010/main" val="0"/>
                      </a:ext>
                    </a:extLst>
                  </a:blip>
                  <a:srcRect l="4760" t="-10324" b="1"/>
                  <a:stretch/>
                </pic:blipFill>
                <pic:spPr bwMode="auto">
                  <a:xfrm>
                    <a:off x="0" y="0"/>
                    <a:ext cx="3404294" cy="122386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5DA2"/>
    <w:multiLevelType w:val="multilevel"/>
    <w:tmpl w:val="D6E47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CD0B6E"/>
    <w:multiLevelType w:val="hybridMultilevel"/>
    <w:tmpl w:val="586C9FA2"/>
    <w:lvl w:ilvl="0" w:tplc="9D36AA9E">
      <w:start w:val="1"/>
      <w:numFmt w:val="decimal"/>
      <w:pStyle w:val="Heading2-numbered"/>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72F58C2"/>
    <w:multiLevelType w:val="singleLevel"/>
    <w:tmpl w:val="15B04168"/>
    <w:lvl w:ilvl="0">
      <w:start w:val="1"/>
      <w:numFmt w:val="decimal"/>
      <w:pStyle w:val="List1Numbered3"/>
      <w:lvlText w:val="%1."/>
      <w:lvlJc w:val="left"/>
      <w:pPr>
        <w:ind w:left="284" w:hanging="284"/>
      </w:pPr>
      <w:rPr>
        <w:rFonts w:hint="default"/>
        <w:b w:val="0"/>
        <w:i w:val="0"/>
        <w:color w:val="auto"/>
      </w:rPr>
    </w:lvl>
  </w:abstractNum>
  <w:abstractNum w:abstractNumId="3" w15:restartNumberingAfterBreak="0">
    <w:nsid w:val="0F6C678D"/>
    <w:multiLevelType w:val="multilevel"/>
    <w:tmpl w:val="07629034"/>
    <w:styleLink w:val="KC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Arial" w:hAnsi="Arial" w:hint="default"/>
        <w:color w:val="5F2E74" w:themeColor="text2"/>
      </w:rPr>
    </w:lvl>
    <w:lvl w:ilvl="2">
      <w:start w:val="1"/>
      <w:numFmt w:val="bullet"/>
      <w:lvlText w:val="»"/>
      <w:lvlJc w:val="left"/>
      <w:pPr>
        <w:ind w:left="852" w:hanging="284"/>
      </w:pPr>
      <w:rPr>
        <w:rFonts w:ascii="Arial" w:hAnsi="Arial" w:hint="default"/>
        <w:color w:val="5F2E74"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 w15:restartNumberingAfterBreak="0">
    <w:nsid w:val="0FC067D2"/>
    <w:multiLevelType w:val="multilevel"/>
    <w:tmpl w:val="5A12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B55B52"/>
    <w:multiLevelType w:val="multilevel"/>
    <w:tmpl w:val="54547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953F0B"/>
    <w:multiLevelType w:val="multilevel"/>
    <w:tmpl w:val="9000E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F1618D"/>
    <w:multiLevelType w:val="multilevel"/>
    <w:tmpl w:val="803CF862"/>
    <w:styleLink w:val="List1Numbered"/>
    <w:lvl w:ilvl="0">
      <w:start w:val="1"/>
      <w:numFmt w:val="decimal"/>
      <w:lvlText w:val="%1."/>
      <w:lvlJc w:val="left"/>
      <w:pPr>
        <w:ind w:left="284" w:hanging="284"/>
      </w:pPr>
      <w:rPr>
        <w:rFonts w:hint="default"/>
        <w:b w:val="0"/>
        <w:i w:val="0"/>
        <w:color w:val="auto"/>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1CC862E1"/>
    <w:multiLevelType w:val="multilevel"/>
    <w:tmpl w:val="C284D0B0"/>
    <w:styleLink w:val="FigureNumbers"/>
    <w:lvl w:ilvl="0">
      <w:start w:val="1"/>
      <w:numFmt w:val="decimal"/>
      <w:lvlText w:val="Figure %1."/>
      <w:lvlJc w:val="left"/>
      <w:pPr>
        <w:ind w:left="1134" w:hanging="1134"/>
      </w:pPr>
      <w:rPr>
        <w:rFonts w:hint="default"/>
        <w:b/>
        <w:i w:val="0"/>
        <w:caps w:val="0"/>
        <w:color w:val="5F2E74"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E3E7355"/>
    <w:multiLevelType w:val="multilevel"/>
    <w:tmpl w:val="A9CA1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336ADE"/>
    <w:multiLevelType w:val="multilevel"/>
    <w:tmpl w:val="131EEC6C"/>
    <w:styleLink w:val="TableNumbers"/>
    <w:lvl w:ilvl="0">
      <w:start w:val="1"/>
      <w:numFmt w:val="decimal"/>
      <w:lvlText w:val="Table %1."/>
      <w:lvlJc w:val="left"/>
      <w:pPr>
        <w:ind w:left="1134" w:hanging="1134"/>
      </w:pPr>
      <w:rPr>
        <w:rFonts w:hint="default"/>
        <w:b/>
        <w:i w:val="0"/>
        <w:caps w:val="0"/>
        <w:color w:val="5F2E74"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1323F11"/>
    <w:multiLevelType w:val="multilevel"/>
    <w:tmpl w:val="417A6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5F2E74" w:themeColor="text2"/>
      </w:rPr>
    </w:lvl>
    <w:lvl w:ilvl="3">
      <w:start w:val="1"/>
      <w:numFmt w:val="bullet"/>
      <w:lvlText w:val="»"/>
      <w:lvlJc w:val="left"/>
      <w:pPr>
        <w:ind w:left="794" w:hanging="510"/>
      </w:pPr>
      <w:rPr>
        <w:rFonts w:ascii="Arial" w:hAnsi="Arial" w:hint="default"/>
        <w:color w:val="5F2E74"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3" w15:restartNumberingAfterBreak="0">
    <w:nsid w:val="439F7E2F"/>
    <w:multiLevelType w:val="multilevel"/>
    <w:tmpl w:val="346ED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620062"/>
    <w:multiLevelType w:val="hybridMultilevel"/>
    <w:tmpl w:val="BE2C3C82"/>
    <w:lvl w:ilvl="0" w:tplc="79EA8668">
      <w:start w:val="1"/>
      <w:numFmt w:val="upperLetter"/>
      <w:pStyle w:val="ListParagraph-A"/>
      <w:lvlText w:val="%1."/>
      <w:lvlJc w:val="left"/>
      <w:pPr>
        <w:ind w:left="927"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499D4FB2"/>
    <w:multiLevelType w:val="multilevel"/>
    <w:tmpl w:val="692E6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CAE747F"/>
    <w:multiLevelType w:val="multilevel"/>
    <w:tmpl w:val="D73C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5249AF"/>
    <w:multiLevelType w:val="multilevel"/>
    <w:tmpl w:val="A41689A2"/>
    <w:styleLink w:val="AppendixNumbers"/>
    <w:lvl w:ilvl="0">
      <w:start w:val="1"/>
      <w:numFmt w:val="upperLetter"/>
      <w:suff w:val="space"/>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41D2E87"/>
    <w:multiLevelType w:val="multilevel"/>
    <w:tmpl w:val="70CA8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4EB79EB"/>
    <w:multiLevelType w:val="multilevel"/>
    <w:tmpl w:val="02748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6DB5F4C"/>
    <w:multiLevelType w:val="multilevel"/>
    <w:tmpl w:val="4E929216"/>
    <w:styleLink w:val="NumberedHeadings"/>
    <w:lvl w:ilvl="0">
      <w:start w:val="1"/>
      <w:numFmt w:val="decimal"/>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E0075B0"/>
    <w:multiLevelType w:val="multilevel"/>
    <w:tmpl w:val="50846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E9764A"/>
    <w:multiLevelType w:val="multilevel"/>
    <w:tmpl w:val="8D962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81D7F35"/>
    <w:multiLevelType w:val="multilevel"/>
    <w:tmpl w:val="B6685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B207858"/>
    <w:multiLevelType w:val="multilevel"/>
    <w:tmpl w:val="2FF41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D4F423B"/>
    <w:multiLevelType w:val="multilevel"/>
    <w:tmpl w:val="4A7CCC2C"/>
    <w:numStyleLink w:val="DefaultBullets"/>
  </w:abstractNum>
  <w:abstractNum w:abstractNumId="26" w15:restartNumberingAfterBreak="0">
    <w:nsid w:val="70C91592"/>
    <w:multiLevelType w:val="multilevel"/>
    <w:tmpl w:val="76CA9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38A4D83"/>
    <w:multiLevelType w:val="multilevel"/>
    <w:tmpl w:val="4A7CCC2C"/>
    <w:styleLink w:val="DefaultBullets"/>
    <w:lvl w:ilvl="0">
      <w:start w:val="1"/>
      <w:numFmt w:val="bullet"/>
      <w:pStyle w:val="Bullet1"/>
      <w:lvlText w:val=""/>
      <w:lvlJc w:val="left"/>
      <w:pPr>
        <w:ind w:left="284" w:hanging="284"/>
      </w:pPr>
      <w:rPr>
        <w:rFonts w:ascii="Symbol" w:hAnsi="Symbol" w:hint="default"/>
        <w:color w:val="auto"/>
      </w:rPr>
    </w:lvl>
    <w:lvl w:ilvl="1">
      <w:start w:val="1"/>
      <w:numFmt w:val="bullet"/>
      <w:pStyle w:val="Bullet2"/>
      <w:lvlText w:val="–"/>
      <w:lvlJc w:val="left"/>
      <w:pPr>
        <w:ind w:left="568" w:hanging="284"/>
      </w:pPr>
      <w:rPr>
        <w:rFonts w:ascii="Arial" w:hAnsi="Arial" w:hint="default"/>
        <w:color w:val="auto"/>
      </w:rPr>
    </w:lvl>
    <w:lvl w:ilvl="2">
      <w:start w:val="1"/>
      <w:numFmt w:val="bullet"/>
      <w:pStyle w:val="Bullet3"/>
      <w:lvlText w:val="»"/>
      <w:lvlJc w:val="left"/>
      <w:pPr>
        <w:ind w:left="852" w:hanging="284"/>
      </w:pPr>
      <w:rPr>
        <w:rFonts w:ascii="Arial" w:hAnsi="Arial"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8" w15:restartNumberingAfterBreak="0">
    <w:nsid w:val="77E965DA"/>
    <w:multiLevelType w:val="multilevel"/>
    <w:tmpl w:val="3C54C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90B67C4"/>
    <w:multiLevelType w:val="multilevel"/>
    <w:tmpl w:val="FE688822"/>
    <w:numStyleLink w:val="BoxedBullets"/>
  </w:abstractNum>
  <w:abstractNum w:abstractNumId="30" w15:restartNumberingAfterBreak="0">
    <w:nsid w:val="7A847D2B"/>
    <w:multiLevelType w:val="multilevel"/>
    <w:tmpl w:val="6130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E8518D6"/>
    <w:multiLevelType w:val="multilevel"/>
    <w:tmpl w:val="F2F2E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93017659">
    <w:abstractNumId w:val="3"/>
  </w:num>
  <w:num w:numId="2" w16cid:durableId="143400487">
    <w:abstractNumId w:val="17"/>
  </w:num>
  <w:num w:numId="3" w16cid:durableId="1725106478">
    <w:abstractNumId w:val="29"/>
  </w:num>
  <w:num w:numId="4" w16cid:durableId="243996481">
    <w:abstractNumId w:val="12"/>
  </w:num>
  <w:num w:numId="5" w16cid:durableId="656230091">
    <w:abstractNumId w:val="8"/>
  </w:num>
  <w:num w:numId="6" w16cid:durableId="516623007">
    <w:abstractNumId w:val="7"/>
  </w:num>
  <w:num w:numId="7" w16cid:durableId="1821847174">
    <w:abstractNumId w:val="2"/>
  </w:num>
  <w:num w:numId="8" w16cid:durableId="1067918229">
    <w:abstractNumId w:val="20"/>
  </w:num>
  <w:num w:numId="9" w16cid:durableId="246813294">
    <w:abstractNumId w:val="10"/>
  </w:num>
  <w:num w:numId="10" w16cid:durableId="86200083">
    <w:abstractNumId w:val="27"/>
  </w:num>
  <w:num w:numId="11" w16cid:durableId="903950990">
    <w:abstractNumId w:val="25"/>
    <w:lvlOverride w:ilvl="0">
      <w:lvl w:ilvl="0">
        <w:start w:val="1"/>
        <w:numFmt w:val="bullet"/>
        <w:pStyle w:val="Bullet1"/>
        <w:lvlText w:val=""/>
        <w:lvlJc w:val="left"/>
        <w:pPr>
          <w:ind w:left="284" w:hanging="284"/>
        </w:pPr>
        <w:rPr>
          <w:rFonts w:ascii="Symbol" w:hAnsi="Symbol" w:hint="default"/>
          <w:color w:val="85367B"/>
        </w:rPr>
      </w:lvl>
    </w:lvlOverride>
    <w:lvlOverride w:ilvl="1">
      <w:lvl w:ilvl="1">
        <w:start w:val="1"/>
        <w:numFmt w:val="bullet"/>
        <w:pStyle w:val="Bullet2"/>
        <w:lvlText w:val="–"/>
        <w:lvlJc w:val="left"/>
        <w:pPr>
          <w:ind w:left="568" w:hanging="284"/>
        </w:pPr>
        <w:rPr>
          <w:rFonts w:ascii="Arial" w:hAnsi="Arial" w:hint="default"/>
          <w:color w:val="85367B"/>
        </w:rPr>
      </w:lvl>
    </w:lvlOverride>
    <w:lvlOverride w:ilvl="2">
      <w:lvl w:ilvl="2">
        <w:start w:val="1"/>
        <w:numFmt w:val="bullet"/>
        <w:pStyle w:val="Bullet3"/>
        <w:lvlText w:val="»"/>
        <w:lvlJc w:val="left"/>
        <w:pPr>
          <w:ind w:left="852" w:hanging="284"/>
        </w:pPr>
        <w:rPr>
          <w:rFonts w:ascii="Arial" w:hAnsi="Arial" w:hint="default"/>
          <w:color w:val="85367B"/>
        </w:rPr>
      </w:lvl>
    </w:lvlOverride>
  </w:num>
  <w:num w:numId="12" w16cid:durableId="1393508115">
    <w:abstractNumId w:val="14"/>
  </w:num>
  <w:num w:numId="13" w16cid:durableId="1891961162">
    <w:abstractNumId w:val="1"/>
  </w:num>
  <w:num w:numId="14" w16cid:durableId="1423333945">
    <w:abstractNumId w:val="2"/>
    <w:lvlOverride w:ilvl="0">
      <w:startOverride w:val="1"/>
    </w:lvlOverride>
  </w:num>
  <w:num w:numId="15" w16cid:durableId="105926727">
    <w:abstractNumId w:val="2"/>
    <w:lvlOverride w:ilvl="0">
      <w:startOverride w:val="1"/>
    </w:lvlOverride>
  </w:num>
  <w:num w:numId="16" w16cid:durableId="734931903">
    <w:abstractNumId w:val="2"/>
    <w:lvlOverride w:ilvl="0">
      <w:startOverride w:val="1"/>
    </w:lvlOverride>
  </w:num>
  <w:num w:numId="17" w16cid:durableId="197354546">
    <w:abstractNumId w:val="2"/>
    <w:lvlOverride w:ilvl="0">
      <w:startOverride w:val="1"/>
    </w:lvlOverride>
  </w:num>
  <w:num w:numId="18" w16cid:durableId="98646076">
    <w:abstractNumId w:val="30"/>
  </w:num>
  <w:num w:numId="19" w16cid:durableId="935135079">
    <w:abstractNumId w:val="0"/>
  </w:num>
  <w:num w:numId="20" w16cid:durableId="916790297">
    <w:abstractNumId w:val="11"/>
  </w:num>
  <w:num w:numId="21" w16cid:durableId="1899434342">
    <w:abstractNumId w:val="6"/>
  </w:num>
  <w:num w:numId="22" w16cid:durableId="1785929359">
    <w:abstractNumId w:val="19"/>
  </w:num>
  <w:num w:numId="23" w16cid:durableId="318508134">
    <w:abstractNumId w:val="4"/>
  </w:num>
  <w:num w:numId="24" w16cid:durableId="713505047">
    <w:abstractNumId w:val="26"/>
  </w:num>
  <w:num w:numId="25" w16cid:durableId="72245484">
    <w:abstractNumId w:val="22"/>
  </w:num>
  <w:num w:numId="26" w16cid:durableId="51927406">
    <w:abstractNumId w:val="5"/>
  </w:num>
  <w:num w:numId="27" w16cid:durableId="1571963236">
    <w:abstractNumId w:val="28"/>
  </w:num>
  <w:num w:numId="28" w16cid:durableId="929435703">
    <w:abstractNumId w:val="18"/>
  </w:num>
  <w:num w:numId="29" w16cid:durableId="1270744161">
    <w:abstractNumId w:val="15"/>
  </w:num>
  <w:num w:numId="30" w16cid:durableId="2145347691">
    <w:abstractNumId w:val="16"/>
  </w:num>
  <w:num w:numId="31" w16cid:durableId="1469401599">
    <w:abstractNumId w:val="31"/>
  </w:num>
  <w:num w:numId="32" w16cid:durableId="1012032093">
    <w:abstractNumId w:val="13"/>
  </w:num>
  <w:num w:numId="33" w16cid:durableId="890268617">
    <w:abstractNumId w:val="21"/>
  </w:num>
  <w:num w:numId="34" w16cid:durableId="1403211970">
    <w:abstractNumId w:val="24"/>
  </w:num>
  <w:num w:numId="35" w16cid:durableId="1817137649">
    <w:abstractNumId w:val="23"/>
  </w:num>
  <w:num w:numId="36" w16cid:durableId="130903355">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A73"/>
    <w:rsid w:val="00012B75"/>
    <w:rsid w:val="00035367"/>
    <w:rsid w:val="00043D08"/>
    <w:rsid w:val="00045129"/>
    <w:rsid w:val="000454EC"/>
    <w:rsid w:val="00050E4C"/>
    <w:rsid w:val="00052A99"/>
    <w:rsid w:val="000553F1"/>
    <w:rsid w:val="00056DAB"/>
    <w:rsid w:val="0006297B"/>
    <w:rsid w:val="00063E8A"/>
    <w:rsid w:val="00071D3B"/>
    <w:rsid w:val="00080615"/>
    <w:rsid w:val="0008321A"/>
    <w:rsid w:val="00083DC3"/>
    <w:rsid w:val="00090952"/>
    <w:rsid w:val="00091778"/>
    <w:rsid w:val="000A0BF1"/>
    <w:rsid w:val="000A6537"/>
    <w:rsid w:val="000C252F"/>
    <w:rsid w:val="000F0086"/>
    <w:rsid w:val="000F3A54"/>
    <w:rsid w:val="000F48FC"/>
    <w:rsid w:val="001107A9"/>
    <w:rsid w:val="00114188"/>
    <w:rsid w:val="001145F9"/>
    <w:rsid w:val="001220C8"/>
    <w:rsid w:val="001246DC"/>
    <w:rsid w:val="00127BA7"/>
    <w:rsid w:val="00150E8C"/>
    <w:rsid w:val="001654E8"/>
    <w:rsid w:val="001710DC"/>
    <w:rsid w:val="001721C5"/>
    <w:rsid w:val="00182709"/>
    <w:rsid w:val="0019088C"/>
    <w:rsid w:val="001A26B5"/>
    <w:rsid w:val="001A61E0"/>
    <w:rsid w:val="001B750F"/>
    <w:rsid w:val="001C0114"/>
    <w:rsid w:val="001C214E"/>
    <w:rsid w:val="001D45B1"/>
    <w:rsid w:val="001E674C"/>
    <w:rsid w:val="001F25FB"/>
    <w:rsid w:val="001F5175"/>
    <w:rsid w:val="001F5B96"/>
    <w:rsid w:val="002001E9"/>
    <w:rsid w:val="00201052"/>
    <w:rsid w:val="00212DD1"/>
    <w:rsid w:val="00220BFF"/>
    <w:rsid w:val="00224666"/>
    <w:rsid w:val="00231AAC"/>
    <w:rsid w:val="002355D5"/>
    <w:rsid w:val="00243CFB"/>
    <w:rsid w:val="00257E51"/>
    <w:rsid w:val="0026002A"/>
    <w:rsid w:val="0026338C"/>
    <w:rsid w:val="002637A0"/>
    <w:rsid w:val="0027383B"/>
    <w:rsid w:val="00280143"/>
    <w:rsid w:val="002804D3"/>
    <w:rsid w:val="00280CD6"/>
    <w:rsid w:val="00282B51"/>
    <w:rsid w:val="00285A73"/>
    <w:rsid w:val="002900E7"/>
    <w:rsid w:val="002A0C42"/>
    <w:rsid w:val="002A12AF"/>
    <w:rsid w:val="002A77FA"/>
    <w:rsid w:val="002B5CCA"/>
    <w:rsid w:val="002C334F"/>
    <w:rsid w:val="002C5001"/>
    <w:rsid w:val="002C5090"/>
    <w:rsid w:val="002E2EFB"/>
    <w:rsid w:val="002F2814"/>
    <w:rsid w:val="002F3DFA"/>
    <w:rsid w:val="002F742D"/>
    <w:rsid w:val="00311512"/>
    <w:rsid w:val="00314B59"/>
    <w:rsid w:val="0032699B"/>
    <w:rsid w:val="0034054E"/>
    <w:rsid w:val="003449A0"/>
    <w:rsid w:val="00362AB6"/>
    <w:rsid w:val="00396BD9"/>
    <w:rsid w:val="003A36F3"/>
    <w:rsid w:val="003B6111"/>
    <w:rsid w:val="003B700C"/>
    <w:rsid w:val="003C7113"/>
    <w:rsid w:val="003D6185"/>
    <w:rsid w:val="003F29B8"/>
    <w:rsid w:val="003F653F"/>
    <w:rsid w:val="003F6736"/>
    <w:rsid w:val="004046B3"/>
    <w:rsid w:val="004072A4"/>
    <w:rsid w:val="00407410"/>
    <w:rsid w:val="004154E2"/>
    <w:rsid w:val="0041626A"/>
    <w:rsid w:val="00417446"/>
    <w:rsid w:val="00460CDB"/>
    <w:rsid w:val="0046721D"/>
    <w:rsid w:val="004A77BB"/>
    <w:rsid w:val="004C58CD"/>
    <w:rsid w:val="004D4273"/>
    <w:rsid w:val="004E78E6"/>
    <w:rsid w:val="004F5B42"/>
    <w:rsid w:val="00500AC9"/>
    <w:rsid w:val="0050745C"/>
    <w:rsid w:val="00514BDD"/>
    <w:rsid w:val="005230D6"/>
    <w:rsid w:val="00530986"/>
    <w:rsid w:val="00534D53"/>
    <w:rsid w:val="005421A3"/>
    <w:rsid w:val="00552A73"/>
    <w:rsid w:val="00575EB5"/>
    <w:rsid w:val="0057679A"/>
    <w:rsid w:val="00586536"/>
    <w:rsid w:val="005865F9"/>
    <w:rsid w:val="0059438B"/>
    <w:rsid w:val="005A1EEE"/>
    <w:rsid w:val="005B053D"/>
    <w:rsid w:val="005B11EB"/>
    <w:rsid w:val="005B3290"/>
    <w:rsid w:val="005D1D36"/>
    <w:rsid w:val="005D3E3B"/>
    <w:rsid w:val="005D7D7B"/>
    <w:rsid w:val="005F19FA"/>
    <w:rsid w:val="005F5EC5"/>
    <w:rsid w:val="00604D6A"/>
    <w:rsid w:val="006168FF"/>
    <w:rsid w:val="00625854"/>
    <w:rsid w:val="00631E2F"/>
    <w:rsid w:val="00651192"/>
    <w:rsid w:val="00651348"/>
    <w:rsid w:val="00671693"/>
    <w:rsid w:val="00680A20"/>
    <w:rsid w:val="00680F04"/>
    <w:rsid w:val="006856D8"/>
    <w:rsid w:val="006858CF"/>
    <w:rsid w:val="0069524C"/>
    <w:rsid w:val="00696B24"/>
    <w:rsid w:val="006B53AC"/>
    <w:rsid w:val="006C31CE"/>
    <w:rsid w:val="006C5862"/>
    <w:rsid w:val="006C7784"/>
    <w:rsid w:val="006D6D91"/>
    <w:rsid w:val="006E510A"/>
    <w:rsid w:val="006E5B8E"/>
    <w:rsid w:val="0071383E"/>
    <w:rsid w:val="00716D7F"/>
    <w:rsid w:val="00732F8F"/>
    <w:rsid w:val="00740B07"/>
    <w:rsid w:val="007562DF"/>
    <w:rsid w:val="00756E1E"/>
    <w:rsid w:val="00765089"/>
    <w:rsid w:val="00766293"/>
    <w:rsid w:val="00773BDB"/>
    <w:rsid w:val="00776364"/>
    <w:rsid w:val="0078103B"/>
    <w:rsid w:val="00793E3A"/>
    <w:rsid w:val="007955AB"/>
    <w:rsid w:val="007A0A66"/>
    <w:rsid w:val="007A3CBA"/>
    <w:rsid w:val="007B13FE"/>
    <w:rsid w:val="007C0D44"/>
    <w:rsid w:val="007C311A"/>
    <w:rsid w:val="007C79D7"/>
    <w:rsid w:val="007D1824"/>
    <w:rsid w:val="007D7285"/>
    <w:rsid w:val="007E6BD2"/>
    <w:rsid w:val="00802AD9"/>
    <w:rsid w:val="008030D7"/>
    <w:rsid w:val="008034C9"/>
    <w:rsid w:val="00812351"/>
    <w:rsid w:val="00814A33"/>
    <w:rsid w:val="008160E0"/>
    <w:rsid w:val="008244D9"/>
    <w:rsid w:val="00827BB5"/>
    <w:rsid w:val="00827BBB"/>
    <w:rsid w:val="0085371D"/>
    <w:rsid w:val="00872B55"/>
    <w:rsid w:val="00872FE1"/>
    <w:rsid w:val="008913E5"/>
    <w:rsid w:val="008A649A"/>
    <w:rsid w:val="008B2DA7"/>
    <w:rsid w:val="008B729A"/>
    <w:rsid w:val="008B7938"/>
    <w:rsid w:val="008E21DE"/>
    <w:rsid w:val="00900AC6"/>
    <w:rsid w:val="00906B97"/>
    <w:rsid w:val="009170FE"/>
    <w:rsid w:val="00924458"/>
    <w:rsid w:val="0092679E"/>
    <w:rsid w:val="009434F5"/>
    <w:rsid w:val="009508AC"/>
    <w:rsid w:val="00951512"/>
    <w:rsid w:val="009539C8"/>
    <w:rsid w:val="00955CBD"/>
    <w:rsid w:val="00975769"/>
    <w:rsid w:val="00977AFC"/>
    <w:rsid w:val="00981F08"/>
    <w:rsid w:val="009869FA"/>
    <w:rsid w:val="009876B7"/>
    <w:rsid w:val="00987AD2"/>
    <w:rsid w:val="009A1972"/>
    <w:rsid w:val="009A6DD5"/>
    <w:rsid w:val="009C02DA"/>
    <w:rsid w:val="009C0878"/>
    <w:rsid w:val="009D06E2"/>
    <w:rsid w:val="009D072F"/>
    <w:rsid w:val="009E0CC1"/>
    <w:rsid w:val="009E427A"/>
    <w:rsid w:val="009F4EAA"/>
    <w:rsid w:val="00A05EA1"/>
    <w:rsid w:val="00A07E4A"/>
    <w:rsid w:val="00A10937"/>
    <w:rsid w:val="00A154E4"/>
    <w:rsid w:val="00A32360"/>
    <w:rsid w:val="00A33217"/>
    <w:rsid w:val="00A378FF"/>
    <w:rsid w:val="00A60009"/>
    <w:rsid w:val="00A76BF8"/>
    <w:rsid w:val="00A923C4"/>
    <w:rsid w:val="00AA022E"/>
    <w:rsid w:val="00AA094B"/>
    <w:rsid w:val="00AA7F57"/>
    <w:rsid w:val="00AB12D5"/>
    <w:rsid w:val="00AC331E"/>
    <w:rsid w:val="00AC6964"/>
    <w:rsid w:val="00AD6DD2"/>
    <w:rsid w:val="00AD735D"/>
    <w:rsid w:val="00AE241E"/>
    <w:rsid w:val="00AE5F3A"/>
    <w:rsid w:val="00AF0899"/>
    <w:rsid w:val="00AF2ADC"/>
    <w:rsid w:val="00B075F3"/>
    <w:rsid w:val="00B079C8"/>
    <w:rsid w:val="00B1602D"/>
    <w:rsid w:val="00B45742"/>
    <w:rsid w:val="00B5212E"/>
    <w:rsid w:val="00B603C0"/>
    <w:rsid w:val="00B67743"/>
    <w:rsid w:val="00B72DB6"/>
    <w:rsid w:val="00B8329E"/>
    <w:rsid w:val="00B83AB4"/>
    <w:rsid w:val="00B85CAB"/>
    <w:rsid w:val="00B93B0F"/>
    <w:rsid w:val="00BA3EAF"/>
    <w:rsid w:val="00BA46AB"/>
    <w:rsid w:val="00BA4FF9"/>
    <w:rsid w:val="00BA5CF1"/>
    <w:rsid w:val="00BB490D"/>
    <w:rsid w:val="00BC3BA1"/>
    <w:rsid w:val="00BC4535"/>
    <w:rsid w:val="00BE5960"/>
    <w:rsid w:val="00BF0A91"/>
    <w:rsid w:val="00C0421C"/>
    <w:rsid w:val="00C10202"/>
    <w:rsid w:val="00C117CB"/>
    <w:rsid w:val="00C21944"/>
    <w:rsid w:val="00C25370"/>
    <w:rsid w:val="00C2698C"/>
    <w:rsid w:val="00C26D35"/>
    <w:rsid w:val="00C52B29"/>
    <w:rsid w:val="00C52C59"/>
    <w:rsid w:val="00C7062A"/>
    <w:rsid w:val="00C90DF2"/>
    <w:rsid w:val="00C97A16"/>
    <w:rsid w:val="00CA0031"/>
    <w:rsid w:val="00CA57CC"/>
    <w:rsid w:val="00CB5080"/>
    <w:rsid w:val="00CB64BD"/>
    <w:rsid w:val="00CC56E3"/>
    <w:rsid w:val="00CE7025"/>
    <w:rsid w:val="00CF312B"/>
    <w:rsid w:val="00D00304"/>
    <w:rsid w:val="00D179CD"/>
    <w:rsid w:val="00D179DB"/>
    <w:rsid w:val="00D23696"/>
    <w:rsid w:val="00D37B77"/>
    <w:rsid w:val="00D441D6"/>
    <w:rsid w:val="00D60880"/>
    <w:rsid w:val="00D757D0"/>
    <w:rsid w:val="00D75F16"/>
    <w:rsid w:val="00D77C39"/>
    <w:rsid w:val="00D82479"/>
    <w:rsid w:val="00D90DE8"/>
    <w:rsid w:val="00D939ED"/>
    <w:rsid w:val="00DA2DD2"/>
    <w:rsid w:val="00DB36F4"/>
    <w:rsid w:val="00DD036D"/>
    <w:rsid w:val="00DD3C15"/>
    <w:rsid w:val="00DD6418"/>
    <w:rsid w:val="00DE6736"/>
    <w:rsid w:val="00DF74BA"/>
    <w:rsid w:val="00E00ECB"/>
    <w:rsid w:val="00E02C9B"/>
    <w:rsid w:val="00E0750D"/>
    <w:rsid w:val="00E12BDB"/>
    <w:rsid w:val="00E243C4"/>
    <w:rsid w:val="00E260AC"/>
    <w:rsid w:val="00E40290"/>
    <w:rsid w:val="00E443FE"/>
    <w:rsid w:val="00E46814"/>
    <w:rsid w:val="00E51EC5"/>
    <w:rsid w:val="00E634DD"/>
    <w:rsid w:val="00E678EF"/>
    <w:rsid w:val="00EA6BE8"/>
    <w:rsid w:val="00EE5297"/>
    <w:rsid w:val="00EE737C"/>
    <w:rsid w:val="00EF1A01"/>
    <w:rsid w:val="00EF6330"/>
    <w:rsid w:val="00F02482"/>
    <w:rsid w:val="00F10E88"/>
    <w:rsid w:val="00F12246"/>
    <w:rsid w:val="00F2472C"/>
    <w:rsid w:val="00F30C16"/>
    <w:rsid w:val="00F30CB1"/>
    <w:rsid w:val="00F33CC9"/>
    <w:rsid w:val="00F41613"/>
    <w:rsid w:val="00F563C6"/>
    <w:rsid w:val="00F5729C"/>
    <w:rsid w:val="00F71455"/>
    <w:rsid w:val="00F771F6"/>
    <w:rsid w:val="00F90389"/>
    <w:rsid w:val="00F9318C"/>
    <w:rsid w:val="00F935F7"/>
    <w:rsid w:val="00FA1D68"/>
    <w:rsid w:val="00FC6188"/>
    <w:rsid w:val="00FD344E"/>
    <w:rsid w:val="00FD66D7"/>
    <w:rsid w:val="00FE33AC"/>
    <w:rsid w:val="00FE39B0"/>
    <w:rsid w:val="00FE6B60"/>
    <w:rsid w:val="00FF4C07"/>
    <w:rsid w:val="00FF4C98"/>
    <w:rsid w:val="00FF62DE"/>
    <w:rsid w:val="0453667F"/>
    <w:rsid w:val="112A5185"/>
    <w:rsid w:val="144A5142"/>
    <w:rsid w:val="16E1C57E"/>
    <w:rsid w:val="17EBF571"/>
    <w:rsid w:val="1A8EDF57"/>
    <w:rsid w:val="2F62B48B"/>
    <w:rsid w:val="2F67666B"/>
    <w:rsid w:val="34E6105A"/>
    <w:rsid w:val="35C09094"/>
    <w:rsid w:val="38FDB679"/>
    <w:rsid w:val="39D887E9"/>
    <w:rsid w:val="400AC4E2"/>
    <w:rsid w:val="40B5E360"/>
    <w:rsid w:val="4C549174"/>
    <w:rsid w:val="52F4CAD7"/>
    <w:rsid w:val="567D5A84"/>
    <w:rsid w:val="706C66B1"/>
    <w:rsid w:val="7D80A4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C7C4A"/>
  <w15:chartTrackingRefBased/>
  <w15:docId w15:val="{39AD2131-65B8-4B30-B64E-BEAE966E4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AU"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9"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3"/>
    <w:lsdException w:name="Emphasis" w:uiPriority="33"/>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32"/>
    <w:lsdException w:name="Intense Quote"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uiPriority="33"/>
    <w:lsdException w:name="Subtle Reference" w:semiHidden="1" w:uiPriority="33" w:unhideWhenUsed="1" w:qFormat="1"/>
    <w:lsdException w:name="Intense Reference" w:semiHidden="1"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6B7"/>
    <w:pPr>
      <w:suppressAutoHyphens/>
      <w:spacing w:before="200" w:after="200" w:line="280" w:lineRule="atLeast"/>
    </w:pPr>
    <w:rPr>
      <w:rFonts w:ascii="Calibri" w:eastAsia="Calibri" w:hAnsi="Calibri" w:cs="Times New Roman"/>
      <w:color w:val="000000"/>
      <w:sz w:val="22"/>
    </w:rPr>
  </w:style>
  <w:style w:type="paragraph" w:styleId="Heading1">
    <w:name w:val="heading 1"/>
    <w:basedOn w:val="Normal"/>
    <w:next w:val="Normal"/>
    <w:link w:val="Heading1Char"/>
    <w:uiPriority w:val="1"/>
    <w:qFormat/>
    <w:rsid w:val="00A60009"/>
    <w:pPr>
      <w:keepNext/>
      <w:keepLines/>
      <w:spacing w:before="360"/>
      <w:outlineLvl w:val="0"/>
    </w:pPr>
    <w:rPr>
      <w:rFonts w:asciiTheme="majorHAnsi" w:eastAsiaTheme="majorEastAsia" w:hAnsiTheme="majorHAnsi" w:cstheme="majorBidi"/>
      <w:b/>
      <w:color w:val="612C69"/>
      <w:sz w:val="40"/>
      <w:szCs w:val="40"/>
    </w:rPr>
  </w:style>
  <w:style w:type="paragraph" w:styleId="Heading2">
    <w:name w:val="heading 2"/>
    <w:basedOn w:val="Normal"/>
    <w:next w:val="Normal"/>
    <w:link w:val="Heading2Char"/>
    <w:uiPriority w:val="1"/>
    <w:qFormat/>
    <w:rsid w:val="00A60009"/>
    <w:pPr>
      <w:keepNext/>
      <w:keepLines/>
      <w:spacing w:before="360" w:line="360" w:lineRule="atLeast"/>
      <w:outlineLvl w:val="1"/>
    </w:pPr>
    <w:rPr>
      <w:rFonts w:asciiTheme="majorHAnsi" w:eastAsiaTheme="majorEastAsia" w:hAnsiTheme="majorHAnsi" w:cstheme="majorBidi"/>
      <w:b/>
      <w:color w:val="85367B"/>
      <w:sz w:val="34"/>
      <w:szCs w:val="34"/>
    </w:rPr>
  </w:style>
  <w:style w:type="paragraph" w:styleId="Heading3">
    <w:name w:val="heading 3"/>
    <w:basedOn w:val="Normal"/>
    <w:next w:val="Normal"/>
    <w:link w:val="Heading3Char"/>
    <w:uiPriority w:val="1"/>
    <w:qFormat/>
    <w:rsid w:val="00A60009"/>
    <w:pPr>
      <w:keepNext/>
      <w:keepLines/>
      <w:spacing w:before="360"/>
      <w:outlineLvl w:val="2"/>
    </w:pPr>
    <w:rPr>
      <w:rFonts w:asciiTheme="majorHAnsi" w:eastAsiaTheme="majorEastAsia" w:hAnsiTheme="majorHAnsi" w:cstheme="majorBidi"/>
      <w:b/>
      <w:color w:val="5F2E74" w:themeColor="text2"/>
      <w:sz w:val="26"/>
      <w:szCs w:val="24"/>
    </w:rPr>
  </w:style>
  <w:style w:type="paragraph" w:styleId="Heading4">
    <w:name w:val="heading 4"/>
    <w:basedOn w:val="Normal"/>
    <w:next w:val="Normal"/>
    <w:link w:val="Heading4Char"/>
    <w:uiPriority w:val="9"/>
    <w:rsid w:val="00B83AB4"/>
    <w:pPr>
      <w:keepNext/>
      <w:keepLines/>
      <w:spacing w:before="300"/>
      <w:outlineLvl w:val="3"/>
    </w:pPr>
    <w:rPr>
      <w:rFonts w:eastAsiaTheme="majorEastAsia" w:cstheme="majorBidi"/>
      <w:i/>
      <w:iCs/>
      <w:color w:val="5F2E74" w:themeColor="text2"/>
      <w:sz w:val="26"/>
    </w:rPr>
  </w:style>
  <w:style w:type="paragraph" w:styleId="Heading5">
    <w:name w:val="heading 5"/>
    <w:basedOn w:val="Normal"/>
    <w:next w:val="Normal"/>
    <w:link w:val="Heading5Char"/>
    <w:uiPriority w:val="9"/>
    <w:unhideWhenUsed/>
    <w:rsid w:val="00B83AB4"/>
    <w:pPr>
      <w:keepNext/>
      <w:keepLines/>
      <w:spacing w:before="300"/>
      <w:outlineLvl w:val="4"/>
    </w:pPr>
    <w:rPr>
      <w:rFonts w:eastAsiaTheme="majorEastAsia" w:cstheme="majorBidi"/>
      <w:b/>
      <w:i/>
      <w:color w:val="5F2E74" w:themeColor="text2"/>
    </w:rPr>
  </w:style>
  <w:style w:type="paragraph" w:styleId="Heading6">
    <w:name w:val="heading 6"/>
    <w:basedOn w:val="Normal"/>
    <w:next w:val="Normal"/>
    <w:link w:val="Heading6Char"/>
    <w:uiPriority w:val="9"/>
    <w:unhideWhenUsed/>
    <w:rsid w:val="00AF0899"/>
    <w:pPr>
      <w:keepNext/>
      <w:keepLines/>
      <w:outlineLvl w:val="5"/>
    </w:pPr>
    <w:rPr>
      <w:rFonts w:eastAsiaTheme="majorEastAsia" w:cstheme="majorBidi"/>
      <w:b/>
      <w:i/>
    </w:rPr>
  </w:style>
  <w:style w:type="paragraph" w:styleId="Heading7">
    <w:name w:val="heading 7"/>
    <w:basedOn w:val="Normal"/>
    <w:next w:val="Normal"/>
    <w:link w:val="Heading7Char"/>
    <w:uiPriority w:val="9"/>
    <w:unhideWhenUsed/>
    <w:rsid w:val="00AF0899"/>
    <w:pPr>
      <w:keepNext/>
      <w:keepLines/>
      <w:outlineLvl w:val="6"/>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F0899"/>
    <w:pPr>
      <w:tabs>
        <w:tab w:val="center" w:pos="4513"/>
        <w:tab w:val="right" w:pos="9026"/>
      </w:tabs>
      <w:spacing w:before="0" w:after="0"/>
    </w:pPr>
    <w:rPr>
      <w:rFonts w:asciiTheme="majorHAnsi" w:hAnsiTheme="majorHAnsi"/>
      <w:b/>
      <w:sz w:val="16"/>
    </w:rPr>
  </w:style>
  <w:style w:type="character" w:customStyle="1" w:styleId="HeaderChar">
    <w:name w:val="Header Char"/>
    <w:basedOn w:val="DefaultParagraphFont"/>
    <w:link w:val="Header"/>
    <w:uiPriority w:val="99"/>
    <w:rsid w:val="00AF0899"/>
    <w:rPr>
      <w:rFonts w:asciiTheme="majorHAnsi" w:hAnsiTheme="majorHAnsi"/>
      <w:b/>
      <w:color w:val="000000" w:themeColor="text1"/>
      <w:sz w:val="16"/>
      <w:szCs w:val="20"/>
    </w:rPr>
  </w:style>
  <w:style w:type="paragraph" w:styleId="Footer">
    <w:name w:val="footer"/>
    <w:basedOn w:val="Normal"/>
    <w:link w:val="FooterChar"/>
    <w:uiPriority w:val="99"/>
    <w:rsid w:val="00FD66D7"/>
    <w:pPr>
      <w:tabs>
        <w:tab w:val="center" w:pos="4513"/>
        <w:tab w:val="right" w:pos="9026"/>
      </w:tabs>
    </w:pPr>
    <w:rPr>
      <w:rFonts w:asciiTheme="majorHAnsi" w:hAnsiTheme="majorHAnsi"/>
      <w:color w:val="auto"/>
      <w:sz w:val="20"/>
    </w:rPr>
  </w:style>
  <w:style w:type="character" w:customStyle="1" w:styleId="FooterChar">
    <w:name w:val="Footer Char"/>
    <w:basedOn w:val="DefaultParagraphFont"/>
    <w:link w:val="Footer"/>
    <w:uiPriority w:val="99"/>
    <w:rsid w:val="00FD66D7"/>
    <w:rPr>
      <w:rFonts w:asciiTheme="majorHAnsi" w:hAnsiTheme="majorHAnsi"/>
      <w:color w:val="auto"/>
    </w:rPr>
  </w:style>
  <w:style w:type="numbering" w:customStyle="1" w:styleId="KCBullets">
    <w:name w:val="KC Bullets"/>
    <w:uiPriority w:val="99"/>
    <w:rsid w:val="00AF0899"/>
    <w:pPr>
      <w:numPr>
        <w:numId w:val="1"/>
      </w:numPr>
    </w:pPr>
  </w:style>
  <w:style w:type="character" w:customStyle="1" w:styleId="Heading2Char">
    <w:name w:val="Heading 2 Char"/>
    <w:basedOn w:val="DefaultParagraphFont"/>
    <w:link w:val="Heading2"/>
    <w:uiPriority w:val="1"/>
    <w:rsid w:val="00362AB6"/>
    <w:rPr>
      <w:rFonts w:asciiTheme="majorHAnsi" w:eastAsiaTheme="majorEastAsia" w:hAnsiTheme="majorHAnsi" w:cstheme="majorBidi"/>
      <w:b/>
      <w:color w:val="85367B"/>
      <w:sz w:val="34"/>
      <w:szCs w:val="34"/>
    </w:rPr>
  </w:style>
  <w:style w:type="paragraph" w:styleId="Quote">
    <w:name w:val="Quote"/>
    <w:basedOn w:val="Normal"/>
    <w:next w:val="Normal"/>
    <w:link w:val="QuoteChar"/>
    <w:uiPriority w:val="18"/>
    <w:rsid w:val="00FD66D7"/>
    <w:pPr>
      <w:spacing w:before="300" w:after="300" w:line="360" w:lineRule="atLeast"/>
    </w:pPr>
    <w:rPr>
      <w:b/>
      <w:iCs/>
      <w:color w:val="auto"/>
      <w:sz w:val="26"/>
    </w:rPr>
  </w:style>
  <w:style w:type="numbering" w:customStyle="1" w:styleId="AppendixNumbers">
    <w:name w:val="Appendix Numbers"/>
    <w:uiPriority w:val="99"/>
    <w:rsid w:val="00DF74BA"/>
    <w:pPr>
      <w:numPr>
        <w:numId w:val="2"/>
      </w:numPr>
    </w:pPr>
  </w:style>
  <w:style w:type="paragraph" w:customStyle="1" w:styleId="Boxed1Text">
    <w:name w:val="Boxed 1 Text"/>
    <w:basedOn w:val="Normal"/>
    <w:uiPriority w:val="29"/>
    <w:rsid w:val="00FD66D7"/>
    <w:pPr>
      <w:pBdr>
        <w:top w:val="single" w:sz="4" w:space="14" w:color="DDDDDD" w:themeColor="background2"/>
        <w:left w:val="single" w:sz="4" w:space="14" w:color="DDDDDD" w:themeColor="background2"/>
        <w:bottom w:val="single" w:sz="4" w:space="14" w:color="DDDDDD" w:themeColor="background2"/>
        <w:right w:val="single" w:sz="4" w:space="14" w:color="DDDDDD" w:themeColor="background2"/>
      </w:pBdr>
      <w:shd w:val="clear" w:color="auto" w:fill="DDDDDD" w:themeFill="background2"/>
      <w:spacing w:after="60" w:line="240" w:lineRule="atLeast"/>
      <w:ind w:left="284" w:right="284"/>
    </w:pPr>
  </w:style>
  <w:style w:type="paragraph" w:customStyle="1" w:styleId="Boxed1Bullet">
    <w:name w:val="Boxed 1 Bullet"/>
    <w:basedOn w:val="Boxed1Text"/>
    <w:uiPriority w:val="30"/>
    <w:rsid w:val="00AF0899"/>
    <w:pPr>
      <w:numPr>
        <w:numId w:val="3"/>
      </w:numPr>
    </w:pPr>
  </w:style>
  <w:style w:type="paragraph" w:customStyle="1" w:styleId="Boxed1Heading">
    <w:name w:val="Boxed 1 Heading"/>
    <w:basedOn w:val="Boxed1Text"/>
    <w:uiPriority w:val="29"/>
    <w:rsid w:val="00AF0899"/>
    <w:pPr>
      <w:keepNext/>
    </w:pPr>
    <w:rPr>
      <w:b/>
    </w:rPr>
  </w:style>
  <w:style w:type="paragraph" w:customStyle="1" w:styleId="Boxed2Text">
    <w:name w:val="Boxed 2 Text"/>
    <w:basedOn w:val="Boxed1Text"/>
    <w:uiPriority w:val="31"/>
    <w:rsid w:val="001C0114"/>
    <w:pPr>
      <w:pBdr>
        <w:top w:val="single" w:sz="4" w:space="14" w:color="5F2E74" w:themeColor="accent1"/>
        <w:left w:val="single" w:sz="4" w:space="14" w:color="5F2E74" w:themeColor="accent1"/>
        <w:bottom w:val="single" w:sz="4" w:space="14" w:color="5F2E74" w:themeColor="accent1"/>
        <w:right w:val="single" w:sz="4" w:space="14" w:color="5F2E74" w:themeColor="accent1"/>
      </w:pBdr>
      <w:shd w:val="clear" w:color="auto" w:fill="auto"/>
      <w:ind w:right="238"/>
    </w:pPr>
  </w:style>
  <w:style w:type="paragraph" w:customStyle="1" w:styleId="Boxed2Bullet">
    <w:name w:val="Boxed 2 Bullet"/>
    <w:basedOn w:val="Boxed2Text"/>
    <w:uiPriority w:val="32"/>
    <w:rsid w:val="001C0114"/>
    <w:pPr>
      <w:numPr>
        <w:ilvl w:val="1"/>
        <w:numId w:val="3"/>
      </w:numPr>
      <w:ind w:left="568" w:hanging="284"/>
    </w:pPr>
  </w:style>
  <w:style w:type="paragraph" w:customStyle="1" w:styleId="Boxed2Heading">
    <w:name w:val="Boxed 2 Heading"/>
    <w:basedOn w:val="Boxed2Text"/>
    <w:uiPriority w:val="31"/>
    <w:rsid w:val="00AF0899"/>
    <w:pPr>
      <w:keepNext/>
    </w:pPr>
    <w:rPr>
      <w:b/>
    </w:rPr>
  </w:style>
  <w:style w:type="numbering" w:customStyle="1" w:styleId="BoxedBullets">
    <w:name w:val="Boxed Bullets"/>
    <w:uiPriority w:val="99"/>
    <w:rsid w:val="00AF0899"/>
    <w:pPr>
      <w:numPr>
        <w:numId w:val="4"/>
      </w:numPr>
    </w:pPr>
  </w:style>
  <w:style w:type="paragraph" w:customStyle="1" w:styleId="Bullet1">
    <w:name w:val="Bullet 1"/>
    <w:basedOn w:val="Normal"/>
    <w:uiPriority w:val="2"/>
    <w:qFormat/>
    <w:rsid w:val="00A60009"/>
    <w:pPr>
      <w:numPr>
        <w:numId w:val="11"/>
      </w:numPr>
    </w:pPr>
  </w:style>
  <w:style w:type="paragraph" w:customStyle="1" w:styleId="Bullet2">
    <w:name w:val="Bullet 2"/>
    <w:basedOn w:val="Normal"/>
    <w:uiPriority w:val="5"/>
    <w:unhideWhenUsed/>
    <w:rsid w:val="00A60009"/>
    <w:pPr>
      <w:numPr>
        <w:ilvl w:val="1"/>
        <w:numId w:val="11"/>
      </w:numPr>
    </w:pPr>
  </w:style>
  <w:style w:type="paragraph" w:customStyle="1" w:styleId="Bullet3">
    <w:name w:val="Bullet 3"/>
    <w:basedOn w:val="Normal"/>
    <w:uiPriority w:val="5"/>
    <w:unhideWhenUsed/>
    <w:rsid w:val="00A60009"/>
    <w:pPr>
      <w:numPr>
        <w:ilvl w:val="2"/>
        <w:numId w:val="11"/>
      </w:numPr>
    </w:pPr>
  </w:style>
  <w:style w:type="paragraph" w:styleId="Caption">
    <w:name w:val="caption"/>
    <w:basedOn w:val="Normal"/>
    <w:next w:val="Normal"/>
    <w:uiPriority w:val="19"/>
    <w:rsid w:val="00FF4C98"/>
    <w:pPr>
      <w:spacing w:before="0" w:after="480"/>
    </w:pPr>
    <w:rPr>
      <w:iCs/>
      <w:color w:val="auto"/>
      <w:szCs w:val="18"/>
    </w:rPr>
  </w:style>
  <w:style w:type="table" w:styleId="GridTable5Dark-Accent1">
    <w:name w:val="Grid Table 5 Dark Accent 1"/>
    <w:basedOn w:val="TableNormal"/>
    <w:uiPriority w:val="50"/>
    <w:rsid w:val="00AF0899"/>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CD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2E7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2E7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2E7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2E74" w:themeFill="accent1"/>
      </w:tcPr>
    </w:tblStylePr>
    <w:tblStylePr w:type="band1Vert">
      <w:tblPr/>
      <w:tcPr>
        <w:shd w:val="clear" w:color="auto" w:fill="C59BD7" w:themeFill="accent1" w:themeFillTint="66"/>
      </w:tcPr>
    </w:tblStylePr>
    <w:tblStylePr w:type="band1Horz">
      <w:tblPr/>
      <w:tcPr>
        <w:shd w:val="clear" w:color="auto" w:fill="C59BD7" w:themeFill="accent1" w:themeFillTint="66"/>
      </w:tcPr>
    </w:tblStylePr>
  </w:style>
  <w:style w:type="table" w:customStyle="1" w:styleId="DefaultTable1">
    <w:name w:val="Default Table 1"/>
    <w:basedOn w:val="GridTable5Dark-Accent1"/>
    <w:uiPriority w:val="99"/>
    <w:rsid w:val="00AF0899"/>
    <w:pPr>
      <w:spacing w:before="60" w:after="60"/>
    </w:pPr>
    <w:rPr>
      <w:sz w:val="1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F2E74"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2E74"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E2CDEB" w:themeFill="accent1" w:themeFillTint="33"/>
      </w:tcPr>
    </w:tblStylePr>
    <w:tblStylePr w:type="band2Vert">
      <w:tblPr/>
      <w:tcPr>
        <w:shd w:val="clear" w:color="auto" w:fill="C59BD7" w:themeFill="accent1" w:themeFillTint="66"/>
      </w:tcPr>
    </w:tblStylePr>
    <w:tblStylePr w:type="band1Horz">
      <w:tblPr/>
      <w:tcPr>
        <w:shd w:val="clear" w:color="auto" w:fill="E2CDEB" w:themeFill="accent1" w:themeFillTint="33"/>
      </w:tcPr>
    </w:tblStylePr>
    <w:tblStylePr w:type="band2Horz">
      <w:tblPr/>
      <w:tcPr>
        <w:shd w:val="clear" w:color="auto" w:fill="C59BD7" w:themeFill="accent1" w:themeFillTint="66"/>
      </w:tcPr>
    </w:tblStylePr>
  </w:style>
  <w:style w:type="table" w:customStyle="1" w:styleId="DefaultTable2">
    <w:name w:val="Default Table 2"/>
    <w:basedOn w:val="TableNormal"/>
    <w:uiPriority w:val="99"/>
    <w:rsid w:val="00AF0899"/>
    <w:pPr>
      <w:spacing w:before="0" w:after="0"/>
    </w:p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28" w:type="dxa"/>
        <w:left w:w="57" w:type="dxa"/>
        <w:bottom w:w="28" w:type="dxa"/>
        <w:right w:w="57" w:type="dxa"/>
      </w:tblCellMar>
    </w:tblPr>
    <w:tblStylePr w:type="firstRow">
      <w:rPr>
        <w:b/>
      </w:rPr>
      <w:tblPr/>
      <w:tcPr>
        <w:shd w:val="clear" w:color="auto" w:fill="A6A6A6" w:themeFill="background1" w:themeFillShade="A6"/>
      </w:tcPr>
    </w:tblStylePr>
    <w:tblStylePr w:type="lastRow">
      <w:rPr>
        <w:b/>
      </w:rPr>
      <w:tblPr/>
      <w:tcPr>
        <w:shd w:val="clear" w:color="auto" w:fill="D9D9D9" w:themeFill="background1" w:themeFillShade="D9"/>
      </w:tcPr>
    </w:tblStylePr>
    <w:tblStylePr w:type="firstCol">
      <w:rPr>
        <w:b/>
      </w:rPr>
      <w:tblPr/>
      <w:tcPr>
        <w:shd w:val="clear" w:color="auto" w:fill="F2F2F2" w:themeFill="background1" w:themeFillShade="F2"/>
      </w:tcPr>
    </w:tblStylePr>
    <w:tblStylePr w:type="lastCol">
      <w:rPr>
        <w:b/>
      </w:rPr>
      <w:tblPr/>
      <w:tcPr>
        <w:shd w:val="clear" w:color="auto" w:fill="F2F2F2" w:themeFill="background1" w:themeFillShade="F2"/>
      </w:tcPr>
    </w:tblStylePr>
    <w:tblStylePr w:type="band1Vert">
      <w:tblPr/>
      <w:tcPr>
        <w:shd w:val="clear" w:color="auto" w:fill="F2F2F2" w:themeFill="background1" w:themeFillShade="F2"/>
      </w:tcPr>
    </w:tblStylePr>
    <w:tblStylePr w:type="band2Vert">
      <w:tblPr/>
      <w:tcPr>
        <w:shd w:val="clear" w:color="auto" w:fill="FFFFFF" w:themeFill="background1"/>
      </w:tc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character" w:styleId="Emphasis">
    <w:name w:val="Emphasis"/>
    <w:basedOn w:val="DefaultParagraphFont"/>
    <w:uiPriority w:val="33"/>
    <w:rsid w:val="00AF0899"/>
    <w:rPr>
      <w:i/>
      <w:iCs/>
    </w:rPr>
  </w:style>
  <w:style w:type="numbering" w:customStyle="1" w:styleId="FigureNumbers">
    <w:name w:val="Figure Numbers"/>
    <w:uiPriority w:val="99"/>
    <w:rsid w:val="00AF0899"/>
    <w:pPr>
      <w:numPr>
        <w:numId w:val="5"/>
      </w:numPr>
    </w:pPr>
  </w:style>
  <w:style w:type="character" w:customStyle="1" w:styleId="QuoteChar">
    <w:name w:val="Quote Char"/>
    <w:basedOn w:val="DefaultParagraphFont"/>
    <w:link w:val="Quote"/>
    <w:uiPriority w:val="18"/>
    <w:rsid w:val="00FD66D7"/>
    <w:rPr>
      <w:b/>
      <w:iCs/>
      <w:color w:val="auto"/>
      <w:sz w:val="26"/>
    </w:rPr>
  </w:style>
  <w:style w:type="character" w:styleId="FollowedHyperlink">
    <w:name w:val="FollowedHyperlink"/>
    <w:basedOn w:val="DefaultParagraphFont"/>
    <w:uiPriority w:val="99"/>
    <w:rsid w:val="00AF0899"/>
    <w:rPr>
      <w:color w:val="0070C0"/>
      <w:u w:val="single"/>
    </w:rPr>
  </w:style>
  <w:style w:type="character" w:styleId="FootnoteReference">
    <w:name w:val="footnote reference"/>
    <w:basedOn w:val="DefaultParagraphFont"/>
    <w:uiPriority w:val="99"/>
    <w:rsid w:val="00AF0899"/>
    <w:rPr>
      <w:vertAlign w:val="superscript"/>
    </w:rPr>
  </w:style>
  <w:style w:type="paragraph" w:styleId="FootnoteText">
    <w:name w:val="footnote text"/>
    <w:basedOn w:val="Normal"/>
    <w:link w:val="FootnoteTextChar"/>
    <w:uiPriority w:val="99"/>
    <w:rsid w:val="00AF0899"/>
    <w:pPr>
      <w:spacing w:before="60" w:after="60"/>
    </w:pPr>
    <w:rPr>
      <w:sz w:val="18"/>
    </w:rPr>
  </w:style>
  <w:style w:type="character" w:customStyle="1" w:styleId="FootnoteTextChar">
    <w:name w:val="Footnote Text Char"/>
    <w:basedOn w:val="DefaultParagraphFont"/>
    <w:link w:val="FootnoteText"/>
    <w:uiPriority w:val="99"/>
    <w:rsid w:val="00AF0899"/>
    <w:rPr>
      <w:color w:val="000000" w:themeColor="text1"/>
      <w:sz w:val="18"/>
      <w:szCs w:val="20"/>
    </w:rPr>
  </w:style>
  <w:style w:type="character" w:customStyle="1" w:styleId="Heading1Char">
    <w:name w:val="Heading 1 Char"/>
    <w:basedOn w:val="DefaultParagraphFont"/>
    <w:link w:val="Heading1"/>
    <w:uiPriority w:val="1"/>
    <w:rsid w:val="00362AB6"/>
    <w:rPr>
      <w:rFonts w:asciiTheme="majorHAnsi" w:eastAsiaTheme="majorEastAsia" w:hAnsiTheme="majorHAnsi" w:cstheme="majorBidi"/>
      <w:b/>
      <w:color w:val="612C69"/>
      <w:sz w:val="40"/>
      <w:szCs w:val="40"/>
    </w:rPr>
  </w:style>
  <w:style w:type="character" w:customStyle="1" w:styleId="Heading3Char">
    <w:name w:val="Heading 3 Char"/>
    <w:basedOn w:val="DefaultParagraphFont"/>
    <w:link w:val="Heading3"/>
    <w:uiPriority w:val="1"/>
    <w:rsid w:val="00362AB6"/>
    <w:rPr>
      <w:rFonts w:asciiTheme="majorHAnsi" w:eastAsiaTheme="majorEastAsia" w:hAnsiTheme="majorHAnsi" w:cstheme="majorBidi"/>
      <w:b/>
      <w:color w:val="5F2E74" w:themeColor="text2"/>
      <w:sz w:val="26"/>
      <w:szCs w:val="24"/>
    </w:rPr>
  </w:style>
  <w:style w:type="character" w:customStyle="1" w:styleId="Heading4Char">
    <w:name w:val="Heading 4 Char"/>
    <w:basedOn w:val="DefaultParagraphFont"/>
    <w:link w:val="Heading4"/>
    <w:uiPriority w:val="9"/>
    <w:rsid w:val="00362AB6"/>
    <w:rPr>
      <w:rFonts w:eastAsiaTheme="majorEastAsia" w:cstheme="majorBidi"/>
      <w:i/>
      <w:iCs/>
      <w:color w:val="5F2E74" w:themeColor="text2"/>
      <w:sz w:val="26"/>
    </w:rPr>
  </w:style>
  <w:style w:type="character" w:customStyle="1" w:styleId="Heading5Char">
    <w:name w:val="Heading 5 Char"/>
    <w:basedOn w:val="DefaultParagraphFont"/>
    <w:link w:val="Heading5"/>
    <w:uiPriority w:val="9"/>
    <w:rsid w:val="00B83AB4"/>
    <w:rPr>
      <w:rFonts w:eastAsiaTheme="majorEastAsia" w:cstheme="majorBidi"/>
      <w:b/>
      <w:i/>
      <w:color w:val="5F2E74" w:themeColor="text2"/>
      <w:sz w:val="22"/>
    </w:rPr>
  </w:style>
  <w:style w:type="character" w:customStyle="1" w:styleId="Heading6Char">
    <w:name w:val="Heading 6 Char"/>
    <w:basedOn w:val="DefaultParagraphFont"/>
    <w:link w:val="Heading6"/>
    <w:uiPriority w:val="9"/>
    <w:rsid w:val="00B83AB4"/>
    <w:rPr>
      <w:rFonts w:eastAsiaTheme="majorEastAsia" w:cstheme="majorBidi"/>
      <w:b/>
      <w:i/>
      <w:sz w:val="22"/>
    </w:rPr>
  </w:style>
  <w:style w:type="character" w:customStyle="1" w:styleId="Heading7Char">
    <w:name w:val="Heading 7 Char"/>
    <w:basedOn w:val="DefaultParagraphFont"/>
    <w:link w:val="Heading7"/>
    <w:uiPriority w:val="9"/>
    <w:rsid w:val="00B83AB4"/>
    <w:rPr>
      <w:rFonts w:eastAsiaTheme="majorEastAsia" w:cstheme="majorBidi"/>
      <w:i/>
      <w:iCs/>
      <w:sz w:val="22"/>
    </w:rPr>
  </w:style>
  <w:style w:type="character" w:styleId="Hyperlink">
    <w:name w:val="Hyperlink"/>
    <w:basedOn w:val="DefaultParagraphFont"/>
    <w:uiPriority w:val="99"/>
    <w:rsid w:val="00362AB6"/>
    <w:rPr>
      <w:color w:val="943C84"/>
      <w:u w:val="single"/>
    </w:rPr>
  </w:style>
  <w:style w:type="character" w:styleId="IntenseEmphasis">
    <w:name w:val="Intense Emphasis"/>
    <w:basedOn w:val="DefaultParagraphFont"/>
    <w:uiPriority w:val="33"/>
    <w:rsid w:val="00AF0899"/>
    <w:rPr>
      <w:b/>
      <w:i/>
      <w:iCs/>
      <w:color w:val="000000" w:themeColor="text1"/>
    </w:rPr>
  </w:style>
  <w:style w:type="paragraph" w:customStyle="1" w:styleId="IntroPara">
    <w:name w:val="Intro Para"/>
    <w:basedOn w:val="Normal"/>
    <w:uiPriority w:val="1"/>
    <w:unhideWhenUsed/>
    <w:rsid w:val="00B83AB4"/>
    <w:pPr>
      <w:pBdr>
        <w:left w:val="single" w:sz="24" w:space="12" w:color="9DC44D" w:themeColor="accent6"/>
      </w:pBdr>
      <w:spacing w:line="420" w:lineRule="atLeast"/>
      <w:ind w:left="284" w:right="1701"/>
      <w:contextualSpacing/>
    </w:pPr>
    <w:rPr>
      <w:rFonts w:asciiTheme="majorHAnsi" w:hAnsiTheme="majorHAnsi"/>
      <w:color w:val="5F2E74" w:themeColor="text2"/>
      <w:sz w:val="32"/>
    </w:rPr>
  </w:style>
  <w:style w:type="numbering" w:customStyle="1" w:styleId="List1Numbered">
    <w:name w:val="List 1 Numbered"/>
    <w:uiPriority w:val="99"/>
    <w:rsid w:val="00DF74BA"/>
    <w:pPr>
      <w:numPr>
        <w:numId w:val="6"/>
      </w:numPr>
    </w:pPr>
  </w:style>
  <w:style w:type="paragraph" w:customStyle="1" w:styleId="List1Numbered1">
    <w:name w:val="List 1 Numbered 1"/>
    <w:basedOn w:val="Normal"/>
    <w:uiPriority w:val="2"/>
    <w:qFormat/>
    <w:rsid w:val="00DF74BA"/>
    <w:pPr>
      <w:ind w:left="284" w:hanging="284"/>
    </w:pPr>
  </w:style>
  <w:style w:type="paragraph" w:customStyle="1" w:styleId="List1Numbered2">
    <w:name w:val="List 1 Numbered 2"/>
    <w:basedOn w:val="Normal"/>
    <w:uiPriority w:val="4"/>
    <w:unhideWhenUsed/>
    <w:rsid w:val="00DF74BA"/>
    <w:pPr>
      <w:numPr>
        <w:ilvl w:val="1"/>
        <w:numId w:val="7"/>
      </w:numPr>
    </w:pPr>
  </w:style>
  <w:style w:type="paragraph" w:customStyle="1" w:styleId="List1Numbered3">
    <w:name w:val="List 1 Numbered 3"/>
    <w:basedOn w:val="Normal"/>
    <w:uiPriority w:val="4"/>
    <w:unhideWhenUsed/>
    <w:rsid w:val="00DF74BA"/>
    <w:pPr>
      <w:numPr>
        <w:ilvl w:val="2"/>
        <w:numId w:val="7"/>
      </w:numPr>
    </w:pPr>
  </w:style>
  <w:style w:type="paragraph" w:styleId="NoSpacing">
    <w:name w:val="No Spacing"/>
    <w:uiPriority w:val="1"/>
    <w:unhideWhenUsed/>
    <w:rsid w:val="00AF0899"/>
    <w:pPr>
      <w:spacing w:after="0"/>
    </w:pPr>
  </w:style>
  <w:style w:type="numbering" w:customStyle="1" w:styleId="NumberedHeadings">
    <w:name w:val="Numbered Headings"/>
    <w:uiPriority w:val="99"/>
    <w:rsid w:val="003449A0"/>
    <w:pPr>
      <w:numPr>
        <w:numId w:val="8"/>
      </w:numPr>
    </w:pPr>
  </w:style>
  <w:style w:type="paragraph" w:customStyle="1" w:styleId="PullOut">
    <w:name w:val="Pull Out"/>
    <w:basedOn w:val="Quote"/>
    <w:uiPriority w:val="22"/>
    <w:rsid w:val="00FD66D7"/>
  </w:style>
  <w:style w:type="character" w:styleId="Strong">
    <w:name w:val="Strong"/>
    <w:basedOn w:val="DefaultParagraphFont"/>
    <w:uiPriority w:val="33"/>
    <w:rsid w:val="00AF0899"/>
    <w:rPr>
      <w:b/>
      <w:bCs/>
    </w:rPr>
  </w:style>
  <w:style w:type="paragraph" w:styleId="Subtitle">
    <w:name w:val="Subtitle"/>
    <w:basedOn w:val="Normal"/>
    <w:next w:val="Normal"/>
    <w:link w:val="SubtitleChar"/>
    <w:uiPriority w:val="23"/>
    <w:rsid w:val="00B83AB4"/>
    <w:pPr>
      <w:keepLines/>
      <w:numPr>
        <w:ilvl w:val="1"/>
      </w:numPr>
      <w:pBdr>
        <w:left w:val="single" w:sz="24" w:space="15" w:color="9DC44D" w:themeColor="accent6"/>
      </w:pBdr>
      <w:spacing w:line="420" w:lineRule="atLeast"/>
      <w:ind w:left="284" w:right="1701"/>
      <w:contextualSpacing/>
    </w:pPr>
    <w:rPr>
      <w:rFonts w:eastAsiaTheme="minorEastAsia"/>
      <w:color w:val="5F2E74" w:themeColor="text2"/>
      <w:sz w:val="32"/>
      <w:szCs w:val="22"/>
    </w:rPr>
  </w:style>
  <w:style w:type="character" w:customStyle="1" w:styleId="SubtitleChar">
    <w:name w:val="Subtitle Char"/>
    <w:basedOn w:val="DefaultParagraphFont"/>
    <w:link w:val="Subtitle"/>
    <w:uiPriority w:val="23"/>
    <w:rsid w:val="00B83AB4"/>
    <w:rPr>
      <w:rFonts w:eastAsiaTheme="minorEastAsia"/>
      <w:color w:val="5F2E74" w:themeColor="text2"/>
      <w:sz w:val="32"/>
      <w:szCs w:val="22"/>
    </w:rPr>
  </w:style>
  <w:style w:type="table" w:styleId="TableGrid">
    <w:name w:val="Table Grid"/>
    <w:basedOn w:val="TableNormal"/>
    <w:uiPriority w:val="39"/>
    <w:rsid w:val="00AF089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Numbers">
    <w:name w:val="Table Numbers"/>
    <w:uiPriority w:val="99"/>
    <w:rsid w:val="00AF0899"/>
    <w:pPr>
      <w:numPr>
        <w:numId w:val="9"/>
      </w:numPr>
    </w:pPr>
  </w:style>
  <w:style w:type="paragraph" w:styleId="Title">
    <w:name w:val="Title"/>
    <w:basedOn w:val="Heading1"/>
    <w:next w:val="Normal"/>
    <w:link w:val="TitleChar"/>
    <w:uiPriority w:val="3"/>
    <w:qFormat/>
    <w:rsid w:val="00A60009"/>
    <w:rPr>
      <w:rFonts w:ascii="Calibri Light" w:hAnsi="Calibri Light" w:cs="Calibri Light"/>
      <w:b w:val="0"/>
      <w:sz w:val="48"/>
      <w:szCs w:val="48"/>
    </w:rPr>
  </w:style>
  <w:style w:type="character" w:customStyle="1" w:styleId="TitleChar">
    <w:name w:val="Title Char"/>
    <w:basedOn w:val="DefaultParagraphFont"/>
    <w:link w:val="Title"/>
    <w:uiPriority w:val="3"/>
    <w:rsid w:val="00362AB6"/>
    <w:rPr>
      <w:rFonts w:ascii="Calibri Light" w:eastAsiaTheme="majorEastAsia" w:hAnsi="Calibri Light" w:cs="Calibri Light"/>
      <w:color w:val="612C69"/>
      <w:sz w:val="48"/>
      <w:szCs w:val="48"/>
    </w:rPr>
  </w:style>
  <w:style w:type="paragraph" w:styleId="TOC1">
    <w:name w:val="toc 1"/>
    <w:basedOn w:val="Normal"/>
    <w:next w:val="Normal"/>
    <w:autoRedefine/>
    <w:uiPriority w:val="39"/>
    <w:rsid w:val="00CB64BD"/>
    <w:pPr>
      <w:keepNext/>
      <w:tabs>
        <w:tab w:val="right" w:leader="dot" w:pos="9628"/>
      </w:tabs>
      <w:spacing w:before="120" w:after="120" w:line="240" w:lineRule="auto"/>
    </w:pPr>
    <w:rPr>
      <w:rFonts w:asciiTheme="majorHAnsi" w:hAnsiTheme="majorHAnsi"/>
      <w:color w:val="auto"/>
      <w:sz w:val="24"/>
    </w:rPr>
  </w:style>
  <w:style w:type="paragraph" w:styleId="TOC2">
    <w:name w:val="toc 2"/>
    <w:basedOn w:val="Normal"/>
    <w:next w:val="Normal"/>
    <w:autoRedefine/>
    <w:uiPriority w:val="39"/>
    <w:rsid w:val="00CB64BD"/>
    <w:pPr>
      <w:tabs>
        <w:tab w:val="right" w:leader="dot" w:pos="9628"/>
      </w:tabs>
      <w:spacing w:before="120" w:after="120" w:line="240" w:lineRule="auto"/>
      <w:ind w:left="851" w:hanging="567"/>
    </w:pPr>
    <w:rPr>
      <w:rFonts w:asciiTheme="majorHAnsi" w:hAnsiTheme="majorHAnsi"/>
    </w:rPr>
  </w:style>
  <w:style w:type="paragraph" w:styleId="TOC3">
    <w:name w:val="toc 3"/>
    <w:basedOn w:val="Normal"/>
    <w:next w:val="Normal"/>
    <w:autoRedefine/>
    <w:uiPriority w:val="39"/>
    <w:rsid w:val="00CB64BD"/>
    <w:pPr>
      <w:tabs>
        <w:tab w:val="right" w:leader="dot" w:pos="9628"/>
      </w:tabs>
      <w:spacing w:before="120" w:after="120" w:line="240" w:lineRule="auto"/>
      <w:ind w:left="1134" w:hanging="567"/>
    </w:pPr>
  </w:style>
  <w:style w:type="paragraph" w:styleId="TOC4">
    <w:name w:val="toc 4"/>
    <w:basedOn w:val="Normal"/>
    <w:next w:val="Normal"/>
    <w:autoRedefine/>
    <w:uiPriority w:val="39"/>
    <w:rsid w:val="00AF0899"/>
    <w:pPr>
      <w:tabs>
        <w:tab w:val="right" w:pos="9628"/>
      </w:tabs>
      <w:spacing w:before="60" w:after="60"/>
      <w:ind w:left="1135" w:hanging="851"/>
    </w:pPr>
  </w:style>
  <w:style w:type="paragraph" w:styleId="TOCHeading">
    <w:name w:val="TOC Heading"/>
    <w:basedOn w:val="Heading1"/>
    <w:next w:val="Normal"/>
    <w:uiPriority w:val="39"/>
    <w:qFormat/>
    <w:rsid w:val="00AF0899"/>
    <w:pPr>
      <w:outlineLvl w:val="9"/>
    </w:pPr>
  </w:style>
  <w:style w:type="numbering" w:customStyle="1" w:styleId="DefaultBullets">
    <w:name w:val="Default Bullets"/>
    <w:uiPriority w:val="99"/>
    <w:rsid w:val="00DF74BA"/>
    <w:pPr>
      <w:numPr>
        <w:numId w:val="10"/>
      </w:numPr>
    </w:pPr>
  </w:style>
  <w:style w:type="table" w:customStyle="1" w:styleId="NDISCommission">
    <w:name w:val="NDIS Commission"/>
    <w:basedOn w:val="ListTable3-Accent2"/>
    <w:uiPriority w:val="99"/>
    <w:rsid w:val="006D6D91"/>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FFFFFF" w:themeColor="background1"/>
      </w:rPr>
      <w:tblPr/>
      <w:tcPr>
        <w:shd w:val="clear" w:color="auto" w:fill="962C8B" w:themeFill="accent2"/>
      </w:tcPr>
    </w:tblStylePr>
    <w:tblStylePr w:type="lastRow">
      <w:rPr>
        <w:b/>
        <w:bCs/>
      </w:rPr>
      <w:tblPr/>
      <w:tcPr>
        <w:tcBorders>
          <w:top w:val="double" w:sz="4" w:space="0" w:color="962C8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2C8B" w:themeColor="accent2"/>
          <w:right w:val="single" w:sz="4" w:space="0" w:color="962C8B" w:themeColor="accent2"/>
        </w:tcBorders>
      </w:tcPr>
    </w:tblStylePr>
    <w:tblStylePr w:type="band1Horz">
      <w:tblPr/>
      <w:tcPr>
        <w:tcBorders>
          <w:top w:val="single" w:sz="4" w:space="0" w:color="962C8B" w:themeColor="accent2"/>
          <w:bottom w:val="single" w:sz="4" w:space="0" w:color="962C8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2C8B" w:themeColor="accent2"/>
          <w:left w:val="nil"/>
        </w:tcBorders>
      </w:tcPr>
    </w:tblStylePr>
    <w:tblStylePr w:type="swCell">
      <w:tblPr/>
      <w:tcPr>
        <w:tcBorders>
          <w:top w:val="double" w:sz="4" w:space="0" w:color="962C8B" w:themeColor="accent2"/>
          <w:right w:val="nil"/>
        </w:tcBorders>
      </w:tcPr>
    </w:tblStylePr>
  </w:style>
  <w:style w:type="table" w:styleId="ListTable3-Accent2">
    <w:name w:val="List Table 3 Accent 2"/>
    <w:basedOn w:val="TableNormal"/>
    <w:uiPriority w:val="48"/>
    <w:rsid w:val="00CB64BD"/>
    <w:pPr>
      <w:spacing w:after="0"/>
    </w:pPr>
    <w:tblPr>
      <w:tblStyleRowBandSize w:val="1"/>
      <w:tblStyleColBandSize w:val="1"/>
      <w:tblBorders>
        <w:top w:val="single" w:sz="4" w:space="0" w:color="962C8B" w:themeColor="accent2"/>
        <w:left w:val="single" w:sz="4" w:space="0" w:color="962C8B" w:themeColor="accent2"/>
        <w:bottom w:val="single" w:sz="4" w:space="0" w:color="962C8B" w:themeColor="accent2"/>
        <w:right w:val="single" w:sz="4" w:space="0" w:color="962C8B" w:themeColor="accent2"/>
      </w:tblBorders>
    </w:tblPr>
    <w:tblStylePr w:type="firstRow">
      <w:rPr>
        <w:b/>
        <w:bCs/>
        <w:color w:val="FFFFFF" w:themeColor="background1"/>
      </w:rPr>
      <w:tblPr/>
      <w:tcPr>
        <w:shd w:val="clear" w:color="auto" w:fill="962C8B" w:themeFill="accent2"/>
      </w:tcPr>
    </w:tblStylePr>
    <w:tblStylePr w:type="lastRow">
      <w:rPr>
        <w:b/>
        <w:bCs/>
      </w:rPr>
      <w:tblPr/>
      <w:tcPr>
        <w:tcBorders>
          <w:top w:val="double" w:sz="4" w:space="0" w:color="962C8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2C8B" w:themeColor="accent2"/>
          <w:right w:val="single" w:sz="4" w:space="0" w:color="962C8B" w:themeColor="accent2"/>
        </w:tcBorders>
      </w:tcPr>
    </w:tblStylePr>
    <w:tblStylePr w:type="band1Horz">
      <w:tblPr/>
      <w:tcPr>
        <w:tcBorders>
          <w:top w:val="single" w:sz="4" w:space="0" w:color="962C8B" w:themeColor="accent2"/>
          <w:bottom w:val="single" w:sz="4" w:space="0" w:color="962C8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2C8B" w:themeColor="accent2"/>
          <w:left w:val="nil"/>
        </w:tcBorders>
      </w:tcPr>
    </w:tblStylePr>
    <w:tblStylePr w:type="swCell">
      <w:tblPr/>
      <w:tcPr>
        <w:tcBorders>
          <w:top w:val="double" w:sz="4" w:space="0" w:color="962C8B" w:themeColor="accent2"/>
          <w:right w:val="nil"/>
        </w:tcBorders>
      </w:tcPr>
    </w:tblStylePr>
  </w:style>
  <w:style w:type="paragraph" w:customStyle="1" w:styleId="ListParagraph-A">
    <w:name w:val="List Paragraph - A"/>
    <w:basedOn w:val="ListParagraph"/>
    <w:qFormat/>
    <w:rsid w:val="00F935F7"/>
    <w:pPr>
      <w:numPr>
        <w:numId w:val="12"/>
      </w:numPr>
      <w:spacing w:before="120" w:after="240"/>
      <w:contextualSpacing w:val="0"/>
    </w:pPr>
  </w:style>
  <w:style w:type="paragraph" w:styleId="ListParagraph">
    <w:name w:val="List Paragraph"/>
    <w:basedOn w:val="Normal"/>
    <w:uiPriority w:val="34"/>
    <w:unhideWhenUsed/>
    <w:qFormat/>
    <w:rsid w:val="00F935F7"/>
    <w:pPr>
      <w:ind w:left="720"/>
      <w:contextualSpacing/>
    </w:pPr>
  </w:style>
  <w:style w:type="paragraph" w:customStyle="1" w:styleId="Heading2-numbered">
    <w:name w:val="Heading 2 - numbered"/>
    <w:basedOn w:val="Heading2"/>
    <w:link w:val="Heading2-numberedChar"/>
    <w:qFormat/>
    <w:rsid w:val="00280CD6"/>
    <w:pPr>
      <w:numPr>
        <w:numId w:val="13"/>
      </w:numPr>
      <w:ind w:left="426" w:hanging="426"/>
    </w:pPr>
    <w:rPr>
      <w:rFonts w:ascii="Calibri" w:eastAsia="Times New Roman" w:hAnsi="Calibri" w:cs="Times New Roman"/>
    </w:rPr>
  </w:style>
  <w:style w:type="character" w:customStyle="1" w:styleId="Heading2-numberedChar">
    <w:name w:val="Heading 2 - numbered Char"/>
    <w:basedOn w:val="Heading2Char"/>
    <w:link w:val="Heading2-numbered"/>
    <w:rsid w:val="00280CD6"/>
    <w:rPr>
      <w:rFonts w:ascii="Calibri" w:eastAsia="Times New Roman" w:hAnsi="Calibri" w:cs="Times New Roman"/>
      <w:b/>
      <w:color w:val="85367B"/>
      <w:sz w:val="34"/>
      <w:szCs w:val="34"/>
    </w:rPr>
  </w:style>
  <w:style w:type="paragraph" w:styleId="NormalWeb">
    <w:name w:val="Normal (Web)"/>
    <w:basedOn w:val="Normal"/>
    <w:uiPriority w:val="99"/>
    <w:semiHidden/>
    <w:unhideWhenUsed/>
    <w:rsid w:val="005A1EEE"/>
    <w:pPr>
      <w:suppressAutoHyphens w:val="0"/>
      <w:spacing w:before="100" w:beforeAutospacing="1" w:after="100" w:afterAutospacing="1" w:line="240" w:lineRule="auto"/>
    </w:pPr>
    <w:rPr>
      <w:rFonts w:ascii="Times New Roman" w:eastAsia="Times New Roman" w:hAnsi="Times New Roman"/>
      <w:color w:val="auto"/>
      <w:sz w:val="24"/>
      <w:szCs w:val="24"/>
      <w:lang w:eastAsia="en-AU"/>
    </w:rPr>
  </w:style>
  <w:style w:type="character" w:styleId="UnresolvedMention">
    <w:name w:val="Unresolved Mention"/>
    <w:basedOn w:val="DefaultParagraphFont"/>
    <w:uiPriority w:val="99"/>
    <w:semiHidden/>
    <w:unhideWhenUsed/>
    <w:rsid w:val="002C334F"/>
    <w:rPr>
      <w:color w:val="605E5C"/>
      <w:shd w:val="clear" w:color="auto" w:fill="E1DFDD"/>
    </w:rPr>
  </w:style>
  <w:style w:type="paragraph" w:styleId="Revision">
    <w:name w:val="Revision"/>
    <w:hidden/>
    <w:uiPriority w:val="99"/>
    <w:semiHidden/>
    <w:rsid w:val="00C52B29"/>
    <w:pPr>
      <w:spacing w:before="0" w:after="0"/>
    </w:pPr>
    <w:rPr>
      <w:rFonts w:ascii="Calibri" w:eastAsia="Calibri" w:hAnsi="Calibri" w:cs="Times New Roman"/>
      <w:color w:val="000000"/>
      <w:sz w:val="22"/>
    </w:rPr>
  </w:style>
  <w:style w:type="character" w:styleId="CommentReference">
    <w:name w:val="annotation reference"/>
    <w:basedOn w:val="DefaultParagraphFont"/>
    <w:uiPriority w:val="99"/>
    <w:semiHidden/>
    <w:unhideWhenUsed/>
    <w:rsid w:val="00C52B29"/>
    <w:rPr>
      <w:sz w:val="16"/>
      <w:szCs w:val="16"/>
    </w:rPr>
  </w:style>
  <w:style w:type="paragraph" w:styleId="CommentText">
    <w:name w:val="annotation text"/>
    <w:basedOn w:val="Normal"/>
    <w:link w:val="CommentTextChar"/>
    <w:uiPriority w:val="99"/>
    <w:unhideWhenUsed/>
    <w:rsid w:val="00C52B29"/>
    <w:pPr>
      <w:spacing w:line="240" w:lineRule="auto"/>
    </w:pPr>
    <w:rPr>
      <w:sz w:val="20"/>
    </w:rPr>
  </w:style>
  <w:style w:type="character" w:customStyle="1" w:styleId="CommentTextChar">
    <w:name w:val="Comment Text Char"/>
    <w:basedOn w:val="DefaultParagraphFont"/>
    <w:link w:val="CommentText"/>
    <w:uiPriority w:val="99"/>
    <w:rsid w:val="00C52B29"/>
    <w:rPr>
      <w:rFonts w:ascii="Calibri" w:eastAsia="Calibri" w:hAnsi="Calibri" w:cs="Times New Roman"/>
      <w:color w:val="000000"/>
    </w:rPr>
  </w:style>
  <w:style w:type="paragraph" w:styleId="CommentSubject">
    <w:name w:val="annotation subject"/>
    <w:basedOn w:val="CommentText"/>
    <w:next w:val="CommentText"/>
    <w:link w:val="CommentSubjectChar"/>
    <w:uiPriority w:val="99"/>
    <w:semiHidden/>
    <w:unhideWhenUsed/>
    <w:rsid w:val="00C52B29"/>
    <w:rPr>
      <w:b/>
      <w:bCs/>
    </w:rPr>
  </w:style>
  <w:style w:type="character" w:customStyle="1" w:styleId="CommentSubjectChar">
    <w:name w:val="Comment Subject Char"/>
    <w:basedOn w:val="CommentTextChar"/>
    <w:link w:val="CommentSubject"/>
    <w:uiPriority w:val="99"/>
    <w:semiHidden/>
    <w:rsid w:val="00C52B29"/>
    <w:rPr>
      <w:rFonts w:ascii="Calibri" w:eastAsia="Calibri" w:hAnsi="Calibri" w:cs="Times New Roman"/>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92">
      <w:bodyDiv w:val="1"/>
      <w:marLeft w:val="0"/>
      <w:marRight w:val="0"/>
      <w:marTop w:val="0"/>
      <w:marBottom w:val="0"/>
      <w:divBdr>
        <w:top w:val="none" w:sz="0" w:space="0" w:color="auto"/>
        <w:left w:val="none" w:sz="0" w:space="0" w:color="auto"/>
        <w:bottom w:val="none" w:sz="0" w:space="0" w:color="auto"/>
        <w:right w:val="none" w:sz="0" w:space="0" w:color="auto"/>
      </w:divBdr>
    </w:div>
    <w:div w:id="17006146">
      <w:bodyDiv w:val="1"/>
      <w:marLeft w:val="0"/>
      <w:marRight w:val="0"/>
      <w:marTop w:val="0"/>
      <w:marBottom w:val="0"/>
      <w:divBdr>
        <w:top w:val="none" w:sz="0" w:space="0" w:color="auto"/>
        <w:left w:val="none" w:sz="0" w:space="0" w:color="auto"/>
        <w:bottom w:val="none" w:sz="0" w:space="0" w:color="auto"/>
        <w:right w:val="none" w:sz="0" w:space="0" w:color="auto"/>
      </w:divBdr>
      <w:divsChild>
        <w:div w:id="1462919283">
          <w:marLeft w:val="547"/>
          <w:marRight w:val="0"/>
          <w:marTop w:val="480"/>
          <w:marBottom w:val="0"/>
          <w:divBdr>
            <w:top w:val="none" w:sz="0" w:space="0" w:color="auto"/>
            <w:left w:val="none" w:sz="0" w:space="0" w:color="auto"/>
            <w:bottom w:val="none" w:sz="0" w:space="0" w:color="auto"/>
            <w:right w:val="none" w:sz="0" w:space="0" w:color="auto"/>
          </w:divBdr>
        </w:div>
        <w:div w:id="1730566267">
          <w:marLeft w:val="1670"/>
          <w:marRight w:val="0"/>
          <w:marTop w:val="480"/>
          <w:marBottom w:val="0"/>
          <w:divBdr>
            <w:top w:val="none" w:sz="0" w:space="0" w:color="auto"/>
            <w:left w:val="none" w:sz="0" w:space="0" w:color="auto"/>
            <w:bottom w:val="none" w:sz="0" w:space="0" w:color="auto"/>
            <w:right w:val="none" w:sz="0" w:space="0" w:color="auto"/>
          </w:divBdr>
        </w:div>
        <w:div w:id="1070345604">
          <w:marLeft w:val="1670"/>
          <w:marRight w:val="0"/>
          <w:marTop w:val="480"/>
          <w:marBottom w:val="0"/>
          <w:divBdr>
            <w:top w:val="none" w:sz="0" w:space="0" w:color="auto"/>
            <w:left w:val="none" w:sz="0" w:space="0" w:color="auto"/>
            <w:bottom w:val="none" w:sz="0" w:space="0" w:color="auto"/>
            <w:right w:val="none" w:sz="0" w:space="0" w:color="auto"/>
          </w:divBdr>
        </w:div>
        <w:div w:id="1539271953">
          <w:marLeft w:val="547"/>
          <w:marRight w:val="0"/>
          <w:marTop w:val="480"/>
          <w:marBottom w:val="0"/>
          <w:divBdr>
            <w:top w:val="none" w:sz="0" w:space="0" w:color="auto"/>
            <w:left w:val="none" w:sz="0" w:space="0" w:color="auto"/>
            <w:bottom w:val="none" w:sz="0" w:space="0" w:color="auto"/>
            <w:right w:val="none" w:sz="0" w:space="0" w:color="auto"/>
          </w:divBdr>
        </w:div>
        <w:div w:id="437064427">
          <w:marLeft w:val="547"/>
          <w:marRight w:val="0"/>
          <w:marTop w:val="480"/>
          <w:marBottom w:val="0"/>
          <w:divBdr>
            <w:top w:val="none" w:sz="0" w:space="0" w:color="auto"/>
            <w:left w:val="none" w:sz="0" w:space="0" w:color="auto"/>
            <w:bottom w:val="none" w:sz="0" w:space="0" w:color="auto"/>
            <w:right w:val="none" w:sz="0" w:space="0" w:color="auto"/>
          </w:divBdr>
        </w:div>
        <w:div w:id="144587637">
          <w:marLeft w:val="547"/>
          <w:marRight w:val="0"/>
          <w:marTop w:val="480"/>
          <w:marBottom w:val="0"/>
          <w:divBdr>
            <w:top w:val="none" w:sz="0" w:space="0" w:color="auto"/>
            <w:left w:val="none" w:sz="0" w:space="0" w:color="auto"/>
            <w:bottom w:val="none" w:sz="0" w:space="0" w:color="auto"/>
            <w:right w:val="none" w:sz="0" w:space="0" w:color="auto"/>
          </w:divBdr>
        </w:div>
        <w:div w:id="1208107763">
          <w:marLeft w:val="547"/>
          <w:marRight w:val="0"/>
          <w:marTop w:val="480"/>
          <w:marBottom w:val="0"/>
          <w:divBdr>
            <w:top w:val="none" w:sz="0" w:space="0" w:color="auto"/>
            <w:left w:val="none" w:sz="0" w:space="0" w:color="auto"/>
            <w:bottom w:val="none" w:sz="0" w:space="0" w:color="auto"/>
            <w:right w:val="none" w:sz="0" w:space="0" w:color="auto"/>
          </w:divBdr>
        </w:div>
      </w:divsChild>
    </w:div>
    <w:div w:id="31805127">
      <w:bodyDiv w:val="1"/>
      <w:marLeft w:val="0"/>
      <w:marRight w:val="0"/>
      <w:marTop w:val="0"/>
      <w:marBottom w:val="0"/>
      <w:divBdr>
        <w:top w:val="none" w:sz="0" w:space="0" w:color="auto"/>
        <w:left w:val="none" w:sz="0" w:space="0" w:color="auto"/>
        <w:bottom w:val="none" w:sz="0" w:space="0" w:color="auto"/>
        <w:right w:val="none" w:sz="0" w:space="0" w:color="auto"/>
      </w:divBdr>
    </w:div>
    <w:div w:id="34307975">
      <w:bodyDiv w:val="1"/>
      <w:marLeft w:val="0"/>
      <w:marRight w:val="0"/>
      <w:marTop w:val="0"/>
      <w:marBottom w:val="0"/>
      <w:divBdr>
        <w:top w:val="none" w:sz="0" w:space="0" w:color="auto"/>
        <w:left w:val="none" w:sz="0" w:space="0" w:color="auto"/>
        <w:bottom w:val="none" w:sz="0" w:space="0" w:color="auto"/>
        <w:right w:val="none" w:sz="0" w:space="0" w:color="auto"/>
      </w:divBdr>
    </w:div>
    <w:div w:id="117115595">
      <w:bodyDiv w:val="1"/>
      <w:marLeft w:val="0"/>
      <w:marRight w:val="0"/>
      <w:marTop w:val="0"/>
      <w:marBottom w:val="0"/>
      <w:divBdr>
        <w:top w:val="none" w:sz="0" w:space="0" w:color="auto"/>
        <w:left w:val="none" w:sz="0" w:space="0" w:color="auto"/>
        <w:bottom w:val="none" w:sz="0" w:space="0" w:color="auto"/>
        <w:right w:val="none" w:sz="0" w:space="0" w:color="auto"/>
      </w:divBdr>
      <w:divsChild>
        <w:div w:id="1828666652">
          <w:marLeft w:val="547"/>
          <w:marRight w:val="0"/>
          <w:marTop w:val="180"/>
          <w:marBottom w:val="0"/>
          <w:divBdr>
            <w:top w:val="none" w:sz="0" w:space="0" w:color="auto"/>
            <w:left w:val="none" w:sz="0" w:space="0" w:color="auto"/>
            <w:bottom w:val="none" w:sz="0" w:space="0" w:color="auto"/>
            <w:right w:val="none" w:sz="0" w:space="0" w:color="auto"/>
          </w:divBdr>
        </w:div>
        <w:div w:id="72820202">
          <w:marLeft w:val="547"/>
          <w:marRight w:val="0"/>
          <w:marTop w:val="180"/>
          <w:marBottom w:val="0"/>
          <w:divBdr>
            <w:top w:val="none" w:sz="0" w:space="0" w:color="auto"/>
            <w:left w:val="none" w:sz="0" w:space="0" w:color="auto"/>
            <w:bottom w:val="none" w:sz="0" w:space="0" w:color="auto"/>
            <w:right w:val="none" w:sz="0" w:space="0" w:color="auto"/>
          </w:divBdr>
        </w:div>
      </w:divsChild>
    </w:div>
    <w:div w:id="124549426">
      <w:bodyDiv w:val="1"/>
      <w:marLeft w:val="0"/>
      <w:marRight w:val="0"/>
      <w:marTop w:val="0"/>
      <w:marBottom w:val="0"/>
      <w:divBdr>
        <w:top w:val="none" w:sz="0" w:space="0" w:color="auto"/>
        <w:left w:val="none" w:sz="0" w:space="0" w:color="auto"/>
        <w:bottom w:val="none" w:sz="0" w:space="0" w:color="auto"/>
        <w:right w:val="none" w:sz="0" w:space="0" w:color="auto"/>
      </w:divBdr>
    </w:div>
    <w:div w:id="140273935">
      <w:bodyDiv w:val="1"/>
      <w:marLeft w:val="0"/>
      <w:marRight w:val="0"/>
      <w:marTop w:val="0"/>
      <w:marBottom w:val="0"/>
      <w:divBdr>
        <w:top w:val="none" w:sz="0" w:space="0" w:color="auto"/>
        <w:left w:val="none" w:sz="0" w:space="0" w:color="auto"/>
        <w:bottom w:val="none" w:sz="0" w:space="0" w:color="auto"/>
        <w:right w:val="none" w:sz="0" w:space="0" w:color="auto"/>
      </w:divBdr>
    </w:div>
    <w:div w:id="145516292">
      <w:bodyDiv w:val="1"/>
      <w:marLeft w:val="0"/>
      <w:marRight w:val="0"/>
      <w:marTop w:val="0"/>
      <w:marBottom w:val="0"/>
      <w:divBdr>
        <w:top w:val="none" w:sz="0" w:space="0" w:color="auto"/>
        <w:left w:val="none" w:sz="0" w:space="0" w:color="auto"/>
        <w:bottom w:val="none" w:sz="0" w:space="0" w:color="auto"/>
        <w:right w:val="none" w:sz="0" w:space="0" w:color="auto"/>
      </w:divBdr>
    </w:div>
    <w:div w:id="158472932">
      <w:bodyDiv w:val="1"/>
      <w:marLeft w:val="0"/>
      <w:marRight w:val="0"/>
      <w:marTop w:val="0"/>
      <w:marBottom w:val="0"/>
      <w:divBdr>
        <w:top w:val="none" w:sz="0" w:space="0" w:color="auto"/>
        <w:left w:val="none" w:sz="0" w:space="0" w:color="auto"/>
        <w:bottom w:val="none" w:sz="0" w:space="0" w:color="auto"/>
        <w:right w:val="none" w:sz="0" w:space="0" w:color="auto"/>
      </w:divBdr>
    </w:div>
    <w:div w:id="170797594">
      <w:bodyDiv w:val="1"/>
      <w:marLeft w:val="0"/>
      <w:marRight w:val="0"/>
      <w:marTop w:val="0"/>
      <w:marBottom w:val="0"/>
      <w:divBdr>
        <w:top w:val="none" w:sz="0" w:space="0" w:color="auto"/>
        <w:left w:val="none" w:sz="0" w:space="0" w:color="auto"/>
        <w:bottom w:val="none" w:sz="0" w:space="0" w:color="auto"/>
        <w:right w:val="none" w:sz="0" w:space="0" w:color="auto"/>
      </w:divBdr>
      <w:divsChild>
        <w:div w:id="113642935">
          <w:marLeft w:val="547"/>
          <w:marRight w:val="0"/>
          <w:marTop w:val="0"/>
          <w:marBottom w:val="0"/>
          <w:divBdr>
            <w:top w:val="none" w:sz="0" w:space="0" w:color="auto"/>
            <w:left w:val="none" w:sz="0" w:space="0" w:color="auto"/>
            <w:bottom w:val="none" w:sz="0" w:space="0" w:color="auto"/>
            <w:right w:val="none" w:sz="0" w:space="0" w:color="auto"/>
          </w:divBdr>
        </w:div>
        <w:div w:id="1805392252">
          <w:marLeft w:val="1987"/>
          <w:marRight w:val="0"/>
          <w:marTop w:val="0"/>
          <w:marBottom w:val="480"/>
          <w:divBdr>
            <w:top w:val="none" w:sz="0" w:space="0" w:color="auto"/>
            <w:left w:val="none" w:sz="0" w:space="0" w:color="auto"/>
            <w:bottom w:val="none" w:sz="0" w:space="0" w:color="auto"/>
            <w:right w:val="none" w:sz="0" w:space="0" w:color="auto"/>
          </w:divBdr>
        </w:div>
        <w:div w:id="1979918969">
          <w:marLeft w:val="1987"/>
          <w:marRight w:val="0"/>
          <w:marTop w:val="0"/>
          <w:marBottom w:val="480"/>
          <w:divBdr>
            <w:top w:val="none" w:sz="0" w:space="0" w:color="auto"/>
            <w:left w:val="none" w:sz="0" w:space="0" w:color="auto"/>
            <w:bottom w:val="none" w:sz="0" w:space="0" w:color="auto"/>
            <w:right w:val="none" w:sz="0" w:space="0" w:color="auto"/>
          </w:divBdr>
        </w:div>
        <w:div w:id="1487669716">
          <w:marLeft w:val="547"/>
          <w:marRight w:val="0"/>
          <w:marTop w:val="0"/>
          <w:marBottom w:val="0"/>
          <w:divBdr>
            <w:top w:val="none" w:sz="0" w:space="0" w:color="auto"/>
            <w:left w:val="none" w:sz="0" w:space="0" w:color="auto"/>
            <w:bottom w:val="none" w:sz="0" w:space="0" w:color="auto"/>
            <w:right w:val="none" w:sz="0" w:space="0" w:color="auto"/>
          </w:divBdr>
        </w:div>
      </w:divsChild>
    </w:div>
    <w:div w:id="209457956">
      <w:bodyDiv w:val="1"/>
      <w:marLeft w:val="0"/>
      <w:marRight w:val="0"/>
      <w:marTop w:val="0"/>
      <w:marBottom w:val="0"/>
      <w:divBdr>
        <w:top w:val="none" w:sz="0" w:space="0" w:color="auto"/>
        <w:left w:val="none" w:sz="0" w:space="0" w:color="auto"/>
        <w:bottom w:val="none" w:sz="0" w:space="0" w:color="auto"/>
        <w:right w:val="none" w:sz="0" w:space="0" w:color="auto"/>
      </w:divBdr>
    </w:div>
    <w:div w:id="233661837">
      <w:bodyDiv w:val="1"/>
      <w:marLeft w:val="0"/>
      <w:marRight w:val="0"/>
      <w:marTop w:val="0"/>
      <w:marBottom w:val="0"/>
      <w:divBdr>
        <w:top w:val="none" w:sz="0" w:space="0" w:color="auto"/>
        <w:left w:val="none" w:sz="0" w:space="0" w:color="auto"/>
        <w:bottom w:val="none" w:sz="0" w:space="0" w:color="auto"/>
        <w:right w:val="none" w:sz="0" w:space="0" w:color="auto"/>
      </w:divBdr>
      <w:divsChild>
        <w:div w:id="381447231">
          <w:marLeft w:val="547"/>
          <w:marRight w:val="0"/>
          <w:marTop w:val="180"/>
          <w:marBottom w:val="480"/>
          <w:divBdr>
            <w:top w:val="none" w:sz="0" w:space="0" w:color="auto"/>
            <w:left w:val="none" w:sz="0" w:space="0" w:color="auto"/>
            <w:bottom w:val="none" w:sz="0" w:space="0" w:color="auto"/>
            <w:right w:val="none" w:sz="0" w:space="0" w:color="auto"/>
          </w:divBdr>
        </w:div>
        <w:div w:id="1145313386">
          <w:marLeft w:val="547"/>
          <w:marRight w:val="0"/>
          <w:marTop w:val="180"/>
          <w:marBottom w:val="480"/>
          <w:divBdr>
            <w:top w:val="none" w:sz="0" w:space="0" w:color="auto"/>
            <w:left w:val="none" w:sz="0" w:space="0" w:color="auto"/>
            <w:bottom w:val="none" w:sz="0" w:space="0" w:color="auto"/>
            <w:right w:val="none" w:sz="0" w:space="0" w:color="auto"/>
          </w:divBdr>
        </w:div>
        <w:div w:id="961307528">
          <w:marLeft w:val="547"/>
          <w:marRight w:val="0"/>
          <w:marTop w:val="180"/>
          <w:marBottom w:val="480"/>
          <w:divBdr>
            <w:top w:val="none" w:sz="0" w:space="0" w:color="auto"/>
            <w:left w:val="none" w:sz="0" w:space="0" w:color="auto"/>
            <w:bottom w:val="none" w:sz="0" w:space="0" w:color="auto"/>
            <w:right w:val="none" w:sz="0" w:space="0" w:color="auto"/>
          </w:divBdr>
        </w:div>
      </w:divsChild>
    </w:div>
    <w:div w:id="255015583">
      <w:bodyDiv w:val="1"/>
      <w:marLeft w:val="0"/>
      <w:marRight w:val="0"/>
      <w:marTop w:val="0"/>
      <w:marBottom w:val="0"/>
      <w:divBdr>
        <w:top w:val="none" w:sz="0" w:space="0" w:color="auto"/>
        <w:left w:val="none" w:sz="0" w:space="0" w:color="auto"/>
        <w:bottom w:val="none" w:sz="0" w:space="0" w:color="auto"/>
        <w:right w:val="none" w:sz="0" w:space="0" w:color="auto"/>
      </w:divBdr>
    </w:div>
    <w:div w:id="287130518">
      <w:bodyDiv w:val="1"/>
      <w:marLeft w:val="0"/>
      <w:marRight w:val="0"/>
      <w:marTop w:val="0"/>
      <w:marBottom w:val="0"/>
      <w:divBdr>
        <w:top w:val="none" w:sz="0" w:space="0" w:color="auto"/>
        <w:left w:val="none" w:sz="0" w:space="0" w:color="auto"/>
        <w:bottom w:val="none" w:sz="0" w:space="0" w:color="auto"/>
        <w:right w:val="none" w:sz="0" w:space="0" w:color="auto"/>
      </w:divBdr>
      <w:divsChild>
        <w:div w:id="974987998">
          <w:marLeft w:val="547"/>
          <w:marRight w:val="0"/>
          <w:marTop w:val="0"/>
          <w:marBottom w:val="480"/>
          <w:divBdr>
            <w:top w:val="none" w:sz="0" w:space="0" w:color="auto"/>
            <w:left w:val="none" w:sz="0" w:space="0" w:color="auto"/>
            <w:bottom w:val="none" w:sz="0" w:space="0" w:color="auto"/>
            <w:right w:val="none" w:sz="0" w:space="0" w:color="auto"/>
          </w:divBdr>
        </w:div>
        <w:div w:id="1392271378">
          <w:marLeft w:val="547"/>
          <w:marRight w:val="0"/>
          <w:marTop w:val="0"/>
          <w:marBottom w:val="480"/>
          <w:divBdr>
            <w:top w:val="none" w:sz="0" w:space="0" w:color="auto"/>
            <w:left w:val="none" w:sz="0" w:space="0" w:color="auto"/>
            <w:bottom w:val="none" w:sz="0" w:space="0" w:color="auto"/>
            <w:right w:val="none" w:sz="0" w:space="0" w:color="auto"/>
          </w:divBdr>
        </w:div>
        <w:div w:id="807168079">
          <w:marLeft w:val="547"/>
          <w:marRight w:val="0"/>
          <w:marTop w:val="0"/>
          <w:marBottom w:val="480"/>
          <w:divBdr>
            <w:top w:val="none" w:sz="0" w:space="0" w:color="auto"/>
            <w:left w:val="none" w:sz="0" w:space="0" w:color="auto"/>
            <w:bottom w:val="none" w:sz="0" w:space="0" w:color="auto"/>
            <w:right w:val="none" w:sz="0" w:space="0" w:color="auto"/>
          </w:divBdr>
        </w:div>
        <w:div w:id="1238710837">
          <w:marLeft w:val="547"/>
          <w:marRight w:val="0"/>
          <w:marTop w:val="0"/>
          <w:marBottom w:val="480"/>
          <w:divBdr>
            <w:top w:val="none" w:sz="0" w:space="0" w:color="auto"/>
            <w:left w:val="none" w:sz="0" w:space="0" w:color="auto"/>
            <w:bottom w:val="none" w:sz="0" w:space="0" w:color="auto"/>
            <w:right w:val="none" w:sz="0" w:space="0" w:color="auto"/>
          </w:divBdr>
        </w:div>
      </w:divsChild>
    </w:div>
    <w:div w:id="295531331">
      <w:bodyDiv w:val="1"/>
      <w:marLeft w:val="0"/>
      <w:marRight w:val="0"/>
      <w:marTop w:val="0"/>
      <w:marBottom w:val="0"/>
      <w:divBdr>
        <w:top w:val="none" w:sz="0" w:space="0" w:color="auto"/>
        <w:left w:val="none" w:sz="0" w:space="0" w:color="auto"/>
        <w:bottom w:val="none" w:sz="0" w:space="0" w:color="auto"/>
        <w:right w:val="none" w:sz="0" w:space="0" w:color="auto"/>
      </w:divBdr>
      <w:divsChild>
        <w:div w:id="1217931555">
          <w:marLeft w:val="547"/>
          <w:marRight w:val="0"/>
          <w:marTop w:val="200"/>
          <w:marBottom w:val="200"/>
          <w:divBdr>
            <w:top w:val="none" w:sz="0" w:space="0" w:color="auto"/>
            <w:left w:val="none" w:sz="0" w:space="0" w:color="auto"/>
            <w:bottom w:val="none" w:sz="0" w:space="0" w:color="auto"/>
            <w:right w:val="none" w:sz="0" w:space="0" w:color="auto"/>
          </w:divBdr>
        </w:div>
        <w:div w:id="1217081282">
          <w:marLeft w:val="547"/>
          <w:marRight w:val="0"/>
          <w:marTop w:val="200"/>
          <w:marBottom w:val="200"/>
          <w:divBdr>
            <w:top w:val="none" w:sz="0" w:space="0" w:color="auto"/>
            <w:left w:val="none" w:sz="0" w:space="0" w:color="auto"/>
            <w:bottom w:val="none" w:sz="0" w:space="0" w:color="auto"/>
            <w:right w:val="none" w:sz="0" w:space="0" w:color="auto"/>
          </w:divBdr>
        </w:div>
        <w:div w:id="2137794236">
          <w:marLeft w:val="547"/>
          <w:marRight w:val="0"/>
          <w:marTop w:val="200"/>
          <w:marBottom w:val="200"/>
          <w:divBdr>
            <w:top w:val="none" w:sz="0" w:space="0" w:color="auto"/>
            <w:left w:val="none" w:sz="0" w:space="0" w:color="auto"/>
            <w:bottom w:val="none" w:sz="0" w:space="0" w:color="auto"/>
            <w:right w:val="none" w:sz="0" w:space="0" w:color="auto"/>
          </w:divBdr>
        </w:div>
        <w:div w:id="498817016">
          <w:marLeft w:val="547"/>
          <w:marRight w:val="0"/>
          <w:marTop w:val="200"/>
          <w:marBottom w:val="200"/>
          <w:divBdr>
            <w:top w:val="none" w:sz="0" w:space="0" w:color="auto"/>
            <w:left w:val="none" w:sz="0" w:space="0" w:color="auto"/>
            <w:bottom w:val="none" w:sz="0" w:space="0" w:color="auto"/>
            <w:right w:val="none" w:sz="0" w:space="0" w:color="auto"/>
          </w:divBdr>
        </w:div>
        <w:div w:id="84963496">
          <w:marLeft w:val="547"/>
          <w:marRight w:val="0"/>
          <w:marTop w:val="200"/>
          <w:marBottom w:val="200"/>
          <w:divBdr>
            <w:top w:val="none" w:sz="0" w:space="0" w:color="auto"/>
            <w:left w:val="none" w:sz="0" w:space="0" w:color="auto"/>
            <w:bottom w:val="none" w:sz="0" w:space="0" w:color="auto"/>
            <w:right w:val="none" w:sz="0" w:space="0" w:color="auto"/>
          </w:divBdr>
        </w:div>
      </w:divsChild>
    </w:div>
    <w:div w:id="315959799">
      <w:bodyDiv w:val="1"/>
      <w:marLeft w:val="0"/>
      <w:marRight w:val="0"/>
      <w:marTop w:val="0"/>
      <w:marBottom w:val="0"/>
      <w:divBdr>
        <w:top w:val="none" w:sz="0" w:space="0" w:color="auto"/>
        <w:left w:val="none" w:sz="0" w:space="0" w:color="auto"/>
        <w:bottom w:val="none" w:sz="0" w:space="0" w:color="auto"/>
        <w:right w:val="none" w:sz="0" w:space="0" w:color="auto"/>
      </w:divBdr>
    </w:div>
    <w:div w:id="439223018">
      <w:bodyDiv w:val="1"/>
      <w:marLeft w:val="0"/>
      <w:marRight w:val="0"/>
      <w:marTop w:val="0"/>
      <w:marBottom w:val="0"/>
      <w:divBdr>
        <w:top w:val="none" w:sz="0" w:space="0" w:color="auto"/>
        <w:left w:val="none" w:sz="0" w:space="0" w:color="auto"/>
        <w:bottom w:val="none" w:sz="0" w:space="0" w:color="auto"/>
        <w:right w:val="none" w:sz="0" w:space="0" w:color="auto"/>
      </w:divBdr>
      <w:divsChild>
        <w:div w:id="1324896640">
          <w:marLeft w:val="2261"/>
          <w:marRight w:val="0"/>
          <w:marTop w:val="0"/>
          <w:marBottom w:val="240"/>
          <w:divBdr>
            <w:top w:val="none" w:sz="0" w:space="0" w:color="auto"/>
            <w:left w:val="none" w:sz="0" w:space="0" w:color="auto"/>
            <w:bottom w:val="none" w:sz="0" w:space="0" w:color="auto"/>
            <w:right w:val="none" w:sz="0" w:space="0" w:color="auto"/>
          </w:divBdr>
        </w:div>
        <w:div w:id="1726955167">
          <w:marLeft w:val="2261"/>
          <w:marRight w:val="0"/>
          <w:marTop w:val="0"/>
          <w:marBottom w:val="240"/>
          <w:divBdr>
            <w:top w:val="none" w:sz="0" w:space="0" w:color="auto"/>
            <w:left w:val="none" w:sz="0" w:space="0" w:color="auto"/>
            <w:bottom w:val="none" w:sz="0" w:space="0" w:color="auto"/>
            <w:right w:val="none" w:sz="0" w:space="0" w:color="auto"/>
          </w:divBdr>
        </w:div>
        <w:div w:id="257032286">
          <w:marLeft w:val="2261"/>
          <w:marRight w:val="0"/>
          <w:marTop w:val="0"/>
          <w:marBottom w:val="360"/>
          <w:divBdr>
            <w:top w:val="none" w:sz="0" w:space="0" w:color="auto"/>
            <w:left w:val="none" w:sz="0" w:space="0" w:color="auto"/>
            <w:bottom w:val="none" w:sz="0" w:space="0" w:color="auto"/>
            <w:right w:val="none" w:sz="0" w:space="0" w:color="auto"/>
          </w:divBdr>
        </w:div>
      </w:divsChild>
    </w:div>
    <w:div w:id="441387683">
      <w:bodyDiv w:val="1"/>
      <w:marLeft w:val="0"/>
      <w:marRight w:val="0"/>
      <w:marTop w:val="0"/>
      <w:marBottom w:val="0"/>
      <w:divBdr>
        <w:top w:val="none" w:sz="0" w:space="0" w:color="auto"/>
        <w:left w:val="none" w:sz="0" w:space="0" w:color="auto"/>
        <w:bottom w:val="none" w:sz="0" w:space="0" w:color="auto"/>
        <w:right w:val="none" w:sz="0" w:space="0" w:color="auto"/>
      </w:divBdr>
    </w:div>
    <w:div w:id="446854943">
      <w:bodyDiv w:val="1"/>
      <w:marLeft w:val="0"/>
      <w:marRight w:val="0"/>
      <w:marTop w:val="0"/>
      <w:marBottom w:val="0"/>
      <w:divBdr>
        <w:top w:val="none" w:sz="0" w:space="0" w:color="auto"/>
        <w:left w:val="none" w:sz="0" w:space="0" w:color="auto"/>
        <w:bottom w:val="none" w:sz="0" w:space="0" w:color="auto"/>
        <w:right w:val="none" w:sz="0" w:space="0" w:color="auto"/>
      </w:divBdr>
      <w:divsChild>
        <w:div w:id="280452988">
          <w:marLeft w:val="547"/>
          <w:marRight w:val="0"/>
          <w:marTop w:val="0"/>
          <w:marBottom w:val="840"/>
          <w:divBdr>
            <w:top w:val="none" w:sz="0" w:space="0" w:color="auto"/>
            <w:left w:val="none" w:sz="0" w:space="0" w:color="auto"/>
            <w:bottom w:val="none" w:sz="0" w:space="0" w:color="auto"/>
            <w:right w:val="none" w:sz="0" w:space="0" w:color="auto"/>
          </w:divBdr>
        </w:div>
        <w:div w:id="906115117">
          <w:marLeft w:val="547"/>
          <w:marRight w:val="0"/>
          <w:marTop w:val="0"/>
          <w:marBottom w:val="840"/>
          <w:divBdr>
            <w:top w:val="none" w:sz="0" w:space="0" w:color="auto"/>
            <w:left w:val="none" w:sz="0" w:space="0" w:color="auto"/>
            <w:bottom w:val="none" w:sz="0" w:space="0" w:color="auto"/>
            <w:right w:val="none" w:sz="0" w:space="0" w:color="auto"/>
          </w:divBdr>
        </w:div>
        <w:div w:id="162404161">
          <w:marLeft w:val="446"/>
          <w:marRight w:val="0"/>
          <w:marTop w:val="0"/>
          <w:marBottom w:val="840"/>
          <w:divBdr>
            <w:top w:val="none" w:sz="0" w:space="0" w:color="auto"/>
            <w:left w:val="none" w:sz="0" w:space="0" w:color="auto"/>
            <w:bottom w:val="none" w:sz="0" w:space="0" w:color="auto"/>
            <w:right w:val="none" w:sz="0" w:space="0" w:color="auto"/>
          </w:divBdr>
        </w:div>
      </w:divsChild>
    </w:div>
    <w:div w:id="454519152">
      <w:bodyDiv w:val="1"/>
      <w:marLeft w:val="0"/>
      <w:marRight w:val="0"/>
      <w:marTop w:val="0"/>
      <w:marBottom w:val="0"/>
      <w:divBdr>
        <w:top w:val="none" w:sz="0" w:space="0" w:color="auto"/>
        <w:left w:val="none" w:sz="0" w:space="0" w:color="auto"/>
        <w:bottom w:val="none" w:sz="0" w:space="0" w:color="auto"/>
        <w:right w:val="none" w:sz="0" w:space="0" w:color="auto"/>
      </w:divBdr>
    </w:div>
    <w:div w:id="461533728">
      <w:bodyDiv w:val="1"/>
      <w:marLeft w:val="0"/>
      <w:marRight w:val="0"/>
      <w:marTop w:val="0"/>
      <w:marBottom w:val="0"/>
      <w:divBdr>
        <w:top w:val="none" w:sz="0" w:space="0" w:color="auto"/>
        <w:left w:val="none" w:sz="0" w:space="0" w:color="auto"/>
        <w:bottom w:val="none" w:sz="0" w:space="0" w:color="auto"/>
        <w:right w:val="none" w:sz="0" w:space="0" w:color="auto"/>
      </w:divBdr>
    </w:div>
    <w:div w:id="468128212">
      <w:bodyDiv w:val="1"/>
      <w:marLeft w:val="0"/>
      <w:marRight w:val="0"/>
      <w:marTop w:val="0"/>
      <w:marBottom w:val="0"/>
      <w:divBdr>
        <w:top w:val="none" w:sz="0" w:space="0" w:color="auto"/>
        <w:left w:val="none" w:sz="0" w:space="0" w:color="auto"/>
        <w:bottom w:val="none" w:sz="0" w:space="0" w:color="auto"/>
        <w:right w:val="none" w:sz="0" w:space="0" w:color="auto"/>
      </w:divBdr>
    </w:div>
    <w:div w:id="518201722">
      <w:bodyDiv w:val="1"/>
      <w:marLeft w:val="0"/>
      <w:marRight w:val="0"/>
      <w:marTop w:val="0"/>
      <w:marBottom w:val="0"/>
      <w:divBdr>
        <w:top w:val="none" w:sz="0" w:space="0" w:color="auto"/>
        <w:left w:val="none" w:sz="0" w:space="0" w:color="auto"/>
        <w:bottom w:val="none" w:sz="0" w:space="0" w:color="auto"/>
        <w:right w:val="none" w:sz="0" w:space="0" w:color="auto"/>
      </w:divBdr>
    </w:div>
    <w:div w:id="537742263">
      <w:bodyDiv w:val="1"/>
      <w:marLeft w:val="0"/>
      <w:marRight w:val="0"/>
      <w:marTop w:val="0"/>
      <w:marBottom w:val="0"/>
      <w:divBdr>
        <w:top w:val="none" w:sz="0" w:space="0" w:color="auto"/>
        <w:left w:val="none" w:sz="0" w:space="0" w:color="auto"/>
        <w:bottom w:val="none" w:sz="0" w:space="0" w:color="auto"/>
        <w:right w:val="none" w:sz="0" w:space="0" w:color="auto"/>
      </w:divBdr>
    </w:div>
    <w:div w:id="549072779">
      <w:bodyDiv w:val="1"/>
      <w:marLeft w:val="0"/>
      <w:marRight w:val="0"/>
      <w:marTop w:val="0"/>
      <w:marBottom w:val="0"/>
      <w:divBdr>
        <w:top w:val="none" w:sz="0" w:space="0" w:color="auto"/>
        <w:left w:val="none" w:sz="0" w:space="0" w:color="auto"/>
        <w:bottom w:val="none" w:sz="0" w:space="0" w:color="auto"/>
        <w:right w:val="none" w:sz="0" w:space="0" w:color="auto"/>
      </w:divBdr>
    </w:div>
    <w:div w:id="549263453">
      <w:bodyDiv w:val="1"/>
      <w:marLeft w:val="0"/>
      <w:marRight w:val="0"/>
      <w:marTop w:val="0"/>
      <w:marBottom w:val="0"/>
      <w:divBdr>
        <w:top w:val="none" w:sz="0" w:space="0" w:color="auto"/>
        <w:left w:val="none" w:sz="0" w:space="0" w:color="auto"/>
        <w:bottom w:val="none" w:sz="0" w:space="0" w:color="auto"/>
        <w:right w:val="none" w:sz="0" w:space="0" w:color="auto"/>
      </w:divBdr>
    </w:div>
    <w:div w:id="570038591">
      <w:bodyDiv w:val="1"/>
      <w:marLeft w:val="0"/>
      <w:marRight w:val="0"/>
      <w:marTop w:val="0"/>
      <w:marBottom w:val="0"/>
      <w:divBdr>
        <w:top w:val="none" w:sz="0" w:space="0" w:color="auto"/>
        <w:left w:val="none" w:sz="0" w:space="0" w:color="auto"/>
        <w:bottom w:val="none" w:sz="0" w:space="0" w:color="auto"/>
        <w:right w:val="none" w:sz="0" w:space="0" w:color="auto"/>
      </w:divBdr>
      <w:divsChild>
        <w:div w:id="2140414289">
          <w:marLeft w:val="547"/>
          <w:marRight w:val="0"/>
          <w:marTop w:val="180"/>
          <w:marBottom w:val="480"/>
          <w:divBdr>
            <w:top w:val="none" w:sz="0" w:space="0" w:color="auto"/>
            <w:left w:val="none" w:sz="0" w:space="0" w:color="auto"/>
            <w:bottom w:val="none" w:sz="0" w:space="0" w:color="auto"/>
            <w:right w:val="none" w:sz="0" w:space="0" w:color="auto"/>
          </w:divBdr>
        </w:div>
        <w:div w:id="599221984">
          <w:marLeft w:val="547"/>
          <w:marRight w:val="0"/>
          <w:marTop w:val="180"/>
          <w:marBottom w:val="480"/>
          <w:divBdr>
            <w:top w:val="none" w:sz="0" w:space="0" w:color="auto"/>
            <w:left w:val="none" w:sz="0" w:space="0" w:color="auto"/>
            <w:bottom w:val="none" w:sz="0" w:space="0" w:color="auto"/>
            <w:right w:val="none" w:sz="0" w:space="0" w:color="auto"/>
          </w:divBdr>
        </w:div>
        <w:div w:id="78672828">
          <w:marLeft w:val="547"/>
          <w:marRight w:val="0"/>
          <w:marTop w:val="180"/>
          <w:marBottom w:val="480"/>
          <w:divBdr>
            <w:top w:val="none" w:sz="0" w:space="0" w:color="auto"/>
            <w:left w:val="none" w:sz="0" w:space="0" w:color="auto"/>
            <w:bottom w:val="none" w:sz="0" w:space="0" w:color="auto"/>
            <w:right w:val="none" w:sz="0" w:space="0" w:color="auto"/>
          </w:divBdr>
        </w:div>
      </w:divsChild>
    </w:div>
    <w:div w:id="571886867">
      <w:bodyDiv w:val="1"/>
      <w:marLeft w:val="0"/>
      <w:marRight w:val="0"/>
      <w:marTop w:val="0"/>
      <w:marBottom w:val="0"/>
      <w:divBdr>
        <w:top w:val="none" w:sz="0" w:space="0" w:color="auto"/>
        <w:left w:val="none" w:sz="0" w:space="0" w:color="auto"/>
        <w:bottom w:val="none" w:sz="0" w:space="0" w:color="auto"/>
        <w:right w:val="none" w:sz="0" w:space="0" w:color="auto"/>
      </w:divBdr>
      <w:divsChild>
        <w:div w:id="2009093837">
          <w:marLeft w:val="547"/>
          <w:marRight w:val="0"/>
          <w:marTop w:val="180"/>
          <w:marBottom w:val="840"/>
          <w:divBdr>
            <w:top w:val="none" w:sz="0" w:space="0" w:color="auto"/>
            <w:left w:val="none" w:sz="0" w:space="0" w:color="auto"/>
            <w:bottom w:val="none" w:sz="0" w:space="0" w:color="auto"/>
            <w:right w:val="none" w:sz="0" w:space="0" w:color="auto"/>
          </w:divBdr>
        </w:div>
        <w:div w:id="593781541">
          <w:marLeft w:val="547"/>
          <w:marRight w:val="0"/>
          <w:marTop w:val="180"/>
          <w:marBottom w:val="840"/>
          <w:divBdr>
            <w:top w:val="none" w:sz="0" w:space="0" w:color="auto"/>
            <w:left w:val="none" w:sz="0" w:space="0" w:color="auto"/>
            <w:bottom w:val="none" w:sz="0" w:space="0" w:color="auto"/>
            <w:right w:val="none" w:sz="0" w:space="0" w:color="auto"/>
          </w:divBdr>
        </w:div>
        <w:div w:id="1268612819">
          <w:marLeft w:val="547"/>
          <w:marRight w:val="0"/>
          <w:marTop w:val="180"/>
          <w:marBottom w:val="840"/>
          <w:divBdr>
            <w:top w:val="none" w:sz="0" w:space="0" w:color="auto"/>
            <w:left w:val="none" w:sz="0" w:space="0" w:color="auto"/>
            <w:bottom w:val="none" w:sz="0" w:space="0" w:color="auto"/>
            <w:right w:val="none" w:sz="0" w:space="0" w:color="auto"/>
          </w:divBdr>
        </w:div>
      </w:divsChild>
    </w:div>
    <w:div w:id="592477888">
      <w:bodyDiv w:val="1"/>
      <w:marLeft w:val="0"/>
      <w:marRight w:val="0"/>
      <w:marTop w:val="0"/>
      <w:marBottom w:val="0"/>
      <w:divBdr>
        <w:top w:val="none" w:sz="0" w:space="0" w:color="auto"/>
        <w:left w:val="none" w:sz="0" w:space="0" w:color="auto"/>
        <w:bottom w:val="none" w:sz="0" w:space="0" w:color="auto"/>
        <w:right w:val="none" w:sz="0" w:space="0" w:color="auto"/>
      </w:divBdr>
      <w:divsChild>
        <w:div w:id="657921890">
          <w:marLeft w:val="547"/>
          <w:marRight w:val="0"/>
          <w:marTop w:val="180"/>
          <w:marBottom w:val="240"/>
          <w:divBdr>
            <w:top w:val="none" w:sz="0" w:space="0" w:color="auto"/>
            <w:left w:val="none" w:sz="0" w:space="0" w:color="auto"/>
            <w:bottom w:val="none" w:sz="0" w:space="0" w:color="auto"/>
            <w:right w:val="none" w:sz="0" w:space="0" w:color="auto"/>
          </w:divBdr>
        </w:div>
        <w:div w:id="898789568">
          <w:marLeft w:val="547"/>
          <w:marRight w:val="0"/>
          <w:marTop w:val="180"/>
          <w:marBottom w:val="240"/>
          <w:divBdr>
            <w:top w:val="none" w:sz="0" w:space="0" w:color="auto"/>
            <w:left w:val="none" w:sz="0" w:space="0" w:color="auto"/>
            <w:bottom w:val="none" w:sz="0" w:space="0" w:color="auto"/>
            <w:right w:val="none" w:sz="0" w:space="0" w:color="auto"/>
          </w:divBdr>
        </w:div>
      </w:divsChild>
    </w:div>
    <w:div w:id="593132250">
      <w:bodyDiv w:val="1"/>
      <w:marLeft w:val="0"/>
      <w:marRight w:val="0"/>
      <w:marTop w:val="0"/>
      <w:marBottom w:val="0"/>
      <w:divBdr>
        <w:top w:val="none" w:sz="0" w:space="0" w:color="auto"/>
        <w:left w:val="none" w:sz="0" w:space="0" w:color="auto"/>
        <w:bottom w:val="none" w:sz="0" w:space="0" w:color="auto"/>
        <w:right w:val="none" w:sz="0" w:space="0" w:color="auto"/>
      </w:divBdr>
      <w:divsChild>
        <w:div w:id="504441053">
          <w:marLeft w:val="547"/>
          <w:marRight w:val="0"/>
          <w:marTop w:val="0"/>
          <w:marBottom w:val="0"/>
          <w:divBdr>
            <w:top w:val="none" w:sz="0" w:space="0" w:color="auto"/>
            <w:left w:val="none" w:sz="0" w:space="0" w:color="auto"/>
            <w:bottom w:val="none" w:sz="0" w:space="0" w:color="auto"/>
            <w:right w:val="none" w:sz="0" w:space="0" w:color="auto"/>
          </w:divBdr>
        </w:div>
        <w:div w:id="1890335207">
          <w:marLeft w:val="547"/>
          <w:marRight w:val="0"/>
          <w:marTop w:val="0"/>
          <w:marBottom w:val="0"/>
          <w:divBdr>
            <w:top w:val="none" w:sz="0" w:space="0" w:color="auto"/>
            <w:left w:val="none" w:sz="0" w:space="0" w:color="auto"/>
            <w:bottom w:val="none" w:sz="0" w:space="0" w:color="auto"/>
            <w:right w:val="none" w:sz="0" w:space="0" w:color="auto"/>
          </w:divBdr>
        </w:div>
        <w:div w:id="517818330">
          <w:marLeft w:val="547"/>
          <w:marRight w:val="0"/>
          <w:marTop w:val="0"/>
          <w:marBottom w:val="0"/>
          <w:divBdr>
            <w:top w:val="none" w:sz="0" w:space="0" w:color="auto"/>
            <w:left w:val="none" w:sz="0" w:space="0" w:color="auto"/>
            <w:bottom w:val="none" w:sz="0" w:space="0" w:color="auto"/>
            <w:right w:val="none" w:sz="0" w:space="0" w:color="auto"/>
          </w:divBdr>
        </w:div>
      </w:divsChild>
    </w:div>
    <w:div w:id="604964400">
      <w:bodyDiv w:val="1"/>
      <w:marLeft w:val="0"/>
      <w:marRight w:val="0"/>
      <w:marTop w:val="0"/>
      <w:marBottom w:val="0"/>
      <w:divBdr>
        <w:top w:val="none" w:sz="0" w:space="0" w:color="auto"/>
        <w:left w:val="none" w:sz="0" w:space="0" w:color="auto"/>
        <w:bottom w:val="none" w:sz="0" w:space="0" w:color="auto"/>
        <w:right w:val="none" w:sz="0" w:space="0" w:color="auto"/>
      </w:divBdr>
      <w:divsChild>
        <w:div w:id="2035307287">
          <w:marLeft w:val="547"/>
          <w:marRight w:val="0"/>
          <w:marTop w:val="120"/>
          <w:marBottom w:val="120"/>
          <w:divBdr>
            <w:top w:val="none" w:sz="0" w:space="0" w:color="auto"/>
            <w:left w:val="none" w:sz="0" w:space="0" w:color="auto"/>
            <w:bottom w:val="none" w:sz="0" w:space="0" w:color="auto"/>
            <w:right w:val="none" w:sz="0" w:space="0" w:color="auto"/>
          </w:divBdr>
        </w:div>
        <w:div w:id="1761173833">
          <w:marLeft w:val="547"/>
          <w:marRight w:val="0"/>
          <w:marTop w:val="120"/>
          <w:marBottom w:val="120"/>
          <w:divBdr>
            <w:top w:val="none" w:sz="0" w:space="0" w:color="auto"/>
            <w:left w:val="none" w:sz="0" w:space="0" w:color="auto"/>
            <w:bottom w:val="none" w:sz="0" w:space="0" w:color="auto"/>
            <w:right w:val="none" w:sz="0" w:space="0" w:color="auto"/>
          </w:divBdr>
        </w:div>
        <w:div w:id="661080604">
          <w:marLeft w:val="547"/>
          <w:marRight w:val="0"/>
          <w:marTop w:val="120"/>
          <w:marBottom w:val="120"/>
          <w:divBdr>
            <w:top w:val="none" w:sz="0" w:space="0" w:color="auto"/>
            <w:left w:val="none" w:sz="0" w:space="0" w:color="auto"/>
            <w:bottom w:val="none" w:sz="0" w:space="0" w:color="auto"/>
            <w:right w:val="none" w:sz="0" w:space="0" w:color="auto"/>
          </w:divBdr>
        </w:div>
        <w:div w:id="789397470">
          <w:marLeft w:val="446"/>
          <w:marRight w:val="0"/>
          <w:marTop w:val="120"/>
          <w:marBottom w:val="120"/>
          <w:divBdr>
            <w:top w:val="none" w:sz="0" w:space="0" w:color="auto"/>
            <w:left w:val="none" w:sz="0" w:space="0" w:color="auto"/>
            <w:bottom w:val="none" w:sz="0" w:space="0" w:color="auto"/>
            <w:right w:val="none" w:sz="0" w:space="0" w:color="auto"/>
          </w:divBdr>
        </w:div>
        <w:div w:id="682249416">
          <w:marLeft w:val="446"/>
          <w:marRight w:val="0"/>
          <w:marTop w:val="120"/>
          <w:marBottom w:val="120"/>
          <w:divBdr>
            <w:top w:val="none" w:sz="0" w:space="0" w:color="auto"/>
            <w:left w:val="none" w:sz="0" w:space="0" w:color="auto"/>
            <w:bottom w:val="none" w:sz="0" w:space="0" w:color="auto"/>
            <w:right w:val="none" w:sz="0" w:space="0" w:color="auto"/>
          </w:divBdr>
        </w:div>
      </w:divsChild>
    </w:div>
    <w:div w:id="696661579">
      <w:bodyDiv w:val="1"/>
      <w:marLeft w:val="0"/>
      <w:marRight w:val="0"/>
      <w:marTop w:val="0"/>
      <w:marBottom w:val="0"/>
      <w:divBdr>
        <w:top w:val="none" w:sz="0" w:space="0" w:color="auto"/>
        <w:left w:val="none" w:sz="0" w:space="0" w:color="auto"/>
        <w:bottom w:val="none" w:sz="0" w:space="0" w:color="auto"/>
        <w:right w:val="none" w:sz="0" w:space="0" w:color="auto"/>
      </w:divBdr>
    </w:div>
    <w:div w:id="751778512">
      <w:bodyDiv w:val="1"/>
      <w:marLeft w:val="0"/>
      <w:marRight w:val="0"/>
      <w:marTop w:val="0"/>
      <w:marBottom w:val="0"/>
      <w:divBdr>
        <w:top w:val="none" w:sz="0" w:space="0" w:color="auto"/>
        <w:left w:val="none" w:sz="0" w:space="0" w:color="auto"/>
        <w:bottom w:val="none" w:sz="0" w:space="0" w:color="auto"/>
        <w:right w:val="none" w:sz="0" w:space="0" w:color="auto"/>
      </w:divBdr>
    </w:div>
    <w:div w:id="758137004">
      <w:bodyDiv w:val="1"/>
      <w:marLeft w:val="0"/>
      <w:marRight w:val="0"/>
      <w:marTop w:val="0"/>
      <w:marBottom w:val="0"/>
      <w:divBdr>
        <w:top w:val="none" w:sz="0" w:space="0" w:color="auto"/>
        <w:left w:val="none" w:sz="0" w:space="0" w:color="auto"/>
        <w:bottom w:val="none" w:sz="0" w:space="0" w:color="auto"/>
        <w:right w:val="none" w:sz="0" w:space="0" w:color="auto"/>
      </w:divBdr>
      <w:divsChild>
        <w:div w:id="444082612">
          <w:marLeft w:val="720"/>
          <w:marRight w:val="0"/>
          <w:marTop w:val="0"/>
          <w:marBottom w:val="720"/>
          <w:divBdr>
            <w:top w:val="none" w:sz="0" w:space="0" w:color="auto"/>
            <w:left w:val="none" w:sz="0" w:space="0" w:color="auto"/>
            <w:bottom w:val="none" w:sz="0" w:space="0" w:color="auto"/>
            <w:right w:val="none" w:sz="0" w:space="0" w:color="auto"/>
          </w:divBdr>
        </w:div>
        <w:div w:id="562564966">
          <w:marLeft w:val="720"/>
          <w:marRight w:val="0"/>
          <w:marTop w:val="0"/>
          <w:marBottom w:val="720"/>
          <w:divBdr>
            <w:top w:val="none" w:sz="0" w:space="0" w:color="auto"/>
            <w:left w:val="none" w:sz="0" w:space="0" w:color="auto"/>
            <w:bottom w:val="none" w:sz="0" w:space="0" w:color="auto"/>
            <w:right w:val="none" w:sz="0" w:space="0" w:color="auto"/>
          </w:divBdr>
        </w:div>
        <w:div w:id="1873029769">
          <w:marLeft w:val="720"/>
          <w:marRight w:val="0"/>
          <w:marTop w:val="0"/>
          <w:marBottom w:val="720"/>
          <w:divBdr>
            <w:top w:val="none" w:sz="0" w:space="0" w:color="auto"/>
            <w:left w:val="none" w:sz="0" w:space="0" w:color="auto"/>
            <w:bottom w:val="none" w:sz="0" w:space="0" w:color="auto"/>
            <w:right w:val="none" w:sz="0" w:space="0" w:color="auto"/>
          </w:divBdr>
        </w:div>
        <w:div w:id="846749079">
          <w:marLeft w:val="720"/>
          <w:marRight w:val="0"/>
          <w:marTop w:val="0"/>
          <w:marBottom w:val="720"/>
          <w:divBdr>
            <w:top w:val="none" w:sz="0" w:space="0" w:color="auto"/>
            <w:left w:val="none" w:sz="0" w:space="0" w:color="auto"/>
            <w:bottom w:val="none" w:sz="0" w:space="0" w:color="auto"/>
            <w:right w:val="none" w:sz="0" w:space="0" w:color="auto"/>
          </w:divBdr>
        </w:div>
        <w:div w:id="395327389">
          <w:marLeft w:val="720"/>
          <w:marRight w:val="0"/>
          <w:marTop w:val="0"/>
          <w:marBottom w:val="720"/>
          <w:divBdr>
            <w:top w:val="none" w:sz="0" w:space="0" w:color="auto"/>
            <w:left w:val="none" w:sz="0" w:space="0" w:color="auto"/>
            <w:bottom w:val="none" w:sz="0" w:space="0" w:color="auto"/>
            <w:right w:val="none" w:sz="0" w:space="0" w:color="auto"/>
          </w:divBdr>
        </w:div>
      </w:divsChild>
    </w:div>
    <w:div w:id="797337783">
      <w:bodyDiv w:val="1"/>
      <w:marLeft w:val="0"/>
      <w:marRight w:val="0"/>
      <w:marTop w:val="0"/>
      <w:marBottom w:val="0"/>
      <w:divBdr>
        <w:top w:val="none" w:sz="0" w:space="0" w:color="auto"/>
        <w:left w:val="none" w:sz="0" w:space="0" w:color="auto"/>
        <w:bottom w:val="none" w:sz="0" w:space="0" w:color="auto"/>
        <w:right w:val="none" w:sz="0" w:space="0" w:color="auto"/>
      </w:divBdr>
    </w:div>
    <w:div w:id="806240466">
      <w:bodyDiv w:val="1"/>
      <w:marLeft w:val="0"/>
      <w:marRight w:val="0"/>
      <w:marTop w:val="0"/>
      <w:marBottom w:val="0"/>
      <w:divBdr>
        <w:top w:val="none" w:sz="0" w:space="0" w:color="auto"/>
        <w:left w:val="none" w:sz="0" w:space="0" w:color="auto"/>
        <w:bottom w:val="none" w:sz="0" w:space="0" w:color="auto"/>
        <w:right w:val="none" w:sz="0" w:space="0" w:color="auto"/>
      </w:divBdr>
    </w:div>
    <w:div w:id="829441262">
      <w:bodyDiv w:val="1"/>
      <w:marLeft w:val="0"/>
      <w:marRight w:val="0"/>
      <w:marTop w:val="0"/>
      <w:marBottom w:val="0"/>
      <w:divBdr>
        <w:top w:val="none" w:sz="0" w:space="0" w:color="auto"/>
        <w:left w:val="none" w:sz="0" w:space="0" w:color="auto"/>
        <w:bottom w:val="none" w:sz="0" w:space="0" w:color="auto"/>
        <w:right w:val="none" w:sz="0" w:space="0" w:color="auto"/>
      </w:divBdr>
    </w:div>
    <w:div w:id="860777335">
      <w:bodyDiv w:val="1"/>
      <w:marLeft w:val="0"/>
      <w:marRight w:val="0"/>
      <w:marTop w:val="0"/>
      <w:marBottom w:val="0"/>
      <w:divBdr>
        <w:top w:val="none" w:sz="0" w:space="0" w:color="auto"/>
        <w:left w:val="none" w:sz="0" w:space="0" w:color="auto"/>
        <w:bottom w:val="none" w:sz="0" w:space="0" w:color="auto"/>
        <w:right w:val="none" w:sz="0" w:space="0" w:color="auto"/>
      </w:divBdr>
    </w:div>
    <w:div w:id="861821234">
      <w:bodyDiv w:val="1"/>
      <w:marLeft w:val="0"/>
      <w:marRight w:val="0"/>
      <w:marTop w:val="0"/>
      <w:marBottom w:val="0"/>
      <w:divBdr>
        <w:top w:val="none" w:sz="0" w:space="0" w:color="auto"/>
        <w:left w:val="none" w:sz="0" w:space="0" w:color="auto"/>
        <w:bottom w:val="none" w:sz="0" w:space="0" w:color="auto"/>
        <w:right w:val="none" w:sz="0" w:space="0" w:color="auto"/>
      </w:divBdr>
      <w:divsChild>
        <w:div w:id="1259101116">
          <w:marLeft w:val="1109"/>
          <w:marRight w:val="0"/>
          <w:marTop w:val="180"/>
          <w:marBottom w:val="0"/>
          <w:divBdr>
            <w:top w:val="none" w:sz="0" w:space="0" w:color="auto"/>
            <w:left w:val="none" w:sz="0" w:space="0" w:color="auto"/>
            <w:bottom w:val="none" w:sz="0" w:space="0" w:color="auto"/>
            <w:right w:val="none" w:sz="0" w:space="0" w:color="auto"/>
          </w:divBdr>
        </w:div>
        <w:div w:id="1588071411">
          <w:marLeft w:val="1109"/>
          <w:marRight w:val="0"/>
          <w:marTop w:val="180"/>
          <w:marBottom w:val="0"/>
          <w:divBdr>
            <w:top w:val="none" w:sz="0" w:space="0" w:color="auto"/>
            <w:left w:val="none" w:sz="0" w:space="0" w:color="auto"/>
            <w:bottom w:val="none" w:sz="0" w:space="0" w:color="auto"/>
            <w:right w:val="none" w:sz="0" w:space="0" w:color="auto"/>
          </w:divBdr>
        </w:div>
        <w:div w:id="1905142094">
          <w:marLeft w:val="1109"/>
          <w:marRight w:val="0"/>
          <w:marTop w:val="180"/>
          <w:marBottom w:val="0"/>
          <w:divBdr>
            <w:top w:val="none" w:sz="0" w:space="0" w:color="auto"/>
            <w:left w:val="none" w:sz="0" w:space="0" w:color="auto"/>
            <w:bottom w:val="none" w:sz="0" w:space="0" w:color="auto"/>
            <w:right w:val="none" w:sz="0" w:space="0" w:color="auto"/>
          </w:divBdr>
        </w:div>
      </w:divsChild>
    </w:div>
    <w:div w:id="890388458">
      <w:bodyDiv w:val="1"/>
      <w:marLeft w:val="0"/>
      <w:marRight w:val="0"/>
      <w:marTop w:val="0"/>
      <w:marBottom w:val="0"/>
      <w:divBdr>
        <w:top w:val="none" w:sz="0" w:space="0" w:color="auto"/>
        <w:left w:val="none" w:sz="0" w:space="0" w:color="auto"/>
        <w:bottom w:val="none" w:sz="0" w:space="0" w:color="auto"/>
        <w:right w:val="none" w:sz="0" w:space="0" w:color="auto"/>
      </w:divBdr>
    </w:div>
    <w:div w:id="906918762">
      <w:bodyDiv w:val="1"/>
      <w:marLeft w:val="0"/>
      <w:marRight w:val="0"/>
      <w:marTop w:val="0"/>
      <w:marBottom w:val="0"/>
      <w:divBdr>
        <w:top w:val="none" w:sz="0" w:space="0" w:color="auto"/>
        <w:left w:val="none" w:sz="0" w:space="0" w:color="auto"/>
        <w:bottom w:val="none" w:sz="0" w:space="0" w:color="auto"/>
        <w:right w:val="none" w:sz="0" w:space="0" w:color="auto"/>
      </w:divBdr>
    </w:div>
    <w:div w:id="931402173">
      <w:bodyDiv w:val="1"/>
      <w:marLeft w:val="0"/>
      <w:marRight w:val="0"/>
      <w:marTop w:val="0"/>
      <w:marBottom w:val="0"/>
      <w:divBdr>
        <w:top w:val="none" w:sz="0" w:space="0" w:color="auto"/>
        <w:left w:val="none" w:sz="0" w:space="0" w:color="auto"/>
        <w:bottom w:val="none" w:sz="0" w:space="0" w:color="auto"/>
        <w:right w:val="none" w:sz="0" w:space="0" w:color="auto"/>
      </w:divBdr>
    </w:div>
    <w:div w:id="971208059">
      <w:bodyDiv w:val="1"/>
      <w:marLeft w:val="0"/>
      <w:marRight w:val="0"/>
      <w:marTop w:val="0"/>
      <w:marBottom w:val="0"/>
      <w:divBdr>
        <w:top w:val="none" w:sz="0" w:space="0" w:color="auto"/>
        <w:left w:val="none" w:sz="0" w:space="0" w:color="auto"/>
        <w:bottom w:val="none" w:sz="0" w:space="0" w:color="auto"/>
        <w:right w:val="none" w:sz="0" w:space="0" w:color="auto"/>
      </w:divBdr>
    </w:div>
    <w:div w:id="982274717">
      <w:bodyDiv w:val="1"/>
      <w:marLeft w:val="0"/>
      <w:marRight w:val="0"/>
      <w:marTop w:val="0"/>
      <w:marBottom w:val="0"/>
      <w:divBdr>
        <w:top w:val="none" w:sz="0" w:space="0" w:color="auto"/>
        <w:left w:val="none" w:sz="0" w:space="0" w:color="auto"/>
        <w:bottom w:val="none" w:sz="0" w:space="0" w:color="auto"/>
        <w:right w:val="none" w:sz="0" w:space="0" w:color="auto"/>
      </w:divBdr>
      <w:divsChild>
        <w:div w:id="1220164450">
          <w:marLeft w:val="547"/>
          <w:marRight w:val="0"/>
          <w:marTop w:val="180"/>
          <w:marBottom w:val="240"/>
          <w:divBdr>
            <w:top w:val="none" w:sz="0" w:space="0" w:color="auto"/>
            <w:left w:val="none" w:sz="0" w:space="0" w:color="auto"/>
            <w:bottom w:val="none" w:sz="0" w:space="0" w:color="auto"/>
            <w:right w:val="none" w:sz="0" w:space="0" w:color="auto"/>
          </w:divBdr>
        </w:div>
      </w:divsChild>
    </w:div>
    <w:div w:id="1024864970">
      <w:bodyDiv w:val="1"/>
      <w:marLeft w:val="0"/>
      <w:marRight w:val="0"/>
      <w:marTop w:val="0"/>
      <w:marBottom w:val="0"/>
      <w:divBdr>
        <w:top w:val="none" w:sz="0" w:space="0" w:color="auto"/>
        <w:left w:val="none" w:sz="0" w:space="0" w:color="auto"/>
        <w:bottom w:val="none" w:sz="0" w:space="0" w:color="auto"/>
        <w:right w:val="none" w:sz="0" w:space="0" w:color="auto"/>
      </w:divBdr>
    </w:div>
    <w:div w:id="1070614529">
      <w:bodyDiv w:val="1"/>
      <w:marLeft w:val="0"/>
      <w:marRight w:val="0"/>
      <w:marTop w:val="0"/>
      <w:marBottom w:val="0"/>
      <w:divBdr>
        <w:top w:val="none" w:sz="0" w:space="0" w:color="auto"/>
        <w:left w:val="none" w:sz="0" w:space="0" w:color="auto"/>
        <w:bottom w:val="none" w:sz="0" w:space="0" w:color="auto"/>
        <w:right w:val="none" w:sz="0" w:space="0" w:color="auto"/>
      </w:divBdr>
    </w:div>
    <w:div w:id="1073628164">
      <w:bodyDiv w:val="1"/>
      <w:marLeft w:val="0"/>
      <w:marRight w:val="0"/>
      <w:marTop w:val="0"/>
      <w:marBottom w:val="0"/>
      <w:divBdr>
        <w:top w:val="none" w:sz="0" w:space="0" w:color="auto"/>
        <w:left w:val="none" w:sz="0" w:space="0" w:color="auto"/>
        <w:bottom w:val="none" w:sz="0" w:space="0" w:color="auto"/>
        <w:right w:val="none" w:sz="0" w:space="0" w:color="auto"/>
      </w:divBdr>
    </w:div>
    <w:div w:id="1077245516">
      <w:bodyDiv w:val="1"/>
      <w:marLeft w:val="0"/>
      <w:marRight w:val="0"/>
      <w:marTop w:val="0"/>
      <w:marBottom w:val="0"/>
      <w:divBdr>
        <w:top w:val="none" w:sz="0" w:space="0" w:color="auto"/>
        <w:left w:val="none" w:sz="0" w:space="0" w:color="auto"/>
        <w:bottom w:val="none" w:sz="0" w:space="0" w:color="auto"/>
        <w:right w:val="none" w:sz="0" w:space="0" w:color="auto"/>
      </w:divBdr>
      <w:divsChild>
        <w:div w:id="1307467131">
          <w:marLeft w:val="446"/>
          <w:marRight w:val="0"/>
          <w:marTop w:val="180"/>
          <w:marBottom w:val="480"/>
          <w:divBdr>
            <w:top w:val="none" w:sz="0" w:space="0" w:color="auto"/>
            <w:left w:val="none" w:sz="0" w:space="0" w:color="auto"/>
            <w:bottom w:val="none" w:sz="0" w:space="0" w:color="auto"/>
            <w:right w:val="none" w:sz="0" w:space="0" w:color="auto"/>
          </w:divBdr>
        </w:div>
        <w:div w:id="988751020">
          <w:marLeft w:val="446"/>
          <w:marRight w:val="0"/>
          <w:marTop w:val="180"/>
          <w:marBottom w:val="480"/>
          <w:divBdr>
            <w:top w:val="none" w:sz="0" w:space="0" w:color="auto"/>
            <w:left w:val="none" w:sz="0" w:space="0" w:color="auto"/>
            <w:bottom w:val="none" w:sz="0" w:space="0" w:color="auto"/>
            <w:right w:val="none" w:sz="0" w:space="0" w:color="auto"/>
          </w:divBdr>
        </w:div>
        <w:div w:id="241991072">
          <w:marLeft w:val="446"/>
          <w:marRight w:val="0"/>
          <w:marTop w:val="180"/>
          <w:marBottom w:val="480"/>
          <w:divBdr>
            <w:top w:val="none" w:sz="0" w:space="0" w:color="auto"/>
            <w:left w:val="none" w:sz="0" w:space="0" w:color="auto"/>
            <w:bottom w:val="none" w:sz="0" w:space="0" w:color="auto"/>
            <w:right w:val="none" w:sz="0" w:space="0" w:color="auto"/>
          </w:divBdr>
        </w:div>
        <w:div w:id="1021977090">
          <w:marLeft w:val="446"/>
          <w:marRight w:val="0"/>
          <w:marTop w:val="180"/>
          <w:marBottom w:val="480"/>
          <w:divBdr>
            <w:top w:val="none" w:sz="0" w:space="0" w:color="auto"/>
            <w:left w:val="none" w:sz="0" w:space="0" w:color="auto"/>
            <w:bottom w:val="none" w:sz="0" w:space="0" w:color="auto"/>
            <w:right w:val="none" w:sz="0" w:space="0" w:color="auto"/>
          </w:divBdr>
        </w:div>
      </w:divsChild>
    </w:div>
    <w:div w:id="1148282667">
      <w:bodyDiv w:val="1"/>
      <w:marLeft w:val="0"/>
      <w:marRight w:val="0"/>
      <w:marTop w:val="0"/>
      <w:marBottom w:val="0"/>
      <w:divBdr>
        <w:top w:val="none" w:sz="0" w:space="0" w:color="auto"/>
        <w:left w:val="none" w:sz="0" w:space="0" w:color="auto"/>
        <w:bottom w:val="none" w:sz="0" w:space="0" w:color="auto"/>
        <w:right w:val="none" w:sz="0" w:space="0" w:color="auto"/>
      </w:divBdr>
    </w:div>
    <w:div w:id="1161701863">
      <w:bodyDiv w:val="1"/>
      <w:marLeft w:val="0"/>
      <w:marRight w:val="0"/>
      <w:marTop w:val="0"/>
      <w:marBottom w:val="0"/>
      <w:divBdr>
        <w:top w:val="none" w:sz="0" w:space="0" w:color="auto"/>
        <w:left w:val="none" w:sz="0" w:space="0" w:color="auto"/>
        <w:bottom w:val="none" w:sz="0" w:space="0" w:color="auto"/>
        <w:right w:val="none" w:sz="0" w:space="0" w:color="auto"/>
      </w:divBdr>
      <w:divsChild>
        <w:div w:id="878905103">
          <w:marLeft w:val="2419"/>
          <w:marRight w:val="0"/>
          <w:marTop w:val="180"/>
          <w:marBottom w:val="0"/>
          <w:divBdr>
            <w:top w:val="none" w:sz="0" w:space="0" w:color="auto"/>
            <w:left w:val="none" w:sz="0" w:space="0" w:color="auto"/>
            <w:bottom w:val="none" w:sz="0" w:space="0" w:color="auto"/>
            <w:right w:val="none" w:sz="0" w:space="0" w:color="auto"/>
          </w:divBdr>
        </w:div>
      </w:divsChild>
    </w:div>
    <w:div w:id="1164515334">
      <w:bodyDiv w:val="1"/>
      <w:marLeft w:val="0"/>
      <w:marRight w:val="0"/>
      <w:marTop w:val="0"/>
      <w:marBottom w:val="0"/>
      <w:divBdr>
        <w:top w:val="none" w:sz="0" w:space="0" w:color="auto"/>
        <w:left w:val="none" w:sz="0" w:space="0" w:color="auto"/>
        <w:bottom w:val="none" w:sz="0" w:space="0" w:color="auto"/>
        <w:right w:val="none" w:sz="0" w:space="0" w:color="auto"/>
      </w:divBdr>
    </w:div>
    <w:div w:id="1182009169">
      <w:bodyDiv w:val="1"/>
      <w:marLeft w:val="0"/>
      <w:marRight w:val="0"/>
      <w:marTop w:val="0"/>
      <w:marBottom w:val="0"/>
      <w:divBdr>
        <w:top w:val="none" w:sz="0" w:space="0" w:color="auto"/>
        <w:left w:val="none" w:sz="0" w:space="0" w:color="auto"/>
        <w:bottom w:val="none" w:sz="0" w:space="0" w:color="auto"/>
        <w:right w:val="none" w:sz="0" w:space="0" w:color="auto"/>
      </w:divBdr>
    </w:div>
    <w:div w:id="1198276608">
      <w:bodyDiv w:val="1"/>
      <w:marLeft w:val="0"/>
      <w:marRight w:val="0"/>
      <w:marTop w:val="0"/>
      <w:marBottom w:val="0"/>
      <w:divBdr>
        <w:top w:val="none" w:sz="0" w:space="0" w:color="auto"/>
        <w:left w:val="none" w:sz="0" w:space="0" w:color="auto"/>
        <w:bottom w:val="none" w:sz="0" w:space="0" w:color="auto"/>
        <w:right w:val="none" w:sz="0" w:space="0" w:color="auto"/>
      </w:divBdr>
    </w:div>
    <w:div w:id="1212301375">
      <w:bodyDiv w:val="1"/>
      <w:marLeft w:val="0"/>
      <w:marRight w:val="0"/>
      <w:marTop w:val="0"/>
      <w:marBottom w:val="0"/>
      <w:divBdr>
        <w:top w:val="none" w:sz="0" w:space="0" w:color="auto"/>
        <w:left w:val="none" w:sz="0" w:space="0" w:color="auto"/>
        <w:bottom w:val="none" w:sz="0" w:space="0" w:color="auto"/>
        <w:right w:val="none" w:sz="0" w:space="0" w:color="auto"/>
      </w:divBdr>
    </w:div>
    <w:div w:id="1230115541">
      <w:bodyDiv w:val="1"/>
      <w:marLeft w:val="0"/>
      <w:marRight w:val="0"/>
      <w:marTop w:val="0"/>
      <w:marBottom w:val="0"/>
      <w:divBdr>
        <w:top w:val="none" w:sz="0" w:space="0" w:color="auto"/>
        <w:left w:val="none" w:sz="0" w:space="0" w:color="auto"/>
        <w:bottom w:val="none" w:sz="0" w:space="0" w:color="auto"/>
        <w:right w:val="none" w:sz="0" w:space="0" w:color="auto"/>
      </w:divBdr>
    </w:div>
    <w:div w:id="1232306124">
      <w:bodyDiv w:val="1"/>
      <w:marLeft w:val="0"/>
      <w:marRight w:val="0"/>
      <w:marTop w:val="0"/>
      <w:marBottom w:val="0"/>
      <w:divBdr>
        <w:top w:val="none" w:sz="0" w:space="0" w:color="auto"/>
        <w:left w:val="none" w:sz="0" w:space="0" w:color="auto"/>
        <w:bottom w:val="none" w:sz="0" w:space="0" w:color="auto"/>
        <w:right w:val="none" w:sz="0" w:space="0" w:color="auto"/>
      </w:divBdr>
    </w:div>
    <w:div w:id="1239482862">
      <w:bodyDiv w:val="1"/>
      <w:marLeft w:val="0"/>
      <w:marRight w:val="0"/>
      <w:marTop w:val="0"/>
      <w:marBottom w:val="0"/>
      <w:divBdr>
        <w:top w:val="none" w:sz="0" w:space="0" w:color="auto"/>
        <w:left w:val="none" w:sz="0" w:space="0" w:color="auto"/>
        <w:bottom w:val="none" w:sz="0" w:space="0" w:color="auto"/>
        <w:right w:val="none" w:sz="0" w:space="0" w:color="auto"/>
      </w:divBdr>
    </w:div>
    <w:div w:id="1280649473">
      <w:bodyDiv w:val="1"/>
      <w:marLeft w:val="0"/>
      <w:marRight w:val="0"/>
      <w:marTop w:val="0"/>
      <w:marBottom w:val="0"/>
      <w:divBdr>
        <w:top w:val="none" w:sz="0" w:space="0" w:color="auto"/>
        <w:left w:val="none" w:sz="0" w:space="0" w:color="auto"/>
        <w:bottom w:val="none" w:sz="0" w:space="0" w:color="auto"/>
        <w:right w:val="none" w:sz="0" w:space="0" w:color="auto"/>
      </w:divBdr>
      <w:divsChild>
        <w:div w:id="937755293">
          <w:marLeft w:val="2405"/>
          <w:marRight w:val="0"/>
          <w:marTop w:val="480"/>
          <w:marBottom w:val="240"/>
          <w:divBdr>
            <w:top w:val="none" w:sz="0" w:space="0" w:color="auto"/>
            <w:left w:val="none" w:sz="0" w:space="0" w:color="auto"/>
            <w:bottom w:val="none" w:sz="0" w:space="0" w:color="auto"/>
            <w:right w:val="none" w:sz="0" w:space="0" w:color="auto"/>
          </w:divBdr>
        </w:div>
        <w:div w:id="841893922">
          <w:marLeft w:val="2405"/>
          <w:marRight w:val="0"/>
          <w:marTop w:val="100"/>
          <w:marBottom w:val="240"/>
          <w:divBdr>
            <w:top w:val="none" w:sz="0" w:space="0" w:color="auto"/>
            <w:left w:val="none" w:sz="0" w:space="0" w:color="auto"/>
            <w:bottom w:val="none" w:sz="0" w:space="0" w:color="auto"/>
            <w:right w:val="none" w:sz="0" w:space="0" w:color="auto"/>
          </w:divBdr>
        </w:div>
        <w:div w:id="1511984508">
          <w:marLeft w:val="2405"/>
          <w:marRight w:val="0"/>
          <w:marTop w:val="100"/>
          <w:marBottom w:val="0"/>
          <w:divBdr>
            <w:top w:val="none" w:sz="0" w:space="0" w:color="auto"/>
            <w:left w:val="none" w:sz="0" w:space="0" w:color="auto"/>
            <w:bottom w:val="none" w:sz="0" w:space="0" w:color="auto"/>
            <w:right w:val="none" w:sz="0" w:space="0" w:color="auto"/>
          </w:divBdr>
        </w:div>
      </w:divsChild>
    </w:div>
    <w:div w:id="1336490476">
      <w:bodyDiv w:val="1"/>
      <w:marLeft w:val="0"/>
      <w:marRight w:val="0"/>
      <w:marTop w:val="0"/>
      <w:marBottom w:val="0"/>
      <w:divBdr>
        <w:top w:val="none" w:sz="0" w:space="0" w:color="auto"/>
        <w:left w:val="none" w:sz="0" w:space="0" w:color="auto"/>
        <w:bottom w:val="none" w:sz="0" w:space="0" w:color="auto"/>
        <w:right w:val="none" w:sz="0" w:space="0" w:color="auto"/>
      </w:divBdr>
    </w:div>
    <w:div w:id="1422484820">
      <w:bodyDiv w:val="1"/>
      <w:marLeft w:val="0"/>
      <w:marRight w:val="0"/>
      <w:marTop w:val="0"/>
      <w:marBottom w:val="0"/>
      <w:divBdr>
        <w:top w:val="none" w:sz="0" w:space="0" w:color="auto"/>
        <w:left w:val="none" w:sz="0" w:space="0" w:color="auto"/>
        <w:bottom w:val="none" w:sz="0" w:space="0" w:color="auto"/>
        <w:right w:val="none" w:sz="0" w:space="0" w:color="auto"/>
      </w:divBdr>
    </w:div>
    <w:div w:id="1436555009">
      <w:bodyDiv w:val="1"/>
      <w:marLeft w:val="0"/>
      <w:marRight w:val="0"/>
      <w:marTop w:val="0"/>
      <w:marBottom w:val="0"/>
      <w:divBdr>
        <w:top w:val="none" w:sz="0" w:space="0" w:color="auto"/>
        <w:left w:val="none" w:sz="0" w:space="0" w:color="auto"/>
        <w:bottom w:val="none" w:sz="0" w:space="0" w:color="auto"/>
        <w:right w:val="none" w:sz="0" w:space="0" w:color="auto"/>
      </w:divBdr>
    </w:div>
    <w:div w:id="1449662093">
      <w:bodyDiv w:val="1"/>
      <w:marLeft w:val="0"/>
      <w:marRight w:val="0"/>
      <w:marTop w:val="0"/>
      <w:marBottom w:val="0"/>
      <w:divBdr>
        <w:top w:val="none" w:sz="0" w:space="0" w:color="auto"/>
        <w:left w:val="none" w:sz="0" w:space="0" w:color="auto"/>
        <w:bottom w:val="none" w:sz="0" w:space="0" w:color="auto"/>
        <w:right w:val="none" w:sz="0" w:space="0" w:color="auto"/>
      </w:divBdr>
      <w:divsChild>
        <w:div w:id="1645430185">
          <w:marLeft w:val="547"/>
          <w:marRight w:val="0"/>
          <w:marTop w:val="180"/>
          <w:marBottom w:val="240"/>
          <w:divBdr>
            <w:top w:val="none" w:sz="0" w:space="0" w:color="auto"/>
            <w:left w:val="none" w:sz="0" w:space="0" w:color="auto"/>
            <w:bottom w:val="none" w:sz="0" w:space="0" w:color="auto"/>
            <w:right w:val="none" w:sz="0" w:space="0" w:color="auto"/>
          </w:divBdr>
        </w:div>
        <w:div w:id="2087607983">
          <w:marLeft w:val="547"/>
          <w:marRight w:val="0"/>
          <w:marTop w:val="180"/>
          <w:marBottom w:val="240"/>
          <w:divBdr>
            <w:top w:val="none" w:sz="0" w:space="0" w:color="auto"/>
            <w:left w:val="none" w:sz="0" w:space="0" w:color="auto"/>
            <w:bottom w:val="none" w:sz="0" w:space="0" w:color="auto"/>
            <w:right w:val="none" w:sz="0" w:space="0" w:color="auto"/>
          </w:divBdr>
        </w:div>
        <w:div w:id="218901583">
          <w:marLeft w:val="547"/>
          <w:marRight w:val="0"/>
          <w:marTop w:val="180"/>
          <w:marBottom w:val="240"/>
          <w:divBdr>
            <w:top w:val="none" w:sz="0" w:space="0" w:color="auto"/>
            <w:left w:val="none" w:sz="0" w:space="0" w:color="auto"/>
            <w:bottom w:val="none" w:sz="0" w:space="0" w:color="auto"/>
            <w:right w:val="none" w:sz="0" w:space="0" w:color="auto"/>
          </w:divBdr>
        </w:div>
        <w:div w:id="966355888">
          <w:marLeft w:val="547"/>
          <w:marRight w:val="0"/>
          <w:marTop w:val="180"/>
          <w:marBottom w:val="240"/>
          <w:divBdr>
            <w:top w:val="none" w:sz="0" w:space="0" w:color="auto"/>
            <w:left w:val="none" w:sz="0" w:space="0" w:color="auto"/>
            <w:bottom w:val="none" w:sz="0" w:space="0" w:color="auto"/>
            <w:right w:val="none" w:sz="0" w:space="0" w:color="auto"/>
          </w:divBdr>
        </w:div>
        <w:div w:id="898856630">
          <w:marLeft w:val="547"/>
          <w:marRight w:val="0"/>
          <w:marTop w:val="180"/>
          <w:marBottom w:val="240"/>
          <w:divBdr>
            <w:top w:val="none" w:sz="0" w:space="0" w:color="auto"/>
            <w:left w:val="none" w:sz="0" w:space="0" w:color="auto"/>
            <w:bottom w:val="none" w:sz="0" w:space="0" w:color="auto"/>
            <w:right w:val="none" w:sz="0" w:space="0" w:color="auto"/>
          </w:divBdr>
        </w:div>
      </w:divsChild>
    </w:div>
    <w:div w:id="1476491785">
      <w:bodyDiv w:val="1"/>
      <w:marLeft w:val="0"/>
      <w:marRight w:val="0"/>
      <w:marTop w:val="0"/>
      <w:marBottom w:val="0"/>
      <w:divBdr>
        <w:top w:val="none" w:sz="0" w:space="0" w:color="auto"/>
        <w:left w:val="none" w:sz="0" w:space="0" w:color="auto"/>
        <w:bottom w:val="none" w:sz="0" w:space="0" w:color="auto"/>
        <w:right w:val="none" w:sz="0" w:space="0" w:color="auto"/>
      </w:divBdr>
    </w:div>
    <w:div w:id="1525708353">
      <w:bodyDiv w:val="1"/>
      <w:marLeft w:val="0"/>
      <w:marRight w:val="0"/>
      <w:marTop w:val="0"/>
      <w:marBottom w:val="0"/>
      <w:divBdr>
        <w:top w:val="none" w:sz="0" w:space="0" w:color="auto"/>
        <w:left w:val="none" w:sz="0" w:space="0" w:color="auto"/>
        <w:bottom w:val="none" w:sz="0" w:space="0" w:color="auto"/>
        <w:right w:val="none" w:sz="0" w:space="0" w:color="auto"/>
      </w:divBdr>
    </w:div>
    <w:div w:id="1568108311">
      <w:bodyDiv w:val="1"/>
      <w:marLeft w:val="0"/>
      <w:marRight w:val="0"/>
      <w:marTop w:val="0"/>
      <w:marBottom w:val="0"/>
      <w:divBdr>
        <w:top w:val="none" w:sz="0" w:space="0" w:color="auto"/>
        <w:left w:val="none" w:sz="0" w:space="0" w:color="auto"/>
        <w:bottom w:val="none" w:sz="0" w:space="0" w:color="auto"/>
        <w:right w:val="none" w:sz="0" w:space="0" w:color="auto"/>
      </w:divBdr>
    </w:div>
    <w:div w:id="1579436068">
      <w:bodyDiv w:val="1"/>
      <w:marLeft w:val="0"/>
      <w:marRight w:val="0"/>
      <w:marTop w:val="0"/>
      <w:marBottom w:val="0"/>
      <w:divBdr>
        <w:top w:val="none" w:sz="0" w:space="0" w:color="auto"/>
        <w:left w:val="none" w:sz="0" w:space="0" w:color="auto"/>
        <w:bottom w:val="none" w:sz="0" w:space="0" w:color="auto"/>
        <w:right w:val="none" w:sz="0" w:space="0" w:color="auto"/>
      </w:divBdr>
      <w:divsChild>
        <w:div w:id="939526626">
          <w:marLeft w:val="2549"/>
          <w:marRight w:val="0"/>
          <w:marTop w:val="120"/>
          <w:marBottom w:val="240"/>
          <w:divBdr>
            <w:top w:val="none" w:sz="0" w:space="0" w:color="auto"/>
            <w:left w:val="none" w:sz="0" w:space="0" w:color="auto"/>
            <w:bottom w:val="none" w:sz="0" w:space="0" w:color="auto"/>
            <w:right w:val="none" w:sz="0" w:space="0" w:color="auto"/>
          </w:divBdr>
        </w:div>
        <w:div w:id="1105613200">
          <w:marLeft w:val="2549"/>
          <w:marRight w:val="0"/>
          <w:marTop w:val="120"/>
          <w:marBottom w:val="240"/>
          <w:divBdr>
            <w:top w:val="none" w:sz="0" w:space="0" w:color="auto"/>
            <w:left w:val="none" w:sz="0" w:space="0" w:color="auto"/>
            <w:bottom w:val="none" w:sz="0" w:space="0" w:color="auto"/>
            <w:right w:val="none" w:sz="0" w:space="0" w:color="auto"/>
          </w:divBdr>
        </w:div>
        <w:div w:id="1537818007">
          <w:marLeft w:val="2549"/>
          <w:marRight w:val="0"/>
          <w:marTop w:val="120"/>
          <w:marBottom w:val="240"/>
          <w:divBdr>
            <w:top w:val="none" w:sz="0" w:space="0" w:color="auto"/>
            <w:left w:val="none" w:sz="0" w:space="0" w:color="auto"/>
            <w:bottom w:val="none" w:sz="0" w:space="0" w:color="auto"/>
            <w:right w:val="none" w:sz="0" w:space="0" w:color="auto"/>
          </w:divBdr>
        </w:div>
        <w:div w:id="387070656">
          <w:marLeft w:val="720"/>
          <w:marRight w:val="0"/>
          <w:marTop w:val="120"/>
          <w:marBottom w:val="240"/>
          <w:divBdr>
            <w:top w:val="none" w:sz="0" w:space="0" w:color="auto"/>
            <w:left w:val="none" w:sz="0" w:space="0" w:color="auto"/>
            <w:bottom w:val="none" w:sz="0" w:space="0" w:color="auto"/>
            <w:right w:val="none" w:sz="0" w:space="0" w:color="auto"/>
          </w:divBdr>
        </w:div>
        <w:div w:id="467668752">
          <w:marLeft w:val="720"/>
          <w:marRight w:val="0"/>
          <w:marTop w:val="120"/>
          <w:marBottom w:val="240"/>
          <w:divBdr>
            <w:top w:val="none" w:sz="0" w:space="0" w:color="auto"/>
            <w:left w:val="none" w:sz="0" w:space="0" w:color="auto"/>
            <w:bottom w:val="none" w:sz="0" w:space="0" w:color="auto"/>
            <w:right w:val="none" w:sz="0" w:space="0" w:color="auto"/>
          </w:divBdr>
        </w:div>
      </w:divsChild>
    </w:div>
    <w:div w:id="1605071321">
      <w:bodyDiv w:val="1"/>
      <w:marLeft w:val="0"/>
      <w:marRight w:val="0"/>
      <w:marTop w:val="0"/>
      <w:marBottom w:val="0"/>
      <w:divBdr>
        <w:top w:val="none" w:sz="0" w:space="0" w:color="auto"/>
        <w:left w:val="none" w:sz="0" w:space="0" w:color="auto"/>
        <w:bottom w:val="none" w:sz="0" w:space="0" w:color="auto"/>
        <w:right w:val="none" w:sz="0" w:space="0" w:color="auto"/>
      </w:divBdr>
      <w:divsChild>
        <w:div w:id="802696038">
          <w:marLeft w:val="547"/>
          <w:marRight w:val="0"/>
          <w:marTop w:val="180"/>
          <w:marBottom w:val="240"/>
          <w:divBdr>
            <w:top w:val="none" w:sz="0" w:space="0" w:color="auto"/>
            <w:left w:val="none" w:sz="0" w:space="0" w:color="auto"/>
            <w:bottom w:val="none" w:sz="0" w:space="0" w:color="auto"/>
            <w:right w:val="none" w:sz="0" w:space="0" w:color="auto"/>
          </w:divBdr>
        </w:div>
        <w:div w:id="1040401450">
          <w:marLeft w:val="547"/>
          <w:marRight w:val="0"/>
          <w:marTop w:val="180"/>
          <w:marBottom w:val="240"/>
          <w:divBdr>
            <w:top w:val="none" w:sz="0" w:space="0" w:color="auto"/>
            <w:left w:val="none" w:sz="0" w:space="0" w:color="auto"/>
            <w:bottom w:val="none" w:sz="0" w:space="0" w:color="auto"/>
            <w:right w:val="none" w:sz="0" w:space="0" w:color="auto"/>
          </w:divBdr>
        </w:div>
        <w:div w:id="1783450982">
          <w:marLeft w:val="547"/>
          <w:marRight w:val="0"/>
          <w:marTop w:val="180"/>
          <w:marBottom w:val="240"/>
          <w:divBdr>
            <w:top w:val="none" w:sz="0" w:space="0" w:color="auto"/>
            <w:left w:val="none" w:sz="0" w:space="0" w:color="auto"/>
            <w:bottom w:val="none" w:sz="0" w:space="0" w:color="auto"/>
            <w:right w:val="none" w:sz="0" w:space="0" w:color="auto"/>
          </w:divBdr>
        </w:div>
        <w:div w:id="127014895">
          <w:marLeft w:val="547"/>
          <w:marRight w:val="0"/>
          <w:marTop w:val="180"/>
          <w:marBottom w:val="240"/>
          <w:divBdr>
            <w:top w:val="none" w:sz="0" w:space="0" w:color="auto"/>
            <w:left w:val="none" w:sz="0" w:space="0" w:color="auto"/>
            <w:bottom w:val="none" w:sz="0" w:space="0" w:color="auto"/>
            <w:right w:val="none" w:sz="0" w:space="0" w:color="auto"/>
          </w:divBdr>
        </w:div>
        <w:div w:id="1730347648">
          <w:marLeft w:val="547"/>
          <w:marRight w:val="0"/>
          <w:marTop w:val="180"/>
          <w:marBottom w:val="240"/>
          <w:divBdr>
            <w:top w:val="none" w:sz="0" w:space="0" w:color="auto"/>
            <w:left w:val="none" w:sz="0" w:space="0" w:color="auto"/>
            <w:bottom w:val="none" w:sz="0" w:space="0" w:color="auto"/>
            <w:right w:val="none" w:sz="0" w:space="0" w:color="auto"/>
          </w:divBdr>
        </w:div>
      </w:divsChild>
    </w:div>
    <w:div w:id="1628467838">
      <w:bodyDiv w:val="1"/>
      <w:marLeft w:val="0"/>
      <w:marRight w:val="0"/>
      <w:marTop w:val="0"/>
      <w:marBottom w:val="0"/>
      <w:divBdr>
        <w:top w:val="none" w:sz="0" w:space="0" w:color="auto"/>
        <w:left w:val="none" w:sz="0" w:space="0" w:color="auto"/>
        <w:bottom w:val="none" w:sz="0" w:space="0" w:color="auto"/>
        <w:right w:val="none" w:sz="0" w:space="0" w:color="auto"/>
      </w:divBdr>
    </w:div>
    <w:div w:id="1631323249">
      <w:bodyDiv w:val="1"/>
      <w:marLeft w:val="0"/>
      <w:marRight w:val="0"/>
      <w:marTop w:val="0"/>
      <w:marBottom w:val="0"/>
      <w:divBdr>
        <w:top w:val="none" w:sz="0" w:space="0" w:color="auto"/>
        <w:left w:val="none" w:sz="0" w:space="0" w:color="auto"/>
        <w:bottom w:val="none" w:sz="0" w:space="0" w:color="auto"/>
        <w:right w:val="none" w:sz="0" w:space="0" w:color="auto"/>
      </w:divBdr>
    </w:div>
    <w:div w:id="1691641791">
      <w:bodyDiv w:val="1"/>
      <w:marLeft w:val="0"/>
      <w:marRight w:val="0"/>
      <w:marTop w:val="0"/>
      <w:marBottom w:val="0"/>
      <w:divBdr>
        <w:top w:val="none" w:sz="0" w:space="0" w:color="auto"/>
        <w:left w:val="none" w:sz="0" w:space="0" w:color="auto"/>
        <w:bottom w:val="none" w:sz="0" w:space="0" w:color="auto"/>
        <w:right w:val="none" w:sz="0" w:space="0" w:color="auto"/>
      </w:divBdr>
    </w:div>
    <w:div w:id="1696268673">
      <w:bodyDiv w:val="1"/>
      <w:marLeft w:val="0"/>
      <w:marRight w:val="0"/>
      <w:marTop w:val="0"/>
      <w:marBottom w:val="0"/>
      <w:divBdr>
        <w:top w:val="none" w:sz="0" w:space="0" w:color="auto"/>
        <w:left w:val="none" w:sz="0" w:space="0" w:color="auto"/>
        <w:bottom w:val="none" w:sz="0" w:space="0" w:color="auto"/>
        <w:right w:val="none" w:sz="0" w:space="0" w:color="auto"/>
      </w:divBdr>
    </w:div>
    <w:div w:id="1697802931">
      <w:bodyDiv w:val="1"/>
      <w:marLeft w:val="0"/>
      <w:marRight w:val="0"/>
      <w:marTop w:val="0"/>
      <w:marBottom w:val="0"/>
      <w:divBdr>
        <w:top w:val="none" w:sz="0" w:space="0" w:color="auto"/>
        <w:left w:val="none" w:sz="0" w:space="0" w:color="auto"/>
        <w:bottom w:val="none" w:sz="0" w:space="0" w:color="auto"/>
        <w:right w:val="none" w:sz="0" w:space="0" w:color="auto"/>
      </w:divBdr>
    </w:div>
    <w:div w:id="1724526717">
      <w:bodyDiv w:val="1"/>
      <w:marLeft w:val="0"/>
      <w:marRight w:val="0"/>
      <w:marTop w:val="0"/>
      <w:marBottom w:val="0"/>
      <w:divBdr>
        <w:top w:val="none" w:sz="0" w:space="0" w:color="auto"/>
        <w:left w:val="none" w:sz="0" w:space="0" w:color="auto"/>
        <w:bottom w:val="none" w:sz="0" w:space="0" w:color="auto"/>
        <w:right w:val="none" w:sz="0" w:space="0" w:color="auto"/>
      </w:divBdr>
      <w:divsChild>
        <w:div w:id="1802065666">
          <w:marLeft w:val="4680"/>
          <w:marRight w:val="0"/>
          <w:marTop w:val="100"/>
          <w:marBottom w:val="0"/>
          <w:divBdr>
            <w:top w:val="none" w:sz="0" w:space="0" w:color="auto"/>
            <w:left w:val="none" w:sz="0" w:space="0" w:color="auto"/>
            <w:bottom w:val="none" w:sz="0" w:space="0" w:color="auto"/>
            <w:right w:val="none" w:sz="0" w:space="0" w:color="auto"/>
          </w:divBdr>
        </w:div>
        <w:div w:id="348718416">
          <w:marLeft w:val="4680"/>
          <w:marRight w:val="0"/>
          <w:marTop w:val="100"/>
          <w:marBottom w:val="0"/>
          <w:divBdr>
            <w:top w:val="none" w:sz="0" w:space="0" w:color="auto"/>
            <w:left w:val="none" w:sz="0" w:space="0" w:color="auto"/>
            <w:bottom w:val="none" w:sz="0" w:space="0" w:color="auto"/>
            <w:right w:val="none" w:sz="0" w:space="0" w:color="auto"/>
          </w:divBdr>
        </w:div>
      </w:divsChild>
    </w:div>
    <w:div w:id="1741319463">
      <w:bodyDiv w:val="1"/>
      <w:marLeft w:val="0"/>
      <w:marRight w:val="0"/>
      <w:marTop w:val="0"/>
      <w:marBottom w:val="0"/>
      <w:divBdr>
        <w:top w:val="none" w:sz="0" w:space="0" w:color="auto"/>
        <w:left w:val="none" w:sz="0" w:space="0" w:color="auto"/>
        <w:bottom w:val="none" w:sz="0" w:space="0" w:color="auto"/>
        <w:right w:val="none" w:sz="0" w:space="0" w:color="auto"/>
      </w:divBdr>
      <w:divsChild>
        <w:div w:id="519440730">
          <w:marLeft w:val="446"/>
          <w:marRight w:val="0"/>
          <w:marTop w:val="240"/>
          <w:marBottom w:val="240"/>
          <w:divBdr>
            <w:top w:val="none" w:sz="0" w:space="0" w:color="auto"/>
            <w:left w:val="none" w:sz="0" w:space="0" w:color="auto"/>
            <w:bottom w:val="none" w:sz="0" w:space="0" w:color="auto"/>
            <w:right w:val="none" w:sz="0" w:space="0" w:color="auto"/>
          </w:divBdr>
        </w:div>
        <w:div w:id="931013974">
          <w:marLeft w:val="446"/>
          <w:marRight w:val="0"/>
          <w:marTop w:val="240"/>
          <w:marBottom w:val="240"/>
          <w:divBdr>
            <w:top w:val="none" w:sz="0" w:space="0" w:color="auto"/>
            <w:left w:val="none" w:sz="0" w:space="0" w:color="auto"/>
            <w:bottom w:val="none" w:sz="0" w:space="0" w:color="auto"/>
            <w:right w:val="none" w:sz="0" w:space="0" w:color="auto"/>
          </w:divBdr>
        </w:div>
      </w:divsChild>
    </w:div>
    <w:div w:id="1769305062">
      <w:bodyDiv w:val="1"/>
      <w:marLeft w:val="0"/>
      <w:marRight w:val="0"/>
      <w:marTop w:val="0"/>
      <w:marBottom w:val="0"/>
      <w:divBdr>
        <w:top w:val="none" w:sz="0" w:space="0" w:color="auto"/>
        <w:left w:val="none" w:sz="0" w:space="0" w:color="auto"/>
        <w:bottom w:val="none" w:sz="0" w:space="0" w:color="auto"/>
        <w:right w:val="none" w:sz="0" w:space="0" w:color="auto"/>
      </w:divBdr>
    </w:div>
    <w:div w:id="1816214505">
      <w:bodyDiv w:val="1"/>
      <w:marLeft w:val="0"/>
      <w:marRight w:val="0"/>
      <w:marTop w:val="0"/>
      <w:marBottom w:val="0"/>
      <w:divBdr>
        <w:top w:val="none" w:sz="0" w:space="0" w:color="auto"/>
        <w:left w:val="none" w:sz="0" w:space="0" w:color="auto"/>
        <w:bottom w:val="none" w:sz="0" w:space="0" w:color="auto"/>
        <w:right w:val="none" w:sz="0" w:space="0" w:color="auto"/>
      </w:divBdr>
      <w:divsChild>
        <w:div w:id="1331059166">
          <w:marLeft w:val="547"/>
          <w:marRight w:val="0"/>
          <w:marTop w:val="180"/>
          <w:marBottom w:val="0"/>
          <w:divBdr>
            <w:top w:val="none" w:sz="0" w:space="0" w:color="auto"/>
            <w:left w:val="none" w:sz="0" w:space="0" w:color="auto"/>
            <w:bottom w:val="none" w:sz="0" w:space="0" w:color="auto"/>
            <w:right w:val="none" w:sz="0" w:space="0" w:color="auto"/>
          </w:divBdr>
        </w:div>
        <w:div w:id="1481264555">
          <w:marLeft w:val="547"/>
          <w:marRight w:val="0"/>
          <w:marTop w:val="180"/>
          <w:marBottom w:val="0"/>
          <w:divBdr>
            <w:top w:val="none" w:sz="0" w:space="0" w:color="auto"/>
            <w:left w:val="none" w:sz="0" w:space="0" w:color="auto"/>
            <w:bottom w:val="none" w:sz="0" w:space="0" w:color="auto"/>
            <w:right w:val="none" w:sz="0" w:space="0" w:color="auto"/>
          </w:divBdr>
        </w:div>
        <w:div w:id="1207528488">
          <w:marLeft w:val="547"/>
          <w:marRight w:val="0"/>
          <w:marTop w:val="180"/>
          <w:marBottom w:val="0"/>
          <w:divBdr>
            <w:top w:val="none" w:sz="0" w:space="0" w:color="auto"/>
            <w:left w:val="none" w:sz="0" w:space="0" w:color="auto"/>
            <w:bottom w:val="none" w:sz="0" w:space="0" w:color="auto"/>
            <w:right w:val="none" w:sz="0" w:space="0" w:color="auto"/>
          </w:divBdr>
        </w:div>
      </w:divsChild>
    </w:div>
    <w:div w:id="1846744789">
      <w:bodyDiv w:val="1"/>
      <w:marLeft w:val="0"/>
      <w:marRight w:val="0"/>
      <w:marTop w:val="0"/>
      <w:marBottom w:val="0"/>
      <w:divBdr>
        <w:top w:val="none" w:sz="0" w:space="0" w:color="auto"/>
        <w:left w:val="none" w:sz="0" w:space="0" w:color="auto"/>
        <w:bottom w:val="none" w:sz="0" w:space="0" w:color="auto"/>
        <w:right w:val="none" w:sz="0" w:space="0" w:color="auto"/>
      </w:divBdr>
    </w:div>
    <w:div w:id="1856847060">
      <w:bodyDiv w:val="1"/>
      <w:marLeft w:val="0"/>
      <w:marRight w:val="0"/>
      <w:marTop w:val="0"/>
      <w:marBottom w:val="0"/>
      <w:divBdr>
        <w:top w:val="none" w:sz="0" w:space="0" w:color="auto"/>
        <w:left w:val="none" w:sz="0" w:space="0" w:color="auto"/>
        <w:bottom w:val="none" w:sz="0" w:space="0" w:color="auto"/>
        <w:right w:val="none" w:sz="0" w:space="0" w:color="auto"/>
      </w:divBdr>
      <w:divsChild>
        <w:div w:id="877550090">
          <w:marLeft w:val="547"/>
          <w:marRight w:val="0"/>
          <w:marTop w:val="240"/>
          <w:marBottom w:val="240"/>
          <w:divBdr>
            <w:top w:val="none" w:sz="0" w:space="0" w:color="auto"/>
            <w:left w:val="none" w:sz="0" w:space="0" w:color="auto"/>
            <w:bottom w:val="none" w:sz="0" w:space="0" w:color="auto"/>
            <w:right w:val="none" w:sz="0" w:space="0" w:color="auto"/>
          </w:divBdr>
        </w:div>
        <w:div w:id="686492087">
          <w:marLeft w:val="547"/>
          <w:marRight w:val="0"/>
          <w:marTop w:val="240"/>
          <w:marBottom w:val="240"/>
          <w:divBdr>
            <w:top w:val="none" w:sz="0" w:space="0" w:color="auto"/>
            <w:left w:val="none" w:sz="0" w:space="0" w:color="auto"/>
            <w:bottom w:val="none" w:sz="0" w:space="0" w:color="auto"/>
            <w:right w:val="none" w:sz="0" w:space="0" w:color="auto"/>
          </w:divBdr>
        </w:div>
        <w:div w:id="975569866">
          <w:marLeft w:val="547"/>
          <w:marRight w:val="0"/>
          <w:marTop w:val="240"/>
          <w:marBottom w:val="240"/>
          <w:divBdr>
            <w:top w:val="none" w:sz="0" w:space="0" w:color="auto"/>
            <w:left w:val="none" w:sz="0" w:space="0" w:color="auto"/>
            <w:bottom w:val="none" w:sz="0" w:space="0" w:color="auto"/>
            <w:right w:val="none" w:sz="0" w:space="0" w:color="auto"/>
          </w:divBdr>
        </w:div>
        <w:div w:id="790516498">
          <w:marLeft w:val="547"/>
          <w:marRight w:val="0"/>
          <w:marTop w:val="240"/>
          <w:marBottom w:val="240"/>
          <w:divBdr>
            <w:top w:val="none" w:sz="0" w:space="0" w:color="auto"/>
            <w:left w:val="none" w:sz="0" w:space="0" w:color="auto"/>
            <w:bottom w:val="none" w:sz="0" w:space="0" w:color="auto"/>
            <w:right w:val="none" w:sz="0" w:space="0" w:color="auto"/>
          </w:divBdr>
        </w:div>
      </w:divsChild>
    </w:div>
    <w:div w:id="1937206603">
      <w:bodyDiv w:val="1"/>
      <w:marLeft w:val="0"/>
      <w:marRight w:val="0"/>
      <w:marTop w:val="0"/>
      <w:marBottom w:val="0"/>
      <w:divBdr>
        <w:top w:val="none" w:sz="0" w:space="0" w:color="auto"/>
        <w:left w:val="none" w:sz="0" w:space="0" w:color="auto"/>
        <w:bottom w:val="none" w:sz="0" w:space="0" w:color="auto"/>
        <w:right w:val="none" w:sz="0" w:space="0" w:color="auto"/>
      </w:divBdr>
    </w:div>
    <w:div w:id="1952392251">
      <w:bodyDiv w:val="1"/>
      <w:marLeft w:val="0"/>
      <w:marRight w:val="0"/>
      <w:marTop w:val="0"/>
      <w:marBottom w:val="0"/>
      <w:divBdr>
        <w:top w:val="none" w:sz="0" w:space="0" w:color="auto"/>
        <w:left w:val="none" w:sz="0" w:space="0" w:color="auto"/>
        <w:bottom w:val="none" w:sz="0" w:space="0" w:color="auto"/>
        <w:right w:val="none" w:sz="0" w:space="0" w:color="auto"/>
      </w:divBdr>
    </w:div>
    <w:div w:id="1969626726">
      <w:bodyDiv w:val="1"/>
      <w:marLeft w:val="0"/>
      <w:marRight w:val="0"/>
      <w:marTop w:val="0"/>
      <w:marBottom w:val="0"/>
      <w:divBdr>
        <w:top w:val="none" w:sz="0" w:space="0" w:color="auto"/>
        <w:left w:val="none" w:sz="0" w:space="0" w:color="auto"/>
        <w:bottom w:val="none" w:sz="0" w:space="0" w:color="auto"/>
        <w:right w:val="none" w:sz="0" w:space="0" w:color="auto"/>
      </w:divBdr>
      <w:divsChild>
        <w:div w:id="1143082850">
          <w:marLeft w:val="1267"/>
          <w:marRight w:val="0"/>
          <w:marTop w:val="0"/>
          <w:marBottom w:val="0"/>
          <w:divBdr>
            <w:top w:val="none" w:sz="0" w:space="0" w:color="auto"/>
            <w:left w:val="none" w:sz="0" w:space="0" w:color="auto"/>
            <w:bottom w:val="none" w:sz="0" w:space="0" w:color="auto"/>
            <w:right w:val="none" w:sz="0" w:space="0" w:color="auto"/>
          </w:divBdr>
        </w:div>
        <w:div w:id="117571623">
          <w:marLeft w:val="1282"/>
          <w:marRight w:val="0"/>
          <w:marTop w:val="0"/>
          <w:marBottom w:val="0"/>
          <w:divBdr>
            <w:top w:val="none" w:sz="0" w:space="0" w:color="auto"/>
            <w:left w:val="none" w:sz="0" w:space="0" w:color="auto"/>
            <w:bottom w:val="none" w:sz="0" w:space="0" w:color="auto"/>
            <w:right w:val="none" w:sz="0" w:space="0" w:color="auto"/>
          </w:divBdr>
        </w:div>
        <w:div w:id="1316105799">
          <w:marLeft w:val="1267"/>
          <w:marRight w:val="0"/>
          <w:marTop w:val="0"/>
          <w:marBottom w:val="0"/>
          <w:divBdr>
            <w:top w:val="none" w:sz="0" w:space="0" w:color="auto"/>
            <w:left w:val="none" w:sz="0" w:space="0" w:color="auto"/>
            <w:bottom w:val="none" w:sz="0" w:space="0" w:color="auto"/>
            <w:right w:val="none" w:sz="0" w:space="0" w:color="auto"/>
          </w:divBdr>
        </w:div>
      </w:divsChild>
    </w:div>
    <w:div w:id="1997102198">
      <w:bodyDiv w:val="1"/>
      <w:marLeft w:val="0"/>
      <w:marRight w:val="0"/>
      <w:marTop w:val="0"/>
      <w:marBottom w:val="0"/>
      <w:divBdr>
        <w:top w:val="none" w:sz="0" w:space="0" w:color="auto"/>
        <w:left w:val="none" w:sz="0" w:space="0" w:color="auto"/>
        <w:bottom w:val="none" w:sz="0" w:space="0" w:color="auto"/>
        <w:right w:val="none" w:sz="0" w:space="0" w:color="auto"/>
      </w:divBdr>
    </w:div>
    <w:div w:id="2095591772">
      <w:bodyDiv w:val="1"/>
      <w:marLeft w:val="0"/>
      <w:marRight w:val="0"/>
      <w:marTop w:val="0"/>
      <w:marBottom w:val="0"/>
      <w:divBdr>
        <w:top w:val="none" w:sz="0" w:space="0" w:color="auto"/>
        <w:left w:val="none" w:sz="0" w:space="0" w:color="auto"/>
        <w:bottom w:val="none" w:sz="0" w:space="0" w:color="auto"/>
        <w:right w:val="none" w:sz="0" w:space="0" w:color="auto"/>
      </w:divBdr>
      <w:divsChild>
        <w:div w:id="105470956">
          <w:marLeft w:val="547"/>
          <w:marRight w:val="0"/>
          <w:marTop w:val="480"/>
          <w:marBottom w:val="0"/>
          <w:divBdr>
            <w:top w:val="none" w:sz="0" w:space="0" w:color="auto"/>
            <w:left w:val="none" w:sz="0" w:space="0" w:color="auto"/>
            <w:bottom w:val="none" w:sz="0" w:space="0" w:color="auto"/>
            <w:right w:val="none" w:sz="0" w:space="0" w:color="auto"/>
          </w:divBdr>
        </w:div>
        <w:div w:id="897589210">
          <w:marLeft w:val="547"/>
          <w:marRight w:val="0"/>
          <w:marTop w:val="480"/>
          <w:marBottom w:val="0"/>
          <w:divBdr>
            <w:top w:val="none" w:sz="0" w:space="0" w:color="auto"/>
            <w:left w:val="none" w:sz="0" w:space="0" w:color="auto"/>
            <w:bottom w:val="none" w:sz="0" w:space="0" w:color="auto"/>
            <w:right w:val="none" w:sz="0" w:space="0" w:color="auto"/>
          </w:divBdr>
        </w:div>
        <w:div w:id="713116362">
          <w:marLeft w:val="547"/>
          <w:marRight w:val="0"/>
          <w:marTop w:val="480"/>
          <w:marBottom w:val="0"/>
          <w:divBdr>
            <w:top w:val="none" w:sz="0" w:space="0" w:color="auto"/>
            <w:left w:val="none" w:sz="0" w:space="0" w:color="auto"/>
            <w:bottom w:val="none" w:sz="0" w:space="0" w:color="auto"/>
            <w:right w:val="none" w:sz="0" w:space="0" w:color="auto"/>
          </w:divBdr>
        </w:div>
        <w:div w:id="391123545">
          <w:marLeft w:val="547"/>
          <w:marRight w:val="0"/>
          <w:marTop w:val="480"/>
          <w:marBottom w:val="0"/>
          <w:divBdr>
            <w:top w:val="none" w:sz="0" w:space="0" w:color="auto"/>
            <w:left w:val="none" w:sz="0" w:space="0" w:color="auto"/>
            <w:bottom w:val="none" w:sz="0" w:space="0" w:color="auto"/>
            <w:right w:val="none" w:sz="0" w:space="0" w:color="auto"/>
          </w:divBdr>
        </w:div>
      </w:divsChild>
    </w:div>
    <w:div w:id="2101681133">
      <w:bodyDiv w:val="1"/>
      <w:marLeft w:val="0"/>
      <w:marRight w:val="0"/>
      <w:marTop w:val="0"/>
      <w:marBottom w:val="0"/>
      <w:divBdr>
        <w:top w:val="none" w:sz="0" w:space="0" w:color="auto"/>
        <w:left w:val="none" w:sz="0" w:space="0" w:color="auto"/>
        <w:bottom w:val="none" w:sz="0" w:space="0" w:color="auto"/>
        <w:right w:val="none" w:sz="0" w:space="0" w:color="auto"/>
      </w:divBdr>
    </w:div>
    <w:div w:id="2104450908">
      <w:bodyDiv w:val="1"/>
      <w:marLeft w:val="0"/>
      <w:marRight w:val="0"/>
      <w:marTop w:val="0"/>
      <w:marBottom w:val="0"/>
      <w:divBdr>
        <w:top w:val="none" w:sz="0" w:space="0" w:color="auto"/>
        <w:left w:val="none" w:sz="0" w:space="0" w:color="auto"/>
        <w:bottom w:val="none" w:sz="0" w:space="0" w:color="auto"/>
        <w:right w:val="none" w:sz="0" w:space="0" w:color="auto"/>
      </w:divBdr>
    </w:div>
    <w:div w:id="214665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discommission.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Corporate%20Templates\NQSC\Document.dotx" TargetMode="External"/></Relationships>
</file>

<file path=word/theme/theme1.xml><?xml version="1.0" encoding="utf-8"?>
<a:theme xmlns:a="http://schemas.openxmlformats.org/drawingml/2006/main" name="Office Theme">
  <a:themeElements>
    <a:clrScheme name="NDIS QaSC">
      <a:dk1>
        <a:sysClr val="windowText" lastClr="000000"/>
      </a:dk1>
      <a:lt1>
        <a:sysClr val="window" lastClr="FFFFFF"/>
      </a:lt1>
      <a:dk2>
        <a:srgbClr val="5F2E74"/>
      </a:dk2>
      <a:lt2>
        <a:srgbClr val="DDDDDD"/>
      </a:lt2>
      <a:accent1>
        <a:srgbClr val="5F2E74"/>
      </a:accent1>
      <a:accent2>
        <a:srgbClr val="962C8B"/>
      </a:accent2>
      <a:accent3>
        <a:srgbClr val="BA2E96"/>
      </a:accent3>
      <a:accent4>
        <a:srgbClr val="539250"/>
      </a:accent4>
      <a:accent5>
        <a:srgbClr val="83B14C"/>
      </a:accent5>
      <a:accent6>
        <a:srgbClr val="9DC44D"/>
      </a:accent6>
      <a:hlink>
        <a:srgbClr val="0000FF"/>
      </a:hlink>
      <a:folHlink>
        <a:srgbClr val="BA2E96"/>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FB2F229EEEB4B4D83045F0A871580C7" ma:contentTypeVersion="22" ma:contentTypeDescription="Create a new document." ma:contentTypeScope="" ma:versionID="cb53f325f0dd1d70d50f8cfd229644c7">
  <xsd:schema xmlns:xsd="http://www.w3.org/2001/XMLSchema" xmlns:xs="http://www.w3.org/2001/XMLSchema" xmlns:p="http://schemas.microsoft.com/office/2006/metadata/properties" xmlns:ns2="dceef2fa-8a21-4012-a13e-c56cb8b42e2d" xmlns:ns3="2e4ea60a-8982-4d31-a7e8-1f8b71976754" xmlns:ns4="http://schemas.microsoft.com/sharepoint/v4" targetNamespace="http://schemas.microsoft.com/office/2006/metadata/properties" ma:root="true" ma:fieldsID="88164d7fc85154bd8d33eda877275717" ns2:_="" ns3:_="" ns4:_="">
    <xsd:import namespace="dceef2fa-8a21-4012-a13e-c56cb8b42e2d"/>
    <xsd:import namespace="2e4ea60a-8982-4d31-a7e8-1f8b71976754"/>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element ref="ns2:Notes" minOccurs="0"/>
                <xsd:element ref="ns2:Link" minOccurs="0"/>
                <xsd:element ref="ns2:_Flow_SignoffStatus" minOccurs="0"/>
                <xsd:element ref="ns4:IconOverlay" minOccurs="0"/>
                <xsd:element ref="ns2:Your_x0020_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ef2fa-8a21-4012-a13e-c56cb8b42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Notes" ma:index="23" nillable="true" ma:displayName="Notes" ma:internalName="Notes" ma:readOnly="false">
      <xsd:simpleType>
        <xsd:restriction base="dms:Note">
          <xsd:maxLength value="255"/>
        </xsd:restriction>
      </xsd:simpleType>
    </xsd:element>
    <xsd:element name="Link" ma:index="24" nillable="true" ma:displayName="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_Flow_SignoffStatus" ma:index="25" nillable="true" ma:displayName="Sign-off status" ma:internalName="_x0024_Resources_x003a_core_x002c_Signoff_Status">
      <xsd:simpleType>
        <xsd:restriction base="dms:Text"/>
      </xsd:simpleType>
    </xsd:element>
    <xsd:element name="Your_x0020_name" ma:index="27" nillable="true" ma:displayName="Your name" ma:list="UserInfo" ma:SharePointGroup="0" ma:internalName="Your_x0020_name"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4ea60a-8982-4d31-a7e8-1f8b7197675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ac23be-633a-4bca-8a28-cd2b05d541fb}" ma:internalName="TaxCatchAll" ma:showField="CatchAllData" ma:web="2e4ea60a-8982-4d31-a7e8-1f8b7197675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e4ea60a-8982-4d31-a7e8-1f8b71976754" xsi:nil="true"/>
    <Link xmlns="dceef2fa-8a21-4012-a13e-c56cb8b42e2d">
      <Url xsi:nil="true"/>
      <Description xsi:nil="true"/>
    </Link>
    <_Flow_SignoffStatus xmlns="dceef2fa-8a21-4012-a13e-c56cb8b42e2d" xsi:nil="true"/>
    <Notes xmlns="dceef2fa-8a21-4012-a13e-c56cb8b42e2d" xsi:nil="true"/>
    <IconOverlay xmlns="http://schemas.microsoft.com/sharepoint/v4" xsi:nil="true"/>
    <Your_x0020_name xmlns="dceef2fa-8a21-4012-a13e-c56cb8b42e2d">
      <UserInfo>
        <DisplayName/>
        <AccountId xsi:nil="true"/>
        <AccountType/>
      </UserInfo>
    </Your_x0020_name>
    <lcf76f155ced4ddcb4097134ff3c332f xmlns="dceef2fa-8a21-4012-a13e-c56cb8b42e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7F1AFA-3246-47E3-BAD5-9DE6B92F0F35}">
  <ds:schemaRefs>
    <ds:schemaRef ds:uri="http://schemas.openxmlformats.org/officeDocument/2006/bibliography"/>
  </ds:schemaRefs>
</ds:datastoreItem>
</file>

<file path=customXml/itemProps2.xml><?xml version="1.0" encoding="utf-8"?>
<ds:datastoreItem xmlns:ds="http://schemas.openxmlformats.org/officeDocument/2006/customXml" ds:itemID="{6BDAEE7F-FCFA-45AE-B74A-AEC862A26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ef2fa-8a21-4012-a13e-c56cb8b42e2d"/>
    <ds:schemaRef ds:uri="2e4ea60a-8982-4d31-a7e8-1f8b7197675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CD3755-E7F1-4DCE-8CC1-218C89C170E2}">
  <ds:schemaRefs>
    <ds:schemaRef ds:uri="http://schemas.microsoft.com/sharepoint/v3/contenttype/forms"/>
  </ds:schemaRefs>
</ds:datastoreItem>
</file>

<file path=customXml/itemProps4.xml><?xml version="1.0" encoding="utf-8"?>
<ds:datastoreItem xmlns:ds="http://schemas.openxmlformats.org/officeDocument/2006/customXml" ds:itemID="{D84EBD7D-8B04-45C4-95DF-725250286025}">
  <ds:schemaRefs>
    <ds:schemaRef ds:uri="http://schemas.microsoft.com/office/2006/metadata/properties"/>
    <ds:schemaRef ds:uri="http://schemas.microsoft.com/office/infopath/2007/PartnerControls"/>
    <ds:schemaRef ds:uri="2e4ea60a-8982-4d31-a7e8-1f8b71976754"/>
    <ds:schemaRef ds:uri="dceef2fa-8a21-4012-a13e-c56cb8b42e2d"/>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Document.dotx</Template>
  <TotalTime>0</TotalTime>
  <Pages>9</Pages>
  <Words>2247</Words>
  <Characters>12810</Characters>
  <Application>Microsoft Office Word</Application>
  <DocSecurity>0</DocSecurity>
  <Lines>106</Lines>
  <Paragraphs>30</Paragraphs>
  <ScaleCrop>false</ScaleCrop>
  <Company/>
  <LinksUpToDate>false</LinksUpToDate>
  <CharactersWithSpaces>15027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template - portrait layout</dc:title>
  <dc:subject/>
  <dc:creator>NGUYEN, Jane</dc:creator>
  <cp:keywords>[SEC=OFFICIAL]</cp:keywords>
  <dc:description>DOTX Document template - portrait - v 2.1 (July 2023)</dc:description>
  <cp:lastModifiedBy>FILIPAKIS, Robyn</cp:lastModifiedBy>
  <cp:revision>2</cp:revision>
  <dcterms:created xsi:type="dcterms:W3CDTF">2026-09-03T06:24:00Z</dcterms:created>
  <dcterms:modified xsi:type="dcterms:W3CDTF">2026-09-03T06:24:00Z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C6E30C209EB04CC6B88BBBEEF3B3CE6C</vt:lpwstr>
  </property>
  <property fmtid="{D5CDD505-2E9C-101B-9397-08002B2CF9AE}" pid="9" name="PM_ProtectiveMarkingValue_Footer">
    <vt:lpwstr>OFFICIAL</vt:lpwstr>
  </property>
  <property fmtid="{D5CDD505-2E9C-101B-9397-08002B2CF9AE}" pid="10" name="PM_Originator_Hash_SHA1">
    <vt:lpwstr>225FF4E74F8EA69DBC1BCFB4D5268F1DCB1CAAFD</vt:lpwstr>
  </property>
  <property fmtid="{D5CDD505-2E9C-101B-9397-08002B2CF9AE}" pid="11" name="PM_OriginationTimeStamp">
    <vt:lpwstr>2023-07-25T00:10:21Z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2022.1</vt:lpwstr>
  </property>
  <property fmtid="{D5CDD505-2E9C-101B-9397-08002B2CF9AE}" pid="20" name="PM_Hash_Salt_Prev">
    <vt:lpwstr>C125E01B92C19D7AD3EE4A960F9D16E2</vt:lpwstr>
  </property>
  <property fmtid="{D5CDD505-2E9C-101B-9397-08002B2CF9AE}" pid="21" name="PM_Hash_Salt">
    <vt:lpwstr>FA8D5025B197AD725CE5EC5D88816997</vt:lpwstr>
  </property>
  <property fmtid="{D5CDD505-2E9C-101B-9397-08002B2CF9AE}" pid="22" name="PM_Hash_SHA1">
    <vt:lpwstr>E0CCDE2C55AC920FC0F53A2A9DC263A4CCE0531B</vt:lpwstr>
  </property>
  <property fmtid="{D5CDD505-2E9C-101B-9397-08002B2CF9AE}" pid="23" name="PM_OriginatorUserAccountName_SHA256">
    <vt:lpwstr>8A8A4B189BA816B2B358CD32CABA4327ACFBF57E9F2C48C540CA023F1ACA5B55</vt:lpwstr>
  </property>
  <property fmtid="{D5CDD505-2E9C-101B-9397-08002B2CF9AE}" pid="24" name="PM_OriginatorDomainName_SHA256">
    <vt:lpwstr>CE53151D70EF3143B9B6CA1DC053F41E858E2C804CF2EE5AE813E5CCE407743B</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PM_Expires">
    <vt:lpwstr/>
  </property>
  <property fmtid="{D5CDD505-2E9C-101B-9397-08002B2CF9AE}" pid="28" name="MSIP_Label_eb34d90b-fc41-464d-af60-f74d721d0790_SetDate">
    <vt:lpwstr>2023-07-25T00:10:21Z</vt:lpwstr>
  </property>
  <property fmtid="{D5CDD505-2E9C-101B-9397-08002B2CF9AE}" pid="29" name="PMHMAC">
    <vt:lpwstr>v=2022.1;a=SHA256;h=026D100BDABCF2632C56D710E2F46978EB4F86654871332074674D98E773D022</vt:lpwstr>
  </property>
  <property fmtid="{D5CDD505-2E9C-101B-9397-08002B2CF9AE}" pid="30" name="MSIP_Label_eb34d90b-fc41-464d-af60-f74d721d0790_Name">
    <vt:lpwstr>OFFICIAL</vt:lpwstr>
  </property>
  <property fmtid="{D5CDD505-2E9C-101B-9397-08002B2CF9AE}" pid="31" name="PM_DownTo">
    <vt:lpwstr/>
  </property>
  <property fmtid="{D5CDD505-2E9C-101B-9397-08002B2CF9AE}" pid="32" name="MSIP_Label_eb34d90b-fc41-464d-af60-f74d721d0790_SiteId">
    <vt:lpwstr>61e36dd1-ca6e-4d61-aa0a-2b4eb88317a3</vt:lpwstr>
  </property>
  <property fmtid="{D5CDD505-2E9C-101B-9397-08002B2CF9AE}" pid="33" name="MSIP_Label_eb34d90b-fc41-464d-af60-f74d721d0790_ContentBits">
    <vt:lpwstr>0</vt:lpwstr>
  </property>
  <property fmtid="{D5CDD505-2E9C-101B-9397-08002B2CF9AE}" pid="34" name="MSIP_Label_eb34d90b-fc41-464d-af60-f74d721d0790_Enabled">
    <vt:lpwstr>true</vt:lpwstr>
  </property>
  <property fmtid="{D5CDD505-2E9C-101B-9397-08002B2CF9AE}" pid="35" name="MSIP_Label_eb34d90b-fc41-464d-af60-f74d721d0790_Method">
    <vt:lpwstr>Privileged</vt:lpwstr>
  </property>
  <property fmtid="{D5CDD505-2E9C-101B-9397-08002B2CF9AE}" pid="36" name="MSIP_Label_eb34d90b-fc41-464d-af60-f74d721d0790_ActionId">
    <vt:lpwstr>58decdf197af4344ba0b0e77038da3ce</vt:lpwstr>
  </property>
  <property fmtid="{D5CDD505-2E9C-101B-9397-08002B2CF9AE}" pid="37" name="PMUuid">
    <vt:lpwstr>v=2022.2;d=gov.au;g=46DD6D7C-8107-577B-BC6E-F348953B2E44</vt:lpwstr>
  </property>
  <property fmtid="{D5CDD505-2E9C-101B-9397-08002B2CF9AE}" pid="38" name="ContentTypeId">
    <vt:lpwstr>0x010100DFB2F229EEEB4B4D83045F0A871580C7</vt:lpwstr>
  </property>
  <property fmtid="{D5CDD505-2E9C-101B-9397-08002B2CF9AE}" pid="39" name="MediaServiceImageTags">
    <vt:lpwstr/>
  </property>
</Properties>
</file>