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406A8" w:rsidP="5CA4E1F2" w:rsidRDefault="008406A8" w14:paraId="16F85CAB" w14:textId="35807BF6">
      <w:pPr>
        <w:pStyle w:val="Heading3"/>
        <w:keepNext w:val="1"/>
        <w:keepLines w:val="1"/>
        <w:spacing w:before="360"/>
        <w:rPr>
          <w:rFonts w:ascii="Calibri" w:hAnsi="Calibri" w:eastAsia="Calibri" w:cs="Calibri"/>
          <w:b w:val="1"/>
          <w:bCs w:val="1"/>
          <w:i w:val="0"/>
          <w:iCs w:val="0"/>
          <w:caps w:val="0"/>
          <w:smallCaps w:val="0"/>
          <w:noProof w:val="0"/>
          <w:color w:val="5F2E74"/>
          <w:sz w:val="26"/>
          <w:szCs w:val="26"/>
          <w:lang w:val="en-AU"/>
        </w:rPr>
      </w:pPr>
      <w:r w:rsidRPr="5CA4E1F2" w:rsidR="09005F7F">
        <w:rPr>
          <w:rFonts w:ascii="Calibri" w:hAnsi="Calibri" w:eastAsia="Calibri" w:cs="Calibri"/>
          <w:b w:val="1"/>
          <w:bCs w:val="1"/>
          <w:i w:val="0"/>
          <w:iCs w:val="0"/>
          <w:caps w:val="0"/>
          <w:smallCaps w:val="0"/>
          <w:noProof w:val="0"/>
          <w:color w:val="5F2E74"/>
          <w:sz w:val="26"/>
          <w:szCs w:val="26"/>
          <w:lang w:val="en-AU"/>
        </w:rPr>
        <w:t>Provider Factsheet</w:t>
      </w:r>
    </w:p>
    <w:p w:rsidR="008406A8" w:rsidP="5CA4E1F2" w:rsidRDefault="008406A8" w14:paraId="622F43A6" w14:textId="3479561A">
      <w:pPr>
        <w:pStyle w:val="Heading1"/>
        <w:keepNext w:val="1"/>
        <w:keepLines w:val="1"/>
        <w:spacing w:before="360"/>
        <w:rPr>
          <w:rFonts w:ascii="Calibri" w:hAnsi="Calibri" w:eastAsia="Calibri" w:cs="Calibri"/>
          <w:b w:val="1"/>
          <w:bCs w:val="1"/>
          <w:i w:val="0"/>
          <w:iCs w:val="0"/>
          <w:caps w:val="0"/>
          <w:smallCaps w:val="0"/>
          <w:noProof w:val="0"/>
          <w:color w:val="612C69"/>
          <w:sz w:val="48"/>
          <w:szCs w:val="48"/>
          <w:lang w:val="en-AU"/>
        </w:rPr>
      </w:pPr>
      <w:r w:rsidRPr="5CA4E1F2" w:rsidR="09005F7F">
        <w:rPr>
          <w:rFonts w:ascii="Calibri" w:hAnsi="Calibri" w:eastAsia="Calibri" w:cs="Calibri"/>
          <w:b w:val="1"/>
          <w:bCs w:val="1"/>
          <w:i w:val="0"/>
          <w:iCs w:val="0"/>
          <w:caps w:val="0"/>
          <w:smallCaps w:val="0"/>
          <w:noProof w:val="0"/>
          <w:color w:val="612C69"/>
          <w:sz w:val="48"/>
          <w:szCs w:val="48"/>
          <w:lang w:val="en-AU"/>
        </w:rPr>
        <w:t>Upcoming changes to the Provider Portal</w:t>
      </w:r>
    </w:p>
    <w:p w:rsidR="008406A8" w:rsidP="5CA4E1F2" w:rsidRDefault="008406A8" w14:paraId="5AEF7229" w14:textId="5A1D0021">
      <w:pPr>
        <w:pStyle w:val="Subtitle"/>
        <w:keepLines w:val="1"/>
        <w:pBdr>
          <w:left w:val="single" w:color="9DC44D" w:sz="24" w:space="15"/>
        </w:pBdr>
        <w:ind w:left="284" w:right="237"/>
        <w:rPr>
          <w:rFonts w:ascii="Calibri" w:hAnsi="Calibri" w:eastAsia="Calibri" w:cs="Calibri"/>
          <w:b w:val="0"/>
          <w:bCs w:val="0"/>
          <w:i w:val="0"/>
          <w:iCs w:val="0"/>
          <w:caps w:val="0"/>
          <w:smallCaps w:val="0"/>
          <w:noProof w:val="0"/>
          <w:color w:val="5F2E74"/>
          <w:sz w:val="32"/>
          <w:szCs w:val="32"/>
          <w:lang w:val="en-AU"/>
        </w:rPr>
      </w:pPr>
      <w:r w:rsidRPr="5CA4E1F2" w:rsidR="09005F7F">
        <w:rPr>
          <w:rFonts w:ascii="Calibri" w:hAnsi="Calibri" w:eastAsia="Calibri" w:cs="Calibri"/>
          <w:b w:val="0"/>
          <w:bCs w:val="0"/>
          <w:i w:val="0"/>
          <w:iCs w:val="0"/>
          <w:caps w:val="0"/>
          <w:smallCaps w:val="0"/>
          <w:noProof w:val="0"/>
          <w:color w:val="5F2E74"/>
          <w:sz w:val="32"/>
          <w:szCs w:val="32"/>
          <w:lang w:val="en-AU"/>
        </w:rPr>
        <w:t>This fact sheet outlines upcoming changes to the Provider Portal, that impacts applying for registration as a provider, managing re-registration, behaviour support plans, worker screening, reportable incidents and other associated processes. The fact sheet outlines why the change is important and what you can do to prepare.</w:t>
      </w:r>
    </w:p>
    <w:p w:rsidR="008406A8" w:rsidP="5CA4E1F2" w:rsidRDefault="008406A8" w14:paraId="5F1DB852" w14:textId="104CDB63">
      <w:pPr>
        <w:pStyle w:val="Heading2"/>
        <w:keepNext w:val="1"/>
        <w:keepLines w:val="1"/>
        <w:spacing w:before="360"/>
        <w:rPr>
          <w:rFonts w:ascii="Calibri" w:hAnsi="Calibri" w:eastAsia="Calibri" w:cs="Calibri"/>
          <w:b w:val="1"/>
          <w:bCs w:val="1"/>
          <w:i w:val="0"/>
          <w:iCs w:val="0"/>
          <w:caps w:val="0"/>
          <w:smallCaps w:val="0"/>
          <w:noProof w:val="0"/>
          <w:color w:val="85367B"/>
          <w:sz w:val="34"/>
          <w:szCs w:val="34"/>
          <w:lang w:val="en-AU"/>
        </w:rPr>
      </w:pPr>
      <w:r w:rsidRPr="5CA4E1F2" w:rsidR="09005F7F">
        <w:rPr>
          <w:rFonts w:ascii="Calibri" w:hAnsi="Calibri" w:eastAsia="Calibri" w:cs="Calibri"/>
          <w:b w:val="1"/>
          <w:bCs w:val="1"/>
          <w:i w:val="0"/>
          <w:iCs w:val="0"/>
          <w:caps w:val="0"/>
          <w:smallCaps w:val="0"/>
          <w:noProof w:val="0"/>
          <w:color w:val="85367B"/>
          <w:sz w:val="34"/>
          <w:szCs w:val="34"/>
          <w:lang w:val="en-AU"/>
        </w:rPr>
        <w:t>Why are we changing the way you interact with us as a provider?</w:t>
      </w:r>
    </w:p>
    <w:p w:rsidR="008406A8" w:rsidP="5CA4E1F2" w:rsidRDefault="008406A8" w14:paraId="1540CB7E" w14:textId="584235EB">
      <w:pPr>
        <w:rPr>
          <w:rFonts w:ascii="Calibri" w:hAnsi="Calibri" w:eastAsia="Calibri" w:cs="Calibri"/>
          <w:b w:val="0"/>
          <w:bCs w:val="0"/>
          <w:i w:val="0"/>
          <w:iCs w:val="0"/>
          <w:caps w:val="0"/>
          <w:smallCaps w:val="0"/>
          <w:noProof w:val="0"/>
          <w:color w:val="000000" w:themeColor="text1" w:themeTint="FF" w:themeShade="FF"/>
          <w:sz w:val="22"/>
          <w:szCs w:val="22"/>
          <w:lang w:val="en-AU"/>
        </w:rPr>
      </w:pPr>
      <w:r w:rsidRPr="5CA4E1F2" w:rsidR="09005F7F">
        <w:rPr>
          <w:rFonts w:ascii="Calibri" w:hAnsi="Calibri" w:eastAsia="Calibri" w:cs="Calibri"/>
          <w:b w:val="0"/>
          <w:bCs w:val="0"/>
          <w:i w:val="0"/>
          <w:iCs w:val="0"/>
          <w:caps w:val="0"/>
          <w:smallCaps w:val="0"/>
          <w:noProof w:val="0"/>
          <w:color w:val="000000" w:themeColor="text1" w:themeTint="FF" w:themeShade="FF"/>
          <w:sz w:val="22"/>
          <w:szCs w:val="22"/>
          <w:lang w:val="en-AU"/>
        </w:rPr>
        <w:t>We are transforming our digital systems to make your interactions with the NDIS Commission simpler and more efficient.</w:t>
      </w:r>
    </w:p>
    <w:p w:rsidR="008406A8" w:rsidP="5CA4E1F2" w:rsidRDefault="008406A8" w14:paraId="5E5A37BC" w14:textId="6ACC9178">
      <w:pPr>
        <w:rPr>
          <w:rFonts w:ascii="Calibri" w:hAnsi="Calibri" w:eastAsia="Calibri" w:cs="Calibri"/>
          <w:b w:val="0"/>
          <w:bCs w:val="0"/>
          <w:i w:val="0"/>
          <w:iCs w:val="0"/>
          <w:caps w:val="0"/>
          <w:smallCaps w:val="0"/>
          <w:noProof w:val="0"/>
          <w:color w:val="000000" w:themeColor="text1" w:themeTint="FF" w:themeShade="FF"/>
          <w:sz w:val="22"/>
          <w:szCs w:val="22"/>
          <w:lang w:val="en-AU"/>
        </w:rPr>
      </w:pPr>
      <w:r w:rsidRPr="5CA4E1F2" w:rsidR="09005F7F">
        <w:rPr>
          <w:rFonts w:ascii="Calibri" w:hAnsi="Calibri" w:eastAsia="Calibri" w:cs="Calibri"/>
          <w:b w:val="0"/>
          <w:bCs w:val="0"/>
          <w:i w:val="0"/>
          <w:iCs w:val="0"/>
          <w:caps w:val="0"/>
          <w:smallCaps w:val="0"/>
          <w:noProof w:val="0"/>
          <w:color w:val="000000" w:themeColor="text1" w:themeTint="FF" w:themeShade="FF"/>
          <w:sz w:val="22"/>
          <w:szCs w:val="22"/>
          <w:lang w:val="en-AU"/>
        </w:rPr>
        <w:t>Behind the scenes, we are introducing a new unified system to replace older technology which improves the way you engage with the Commission.</w:t>
      </w:r>
    </w:p>
    <w:p w:rsidR="008406A8" w:rsidP="5CA4E1F2" w:rsidRDefault="008406A8" w14:paraId="70151BC9" w14:textId="193E397C">
      <w:pPr>
        <w:rPr>
          <w:rFonts w:ascii="Calibri" w:hAnsi="Calibri" w:eastAsia="Calibri" w:cs="Calibri"/>
          <w:b w:val="0"/>
          <w:bCs w:val="0"/>
          <w:i w:val="0"/>
          <w:iCs w:val="0"/>
          <w:caps w:val="0"/>
          <w:smallCaps w:val="0"/>
          <w:noProof w:val="0"/>
          <w:color w:val="000000" w:themeColor="text1" w:themeTint="FF" w:themeShade="FF"/>
          <w:sz w:val="22"/>
          <w:szCs w:val="22"/>
          <w:lang w:val="en-AU"/>
        </w:rPr>
      </w:pPr>
      <w:r w:rsidRPr="5CA4E1F2" w:rsidR="09005F7F">
        <w:rPr>
          <w:rFonts w:ascii="Calibri" w:hAnsi="Calibri" w:eastAsia="Calibri" w:cs="Calibri"/>
          <w:b w:val="0"/>
          <w:bCs w:val="0"/>
          <w:i w:val="0"/>
          <w:iCs w:val="0"/>
          <w:caps w:val="0"/>
          <w:smallCaps w:val="0"/>
          <w:noProof w:val="0"/>
          <w:color w:val="000000" w:themeColor="text1" w:themeTint="FF" w:themeShade="FF"/>
          <w:sz w:val="22"/>
          <w:szCs w:val="22"/>
          <w:lang w:val="en-AU"/>
        </w:rPr>
        <w:t xml:space="preserve">This new system allows us to centralise and modernise key functions into a single external provider portal, bringing together registrations, reportable incidents, and behaviour support plans (BSPs). This is part of an ongoing process of improvement as part of our overarching digital transformation program. </w:t>
      </w:r>
    </w:p>
    <w:p w:rsidR="008406A8" w:rsidP="5CA4E1F2" w:rsidRDefault="008406A8" w14:paraId="3BBA6FF3" w14:textId="54EF8509">
      <w:pPr>
        <w:pStyle w:val="Heading2"/>
        <w:keepNext w:val="1"/>
        <w:keepLines w:val="1"/>
        <w:spacing w:before="360"/>
        <w:rPr>
          <w:rFonts w:ascii="Calibri" w:hAnsi="Calibri" w:eastAsia="Calibri" w:cs="Calibri"/>
          <w:b w:val="1"/>
          <w:bCs w:val="1"/>
          <w:i w:val="0"/>
          <w:iCs w:val="0"/>
          <w:caps w:val="0"/>
          <w:smallCaps w:val="0"/>
          <w:noProof w:val="0"/>
          <w:color w:val="85367B"/>
          <w:sz w:val="34"/>
          <w:szCs w:val="34"/>
          <w:lang w:val="en-AU"/>
        </w:rPr>
      </w:pPr>
      <w:r w:rsidRPr="5CA4E1F2" w:rsidR="09005F7F">
        <w:rPr>
          <w:rFonts w:ascii="Calibri" w:hAnsi="Calibri" w:eastAsia="Calibri" w:cs="Calibri"/>
          <w:b w:val="1"/>
          <w:bCs w:val="1"/>
          <w:i w:val="0"/>
          <w:iCs w:val="0"/>
          <w:caps w:val="0"/>
          <w:smallCaps w:val="0"/>
          <w:noProof w:val="0"/>
          <w:color w:val="85367B"/>
          <w:sz w:val="34"/>
          <w:szCs w:val="34"/>
          <w:lang w:val="en-AU"/>
        </w:rPr>
        <w:t>What will be different for you as a provider?</w:t>
      </w:r>
    </w:p>
    <w:p w:rsidR="008406A8" w:rsidP="5CA4E1F2" w:rsidRDefault="008406A8" w14:paraId="5FDA59CC" w14:textId="2BDD7AFB">
      <w:pPr>
        <w:rPr>
          <w:rFonts w:ascii="Calibri" w:hAnsi="Calibri" w:eastAsia="Calibri" w:cs="Calibri"/>
          <w:b w:val="0"/>
          <w:bCs w:val="0"/>
          <w:i w:val="0"/>
          <w:iCs w:val="0"/>
          <w:caps w:val="0"/>
          <w:smallCaps w:val="0"/>
          <w:noProof w:val="0"/>
          <w:color w:val="000000" w:themeColor="text1" w:themeTint="FF" w:themeShade="FF"/>
          <w:sz w:val="22"/>
          <w:szCs w:val="22"/>
          <w:lang w:val="en-AU"/>
        </w:rPr>
      </w:pPr>
      <w:r w:rsidRPr="5CA4E1F2" w:rsidR="09005F7F">
        <w:rPr>
          <w:rFonts w:ascii="Calibri" w:hAnsi="Calibri" w:eastAsia="Calibri" w:cs="Calibri"/>
          <w:b w:val="0"/>
          <w:bCs w:val="0"/>
          <w:i w:val="0"/>
          <w:iCs w:val="0"/>
          <w:caps w:val="0"/>
          <w:smallCaps w:val="0"/>
          <w:noProof w:val="0"/>
          <w:color w:val="000000" w:themeColor="text1" w:themeTint="FF" w:themeShade="FF"/>
          <w:sz w:val="22"/>
          <w:szCs w:val="22"/>
          <w:lang w:val="en-AU"/>
        </w:rPr>
        <w:t>The new portal introduces a range of smart features designed to save you time and provide a smoother experience:</w:t>
      </w:r>
    </w:p>
    <w:p w:rsidR="008406A8" w:rsidP="5CA4E1F2" w:rsidRDefault="008406A8" w14:paraId="66A32968" w14:textId="27E4E193">
      <w:pPr>
        <w:pStyle w:val="ListParagraph"/>
        <w:numPr>
          <w:ilvl w:val="0"/>
          <w:numId w:val="4"/>
        </w:numPr>
        <w:suppressLineNumbers w:val="0"/>
        <w:bidi w:val="0"/>
        <w:spacing w:before="200" w:beforeAutospacing="off" w:after="200" w:afterAutospacing="off" w:line="259" w:lineRule="auto"/>
        <w:ind w:right="0"/>
        <w:jc w:val="left"/>
        <w:rPr>
          <w:rFonts w:ascii="Calibri" w:hAnsi="Calibri" w:eastAsia="Calibri" w:cs="Calibri"/>
          <w:b w:val="0"/>
          <w:bCs w:val="0"/>
          <w:i w:val="0"/>
          <w:iCs w:val="0"/>
          <w:caps w:val="0"/>
          <w:smallCaps w:val="0"/>
          <w:noProof w:val="0"/>
          <w:color w:val="000000" w:themeColor="text1" w:themeTint="FF" w:themeShade="FF"/>
          <w:sz w:val="22"/>
          <w:szCs w:val="22"/>
          <w:lang w:val="en-AU"/>
        </w:rPr>
      </w:pPr>
      <w:r w:rsidRPr="5CA4E1F2" w:rsidR="09005F7F">
        <w:rPr>
          <w:rFonts w:ascii="Calibri" w:hAnsi="Calibri" w:eastAsia="Calibri" w:cs="Calibri"/>
          <w:b w:val="1"/>
          <w:bCs w:val="1"/>
          <w:i w:val="0"/>
          <w:iCs w:val="0"/>
          <w:caps w:val="0"/>
          <w:smallCaps w:val="0"/>
          <w:noProof w:val="0"/>
          <w:color w:val="000000" w:themeColor="text1" w:themeTint="FF" w:themeShade="FF"/>
          <w:sz w:val="22"/>
          <w:szCs w:val="22"/>
          <w:lang w:val="en-AU"/>
        </w:rPr>
        <w:t xml:space="preserve">Pre-filled Information: </w:t>
      </w:r>
      <w:r w:rsidRPr="5CA4E1F2" w:rsidR="09005F7F">
        <w:rPr>
          <w:rFonts w:ascii="Calibri" w:hAnsi="Calibri" w:eastAsia="Calibri" w:cs="Calibri"/>
          <w:b w:val="0"/>
          <w:bCs w:val="0"/>
          <w:i w:val="0"/>
          <w:iCs w:val="0"/>
          <w:caps w:val="0"/>
          <w:smallCaps w:val="0"/>
          <w:noProof w:val="0"/>
          <w:color w:val="000000" w:themeColor="text1" w:themeTint="FF" w:themeShade="FF"/>
          <w:sz w:val="22"/>
          <w:szCs w:val="22"/>
          <w:lang w:val="en-AU" w:eastAsia="ja-JP" w:bidi="ar-SA"/>
        </w:rPr>
        <w:t>The portal is integrated with external databases like the Australian Business Register (ABR) and NDIS Worker Screening Database (NWSD) so we can pre-fill your legal name, addresses and key personnel worker screening status when provided with valid Australian Business Numbers (ABNs) or NWSD numbers.</w:t>
      </w:r>
    </w:p>
    <w:p w:rsidR="008406A8" w:rsidP="511A5AF8" w:rsidRDefault="008406A8" w14:paraId="30FD48B9" w14:textId="57D3BF09">
      <w:pPr>
        <w:pStyle w:val="ListParagraph"/>
        <w:numPr>
          <w:ilvl w:val="0"/>
          <w:numId w:val="4"/>
        </w:numPr>
        <w:rPr>
          <w:rFonts w:ascii="Calibri" w:hAnsi="Calibri" w:eastAsia="Calibri" w:cs="Calibri"/>
          <w:b w:val="0"/>
          <w:bCs w:val="0"/>
          <w:i w:val="0"/>
          <w:iCs w:val="0"/>
          <w:caps w:val="0"/>
          <w:smallCaps w:val="0"/>
          <w:noProof w:val="0"/>
          <w:color w:val="000000" w:themeColor="text1" w:themeTint="FF" w:themeShade="FF"/>
          <w:sz w:val="22"/>
          <w:szCs w:val="22"/>
          <w:lang w:val="en-AU"/>
        </w:rPr>
      </w:pPr>
      <w:r w:rsidRPr="511A5AF8" w:rsidR="09005F7F">
        <w:rPr>
          <w:rFonts w:ascii="Calibri" w:hAnsi="Calibri" w:eastAsia="Calibri" w:cs="Calibri"/>
          <w:b w:val="1"/>
          <w:bCs w:val="1"/>
          <w:i w:val="0"/>
          <w:iCs w:val="0"/>
          <w:caps w:val="0"/>
          <w:smallCaps w:val="0"/>
          <w:noProof w:val="0"/>
          <w:color w:val="000000" w:themeColor="text1" w:themeTint="FF" w:themeShade="FF"/>
          <w:sz w:val="22"/>
          <w:szCs w:val="22"/>
          <w:lang w:val="en-AU"/>
        </w:rPr>
        <w:t xml:space="preserve">Dynamic, Tailored Forms: </w:t>
      </w:r>
      <w:r w:rsidRPr="511A5AF8" w:rsidR="09005F7F">
        <w:rPr>
          <w:rFonts w:ascii="Calibri" w:hAnsi="Calibri" w:eastAsia="Calibri" w:cs="Calibri"/>
          <w:b w:val="0"/>
          <w:bCs w:val="0"/>
          <w:i w:val="0"/>
          <w:iCs w:val="0"/>
          <w:caps w:val="0"/>
          <w:smallCaps w:val="0"/>
          <w:noProof w:val="0"/>
          <w:color w:val="000000" w:themeColor="text1" w:themeTint="FF" w:themeShade="FF"/>
          <w:sz w:val="22"/>
          <w:szCs w:val="22"/>
          <w:lang w:val="en-AU" w:eastAsia="ja-JP" w:bidi="ar-SA"/>
        </w:rPr>
        <w:t>One-size-fits-all forms are gone. The new system d</w:t>
      </w:r>
      <w:r w:rsidRPr="511A5AF8" w:rsidR="09005F7F">
        <w:rPr>
          <w:rFonts w:ascii="Calibri" w:hAnsi="Calibri" w:eastAsia="Calibri" w:cs="Calibri"/>
          <w:b w:val="0"/>
          <w:bCs w:val="0"/>
          <w:i w:val="0"/>
          <w:iCs w:val="0"/>
          <w:caps w:val="0"/>
          <w:smallCaps w:val="0"/>
          <w:noProof w:val="0"/>
          <w:color w:val="000000" w:themeColor="text1" w:themeTint="FF" w:themeShade="FF"/>
          <w:sz w:val="22"/>
          <w:szCs w:val="22"/>
          <w:lang w:val="en-AU" w:eastAsia="ja-JP" w:bidi="ar-SA"/>
        </w:rPr>
        <w:t xml:space="preserve">ynamically adjusts the fields you </w:t>
      </w:r>
      <w:r w:rsidRPr="511A5AF8" w:rsidR="09005F7F">
        <w:rPr>
          <w:rFonts w:ascii="Calibri" w:hAnsi="Calibri" w:eastAsia="Calibri" w:cs="Calibri"/>
          <w:b w:val="0"/>
          <w:bCs w:val="0"/>
          <w:i w:val="0"/>
          <w:iCs w:val="0"/>
          <w:caps w:val="0"/>
          <w:smallCaps w:val="0"/>
          <w:noProof w:val="0"/>
          <w:color w:val="000000" w:themeColor="text1" w:themeTint="FF" w:themeShade="FF"/>
          <w:sz w:val="22"/>
          <w:szCs w:val="22"/>
          <w:lang w:val="en-AU" w:eastAsia="ja-JP" w:bidi="ar-SA"/>
        </w:rPr>
        <w:t>are required to</w:t>
      </w:r>
      <w:r w:rsidRPr="511A5AF8" w:rsidR="09005F7F">
        <w:rPr>
          <w:rFonts w:ascii="Calibri" w:hAnsi="Calibri" w:eastAsia="Calibri" w:cs="Calibri"/>
          <w:b w:val="0"/>
          <w:bCs w:val="0"/>
          <w:i w:val="0"/>
          <w:iCs w:val="0"/>
          <w:caps w:val="0"/>
          <w:smallCaps w:val="0"/>
          <w:noProof w:val="0"/>
          <w:color w:val="000000" w:themeColor="text1" w:themeTint="FF" w:themeShade="FF"/>
          <w:sz w:val="22"/>
          <w:szCs w:val="22"/>
          <w:lang w:val="en-AU" w:eastAsia="ja-JP" w:bidi="ar-SA"/>
        </w:rPr>
        <w:t xml:space="preserve"> complete based on the answers you have already provided</w:t>
      </w:r>
      <w:r w:rsidRPr="511A5AF8" w:rsidR="47CF11C9">
        <w:rPr>
          <w:rFonts w:ascii="Calibri" w:hAnsi="Calibri" w:eastAsia="Calibri" w:cs="Calibri"/>
          <w:b w:val="0"/>
          <w:bCs w:val="0"/>
          <w:i w:val="0"/>
          <w:iCs w:val="0"/>
          <w:caps w:val="0"/>
          <w:smallCaps w:val="0"/>
          <w:noProof w:val="0"/>
          <w:color w:val="000000" w:themeColor="text1" w:themeTint="FF" w:themeShade="FF"/>
          <w:sz w:val="22"/>
          <w:szCs w:val="22"/>
          <w:lang w:val="en-AU" w:eastAsia="ja-JP" w:bidi="ar-SA"/>
        </w:rPr>
        <w:t>.</w:t>
      </w:r>
      <w:r w:rsidRPr="511A5AF8" w:rsidR="09005F7F">
        <w:rPr>
          <w:rFonts w:ascii="Calibri" w:hAnsi="Calibri" w:eastAsia="Calibri" w:cs="Calibri"/>
          <w:b w:val="0"/>
          <w:bCs w:val="0"/>
          <w:i w:val="0"/>
          <w:iCs w:val="0"/>
          <w:caps w:val="0"/>
          <w:smallCaps w:val="0"/>
          <w:noProof w:val="0"/>
          <w:color w:val="000000" w:themeColor="text1" w:themeTint="FF" w:themeShade="FF"/>
          <w:sz w:val="22"/>
          <w:szCs w:val="22"/>
          <w:lang w:val="en-AU" w:eastAsia="ja-JP" w:bidi="ar-SA"/>
        </w:rPr>
        <w:t xml:space="preserve"> </w:t>
      </w:r>
      <w:r w:rsidRPr="511A5AF8" w:rsidR="09005F7F">
        <w:rPr>
          <w:rFonts w:ascii="Calibri" w:hAnsi="Calibri" w:eastAsia="Calibri" w:cs="Calibri"/>
          <w:b w:val="0"/>
          <w:bCs w:val="0"/>
          <w:i w:val="0"/>
          <w:iCs w:val="0"/>
          <w:caps w:val="0"/>
          <w:smallCaps w:val="0"/>
          <w:noProof w:val="0"/>
          <w:color w:val="000000" w:themeColor="text1" w:themeTint="FF" w:themeShade="FF"/>
          <w:sz w:val="22"/>
          <w:szCs w:val="22"/>
          <w:lang w:val="en-AU" w:eastAsia="ja-JP" w:bidi="ar-SA"/>
        </w:rPr>
        <w:t>For example, the questions you are asked when reporting a reportable</w:t>
      </w:r>
      <w:r w:rsidRPr="511A5AF8" w:rsidR="09005F7F">
        <w:rPr>
          <w:rFonts w:ascii="Calibri" w:hAnsi="Calibri" w:eastAsia="Calibri" w:cs="Calibri"/>
          <w:b w:val="0"/>
          <w:bCs w:val="0"/>
          <w:i w:val="0"/>
          <w:iCs w:val="0"/>
          <w:caps w:val="0"/>
          <w:smallCaps w:val="0"/>
          <w:noProof w:val="0"/>
          <w:color w:val="000000" w:themeColor="text1" w:themeTint="FF" w:themeShade="FF"/>
          <w:sz w:val="22"/>
          <w:szCs w:val="22"/>
          <w:lang w:val="en-AU"/>
        </w:rPr>
        <w:t xml:space="preserve"> incident will change depending on the specific category of the incident, meaning you only answer what is relevant.</w:t>
      </w:r>
    </w:p>
    <w:p w:rsidR="008406A8" w:rsidP="5CA4E1F2" w:rsidRDefault="008406A8" w14:paraId="7C81AA78" w14:textId="122FBE92">
      <w:pPr>
        <w:pStyle w:val="ListParagraph"/>
        <w:numPr>
          <w:ilvl w:val="0"/>
          <w:numId w:val="4"/>
        </w:numPr>
        <w:rPr>
          <w:rFonts w:ascii="Calibri" w:hAnsi="Calibri" w:eastAsia="Calibri" w:cs="Calibri"/>
          <w:b w:val="0"/>
          <w:bCs w:val="0"/>
          <w:i w:val="0"/>
          <w:iCs w:val="0"/>
          <w:caps w:val="0"/>
          <w:smallCaps w:val="0"/>
          <w:noProof w:val="0"/>
          <w:color w:val="000000" w:themeColor="text1" w:themeTint="FF" w:themeShade="FF"/>
          <w:sz w:val="22"/>
          <w:szCs w:val="22"/>
          <w:lang w:val="en-AU"/>
        </w:rPr>
      </w:pPr>
      <w:r w:rsidRPr="5CA4E1F2" w:rsidR="09005F7F">
        <w:rPr>
          <w:rFonts w:ascii="Calibri" w:hAnsi="Calibri" w:eastAsia="Calibri" w:cs="Calibri"/>
          <w:b w:val="1"/>
          <w:bCs w:val="1"/>
          <w:i w:val="0"/>
          <w:iCs w:val="0"/>
          <w:caps w:val="0"/>
          <w:smallCaps w:val="0"/>
          <w:noProof w:val="0"/>
          <w:color w:val="000000" w:themeColor="text1" w:themeTint="FF" w:themeShade="FF"/>
          <w:sz w:val="22"/>
          <w:szCs w:val="22"/>
          <w:lang w:val="en-AU"/>
        </w:rPr>
        <w:t xml:space="preserve">Draft Saving: </w:t>
      </w:r>
      <w:r w:rsidRPr="5CA4E1F2" w:rsidR="09005F7F">
        <w:rPr>
          <w:rFonts w:ascii="Calibri" w:hAnsi="Calibri" w:eastAsia="Calibri" w:cs="Calibri"/>
          <w:b w:val="0"/>
          <w:bCs w:val="0"/>
          <w:i w:val="0"/>
          <w:iCs w:val="0"/>
          <w:caps w:val="0"/>
          <w:smallCaps w:val="0"/>
          <w:noProof w:val="0"/>
          <w:color w:val="000000" w:themeColor="text1" w:themeTint="FF" w:themeShade="FF"/>
          <w:sz w:val="22"/>
          <w:szCs w:val="22"/>
          <w:lang w:val="en-AU"/>
        </w:rPr>
        <w:t>You will have the ability to click "Save for later" on your reports. Drafts will be saved securely in your portal for up to 30 days, allowing you to gather necessary information before submitting.</w:t>
      </w:r>
    </w:p>
    <w:p w:rsidR="008406A8" w:rsidP="5CA4E1F2" w:rsidRDefault="008406A8" w14:paraId="1E4390D4" w14:textId="17E42860">
      <w:pPr>
        <w:pStyle w:val="ListParagraph"/>
        <w:numPr>
          <w:ilvl w:val="0"/>
          <w:numId w:val="4"/>
        </w:numPr>
        <w:rPr>
          <w:rFonts w:ascii="Calibri" w:hAnsi="Calibri" w:eastAsia="Calibri" w:cs="Calibri"/>
          <w:b w:val="0"/>
          <w:bCs w:val="0"/>
          <w:i w:val="0"/>
          <w:iCs w:val="0"/>
          <w:caps w:val="0"/>
          <w:smallCaps w:val="0"/>
          <w:noProof w:val="0"/>
          <w:color w:val="000000" w:themeColor="text1" w:themeTint="FF" w:themeShade="FF"/>
          <w:sz w:val="22"/>
          <w:szCs w:val="22"/>
          <w:lang w:val="en-AU"/>
        </w:rPr>
      </w:pPr>
      <w:r w:rsidRPr="5CA4E1F2" w:rsidR="09005F7F">
        <w:rPr>
          <w:rFonts w:ascii="Calibri" w:hAnsi="Calibri" w:eastAsia="Calibri" w:cs="Calibri"/>
          <w:b w:val="1"/>
          <w:bCs w:val="1"/>
          <w:i w:val="0"/>
          <w:iCs w:val="0"/>
          <w:caps w:val="0"/>
          <w:smallCaps w:val="0"/>
          <w:noProof w:val="0"/>
          <w:color w:val="000000" w:themeColor="text1" w:themeTint="FF" w:themeShade="FF"/>
          <w:sz w:val="22"/>
          <w:szCs w:val="22"/>
          <w:lang w:val="en-AU"/>
        </w:rPr>
        <w:t>Improved Dashboards:</w:t>
      </w:r>
      <w:r w:rsidRPr="5CA4E1F2" w:rsidR="09005F7F">
        <w:rPr>
          <w:rFonts w:ascii="Calibri" w:hAnsi="Calibri" w:eastAsia="Calibri" w:cs="Calibri"/>
          <w:b w:val="0"/>
          <w:bCs w:val="0"/>
          <w:i w:val="0"/>
          <w:iCs w:val="0"/>
          <w:caps w:val="0"/>
          <w:smallCaps w:val="0"/>
          <w:noProof w:val="0"/>
          <w:color w:val="000000" w:themeColor="text1" w:themeTint="FF" w:themeShade="FF"/>
          <w:sz w:val="22"/>
          <w:szCs w:val="22"/>
          <w:lang w:val="en-AU"/>
        </w:rPr>
        <w:t xml:space="preserve"> You will have access to centralised dashboards where you can easily view your submitted reports, manage drafts, and see a list of due or overdue monthly reports for restrictive practices.</w:t>
      </w:r>
    </w:p>
    <w:p w:rsidR="008406A8" w:rsidP="5CA4E1F2" w:rsidRDefault="008406A8" w14:paraId="3F612F08" w14:textId="34693E8F">
      <w:pPr>
        <w:pStyle w:val="ListParagraph"/>
        <w:numPr>
          <w:ilvl w:val="0"/>
          <w:numId w:val="4"/>
        </w:numPr>
        <w:rPr>
          <w:rFonts w:ascii="Calibri" w:hAnsi="Calibri" w:eastAsia="Calibri" w:cs="Calibri"/>
          <w:b w:val="0"/>
          <w:bCs w:val="0"/>
          <w:i w:val="0"/>
          <w:iCs w:val="0"/>
          <w:caps w:val="0"/>
          <w:smallCaps w:val="0"/>
          <w:noProof w:val="0"/>
          <w:color w:val="000000" w:themeColor="text1" w:themeTint="FF" w:themeShade="FF"/>
          <w:sz w:val="22"/>
          <w:szCs w:val="22"/>
          <w:lang w:val="en-AU"/>
        </w:rPr>
      </w:pPr>
      <w:r w:rsidRPr="5CA4E1F2" w:rsidR="09005F7F">
        <w:rPr>
          <w:rFonts w:ascii="Calibri" w:hAnsi="Calibri" w:eastAsia="Calibri" w:cs="Calibri"/>
          <w:b w:val="1"/>
          <w:bCs w:val="1"/>
          <w:i w:val="0"/>
          <w:iCs w:val="0"/>
          <w:caps w:val="0"/>
          <w:smallCaps w:val="0"/>
          <w:noProof w:val="0"/>
          <w:color w:val="000000" w:themeColor="text1" w:themeTint="FF" w:themeShade="FF"/>
          <w:sz w:val="22"/>
          <w:szCs w:val="22"/>
          <w:lang w:val="en-AU"/>
        </w:rPr>
        <w:t>Simplified BSP and Authorisation Uploads:</w:t>
      </w:r>
      <w:r w:rsidRPr="5CA4E1F2" w:rsidR="09005F7F">
        <w:rPr>
          <w:rFonts w:ascii="Calibri" w:hAnsi="Calibri" w:eastAsia="Calibri" w:cs="Calibri"/>
          <w:b w:val="0"/>
          <w:bCs w:val="0"/>
          <w:i w:val="0"/>
          <w:iCs w:val="0"/>
          <w:caps w:val="0"/>
          <w:smallCaps w:val="0"/>
          <w:noProof w:val="0"/>
          <w:color w:val="000000" w:themeColor="text1" w:themeTint="FF" w:themeShade="FF"/>
          <w:sz w:val="22"/>
          <w:szCs w:val="22"/>
          <w:lang w:val="en-AU"/>
        </w:rPr>
        <w:t xml:space="preserve"> Implementing providers will be able to manage their authorisation documents more easily, with the option to upload a single authorisation document that applies to all restrictive practices in a plan, rather than doing it one by one.</w:t>
      </w:r>
    </w:p>
    <w:p w:rsidR="008406A8" w:rsidP="5CA4E1F2" w:rsidRDefault="008406A8" w14:paraId="4B64EEDC" w14:textId="4C7B7B1F">
      <w:pPr>
        <w:pStyle w:val="Heading2"/>
        <w:keepNext w:val="1"/>
        <w:keepLines w:val="1"/>
        <w:spacing w:before="360"/>
        <w:rPr>
          <w:rFonts w:ascii="Calibri" w:hAnsi="Calibri" w:eastAsia="Calibri" w:cs="Calibri"/>
          <w:b w:val="1"/>
          <w:bCs w:val="1"/>
          <w:i w:val="0"/>
          <w:iCs w:val="0"/>
          <w:caps w:val="0"/>
          <w:smallCaps w:val="0"/>
          <w:noProof w:val="0"/>
          <w:color w:val="85367B"/>
          <w:sz w:val="34"/>
          <w:szCs w:val="34"/>
          <w:lang w:val="en-AU"/>
        </w:rPr>
      </w:pPr>
      <w:r w:rsidRPr="5CA4E1F2" w:rsidR="09005F7F">
        <w:rPr>
          <w:rFonts w:ascii="Calibri" w:hAnsi="Calibri" w:eastAsia="Calibri" w:cs="Calibri"/>
          <w:b w:val="1"/>
          <w:bCs w:val="1"/>
          <w:i w:val="0"/>
          <w:iCs w:val="0"/>
          <w:caps w:val="0"/>
          <w:smallCaps w:val="0"/>
          <w:noProof w:val="0"/>
          <w:color w:val="85367B"/>
          <w:sz w:val="34"/>
          <w:szCs w:val="34"/>
          <w:lang w:val="en-AU"/>
        </w:rPr>
        <w:t>How will these changes benefit providers and participants?</w:t>
      </w:r>
    </w:p>
    <w:p w:rsidR="008406A8" w:rsidP="5CA4E1F2" w:rsidRDefault="008406A8" w14:paraId="1E3ADF91" w14:textId="0A4F5A5B">
      <w:pPr>
        <w:rPr>
          <w:rFonts w:ascii="Calibri" w:hAnsi="Calibri" w:eastAsia="Calibri" w:cs="Calibri"/>
          <w:b w:val="0"/>
          <w:bCs w:val="0"/>
          <w:i w:val="0"/>
          <w:iCs w:val="0"/>
          <w:caps w:val="0"/>
          <w:smallCaps w:val="0"/>
          <w:noProof w:val="0"/>
          <w:color w:val="000000" w:themeColor="text1" w:themeTint="FF" w:themeShade="FF"/>
          <w:sz w:val="22"/>
          <w:szCs w:val="22"/>
          <w:lang w:val="en-AU"/>
        </w:rPr>
      </w:pPr>
      <w:r w:rsidRPr="5CA4E1F2" w:rsidR="09005F7F">
        <w:rPr>
          <w:rFonts w:ascii="Calibri" w:hAnsi="Calibri" w:eastAsia="Calibri" w:cs="Calibri"/>
          <w:b w:val="0"/>
          <w:bCs w:val="0"/>
          <w:i w:val="0"/>
          <w:iCs w:val="0"/>
          <w:caps w:val="0"/>
          <w:smallCaps w:val="0"/>
          <w:noProof w:val="0"/>
          <w:color w:val="000000" w:themeColor="text1" w:themeTint="FF" w:themeShade="FF"/>
          <w:sz w:val="22"/>
          <w:szCs w:val="22"/>
          <w:lang w:val="en-AU"/>
        </w:rPr>
        <w:t>We have used feedback from NDIS providers to inform the design of the new provider portal, so you can:</w:t>
      </w:r>
    </w:p>
    <w:p w:rsidR="008406A8" w:rsidP="575EF1AA" w:rsidRDefault="008406A8" w14:paraId="3A729C46" w14:textId="48BE5C98">
      <w:pPr>
        <w:pStyle w:val="ListParagraph"/>
        <w:numPr>
          <w:ilvl w:val="0"/>
          <w:numId w:val="5"/>
        </w:numPr>
        <w:rPr>
          <w:rFonts w:ascii="Calibri" w:hAnsi="Calibri" w:eastAsia="Calibri" w:cs="Calibri"/>
          <w:b w:val="0"/>
          <w:bCs w:val="0"/>
          <w:i w:val="0"/>
          <w:iCs w:val="0"/>
          <w:caps w:val="0"/>
          <w:smallCaps w:val="0"/>
          <w:noProof w:val="0"/>
          <w:color w:val="000000" w:themeColor="text1" w:themeTint="FF" w:themeShade="FF"/>
          <w:sz w:val="22"/>
          <w:szCs w:val="22"/>
          <w:lang w:val="en-AU"/>
        </w:rPr>
      </w:pPr>
      <w:r w:rsidRPr="575EF1AA" w:rsidR="09005F7F">
        <w:rPr>
          <w:rFonts w:ascii="Calibri" w:hAnsi="Calibri" w:eastAsia="Calibri" w:cs="Calibri"/>
          <w:b w:val="0"/>
          <w:bCs w:val="0"/>
          <w:i w:val="0"/>
          <w:iCs w:val="0"/>
          <w:caps w:val="0"/>
          <w:smallCaps w:val="0"/>
          <w:noProof w:val="0"/>
          <w:color w:val="000000" w:themeColor="text1" w:themeTint="FF" w:themeShade="FF"/>
          <w:sz w:val="22"/>
          <w:szCs w:val="22"/>
          <w:lang w:val="en-AU"/>
        </w:rPr>
        <w:t xml:space="preserve">be assured </w:t>
      </w:r>
      <w:r w:rsidRPr="575EF1AA" w:rsidR="09005F7F">
        <w:rPr>
          <w:rFonts w:ascii="Calibri" w:hAnsi="Calibri" w:eastAsia="Calibri" w:cs="Calibri"/>
          <w:b w:val="0"/>
          <w:bCs w:val="0"/>
          <w:i w:val="0"/>
          <w:iCs w:val="0"/>
          <w:caps w:val="0"/>
          <w:smallCaps w:val="0"/>
          <w:noProof w:val="0"/>
          <w:color w:val="000000" w:themeColor="text1" w:themeTint="FF" w:themeShade="FF"/>
          <w:sz w:val="22"/>
          <w:szCs w:val="22"/>
          <w:lang w:val="en-AU"/>
        </w:rPr>
        <w:t>we’ve</w:t>
      </w:r>
      <w:r w:rsidRPr="575EF1AA" w:rsidR="09005F7F">
        <w:rPr>
          <w:rFonts w:ascii="Calibri" w:hAnsi="Calibri" w:eastAsia="Calibri" w:cs="Calibri"/>
          <w:b w:val="0"/>
          <w:bCs w:val="0"/>
          <w:i w:val="0"/>
          <w:iCs w:val="0"/>
          <w:caps w:val="0"/>
          <w:smallCaps w:val="0"/>
          <w:noProof w:val="0"/>
          <w:color w:val="000000" w:themeColor="text1" w:themeTint="FF" w:themeShade="FF"/>
          <w:sz w:val="22"/>
          <w:szCs w:val="22"/>
          <w:lang w:val="en-AU"/>
        </w:rPr>
        <w:t xml:space="preserve"> assessed matters consistently, which helps us respond sooner</w:t>
      </w:r>
      <w:r w:rsidRPr="575EF1AA" w:rsidR="391D90F6">
        <w:rPr>
          <w:rFonts w:ascii="Calibri" w:hAnsi="Calibri" w:eastAsia="Calibri" w:cs="Calibri"/>
          <w:b w:val="0"/>
          <w:bCs w:val="0"/>
          <w:i w:val="0"/>
          <w:iCs w:val="0"/>
          <w:caps w:val="0"/>
          <w:smallCaps w:val="0"/>
          <w:noProof w:val="0"/>
          <w:color w:val="000000" w:themeColor="text1" w:themeTint="FF" w:themeShade="FF"/>
          <w:sz w:val="22"/>
          <w:szCs w:val="22"/>
          <w:lang w:val="en-AU"/>
        </w:rPr>
        <w:t>,</w:t>
      </w:r>
    </w:p>
    <w:p w:rsidR="008406A8" w:rsidP="575EF1AA" w:rsidRDefault="008406A8" w14:paraId="7D1FA8C8" w14:textId="22F9F81F">
      <w:pPr>
        <w:pStyle w:val="ListParagraph"/>
        <w:numPr>
          <w:ilvl w:val="0"/>
          <w:numId w:val="5"/>
        </w:numPr>
        <w:rPr>
          <w:rFonts w:ascii="Calibri" w:hAnsi="Calibri" w:eastAsia="Calibri" w:cs="Calibri"/>
          <w:b w:val="0"/>
          <w:bCs w:val="0"/>
          <w:i w:val="0"/>
          <w:iCs w:val="0"/>
          <w:caps w:val="0"/>
          <w:smallCaps w:val="0"/>
          <w:noProof w:val="0"/>
          <w:color w:val="000000" w:themeColor="text1" w:themeTint="FF" w:themeShade="FF"/>
          <w:sz w:val="22"/>
          <w:szCs w:val="22"/>
          <w:lang w:val="en-AU"/>
        </w:rPr>
      </w:pPr>
      <w:r w:rsidRPr="575EF1AA" w:rsidR="09005F7F">
        <w:rPr>
          <w:rFonts w:ascii="Calibri" w:hAnsi="Calibri" w:eastAsia="Calibri" w:cs="Calibri"/>
          <w:b w:val="0"/>
          <w:bCs w:val="0"/>
          <w:i w:val="0"/>
          <w:iCs w:val="0"/>
          <w:caps w:val="0"/>
          <w:smallCaps w:val="0"/>
          <w:noProof w:val="0"/>
          <w:color w:val="000000" w:themeColor="text1" w:themeTint="FF" w:themeShade="FF"/>
          <w:sz w:val="22"/>
          <w:szCs w:val="22"/>
          <w:lang w:val="en-AU"/>
        </w:rPr>
        <w:t xml:space="preserve">resolve concerns directly with participants when we </w:t>
      </w:r>
      <w:r w:rsidRPr="575EF1AA" w:rsidR="09005F7F">
        <w:rPr>
          <w:rFonts w:ascii="Calibri" w:hAnsi="Calibri" w:eastAsia="Calibri" w:cs="Calibri"/>
          <w:b w:val="0"/>
          <w:bCs w:val="0"/>
          <w:i w:val="0"/>
          <w:iCs w:val="0"/>
          <w:caps w:val="0"/>
          <w:smallCaps w:val="0"/>
          <w:noProof w:val="0"/>
          <w:color w:val="000000" w:themeColor="text1" w:themeTint="FF" w:themeShade="FF"/>
          <w:sz w:val="22"/>
          <w:szCs w:val="22"/>
          <w:lang w:val="en-AU"/>
        </w:rPr>
        <w:t>don’t</w:t>
      </w:r>
      <w:r w:rsidRPr="575EF1AA" w:rsidR="09005F7F">
        <w:rPr>
          <w:rFonts w:ascii="Calibri" w:hAnsi="Calibri" w:eastAsia="Calibri" w:cs="Calibri"/>
          <w:b w:val="0"/>
          <w:bCs w:val="0"/>
          <w:i w:val="0"/>
          <w:iCs w:val="0"/>
          <w:caps w:val="0"/>
          <w:smallCaps w:val="0"/>
          <w:noProof w:val="0"/>
          <w:color w:val="000000" w:themeColor="text1" w:themeTint="FF" w:themeShade="FF"/>
          <w:sz w:val="22"/>
          <w:szCs w:val="22"/>
          <w:lang w:val="en-AU"/>
        </w:rPr>
        <w:t xml:space="preserve"> need to be involved</w:t>
      </w:r>
      <w:r w:rsidRPr="575EF1AA" w:rsidR="668C0781">
        <w:rPr>
          <w:rFonts w:ascii="Calibri" w:hAnsi="Calibri" w:eastAsia="Calibri" w:cs="Calibri"/>
          <w:b w:val="0"/>
          <w:bCs w:val="0"/>
          <w:i w:val="0"/>
          <w:iCs w:val="0"/>
          <w:caps w:val="0"/>
          <w:smallCaps w:val="0"/>
          <w:noProof w:val="0"/>
          <w:color w:val="000000" w:themeColor="text1" w:themeTint="FF" w:themeShade="FF"/>
          <w:sz w:val="22"/>
          <w:szCs w:val="22"/>
          <w:lang w:val="en-AU"/>
        </w:rPr>
        <w:t>,</w:t>
      </w:r>
    </w:p>
    <w:p w:rsidR="008406A8" w:rsidP="575EF1AA" w:rsidRDefault="008406A8" w14:paraId="4DE9AC51" w14:textId="4F9EE876">
      <w:pPr>
        <w:pStyle w:val="ListParagraph"/>
        <w:numPr>
          <w:ilvl w:val="0"/>
          <w:numId w:val="5"/>
        </w:numPr>
        <w:rPr>
          <w:rFonts w:ascii="Calibri" w:hAnsi="Calibri" w:eastAsia="Calibri" w:cs="Calibri"/>
          <w:b w:val="0"/>
          <w:bCs w:val="0"/>
          <w:i w:val="0"/>
          <w:iCs w:val="0"/>
          <w:caps w:val="0"/>
          <w:smallCaps w:val="0"/>
          <w:noProof w:val="0"/>
          <w:color w:val="000000" w:themeColor="text1" w:themeTint="FF" w:themeShade="FF"/>
          <w:sz w:val="22"/>
          <w:szCs w:val="22"/>
          <w:lang w:val="en-AU"/>
        </w:rPr>
      </w:pPr>
      <w:r w:rsidRPr="575EF1AA" w:rsidR="09005F7F">
        <w:rPr>
          <w:rFonts w:ascii="Calibri" w:hAnsi="Calibri" w:eastAsia="Calibri" w:cs="Calibri"/>
          <w:b w:val="0"/>
          <w:bCs w:val="0"/>
          <w:i w:val="0"/>
          <w:iCs w:val="0"/>
          <w:caps w:val="0"/>
          <w:smallCaps w:val="0"/>
          <w:noProof w:val="0"/>
          <w:color w:val="000000" w:themeColor="text1" w:themeTint="FF" w:themeShade="FF"/>
          <w:sz w:val="22"/>
          <w:szCs w:val="22"/>
          <w:lang w:val="en-AU"/>
        </w:rPr>
        <w:t>have a better experience with us when we need you to respond to a concern about your service</w:t>
      </w:r>
      <w:r w:rsidRPr="575EF1AA" w:rsidR="3B8982CB">
        <w:rPr>
          <w:rFonts w:ascii="Calibri" w:hAnsi="Calibri" w:eastAsia="Calibri" w:cs="Calibri"/>
          <w:b w:val="0"/>
          <w:bCs w:val="0"/>
          <w:i w:val="0"/>
          <w:iCs w:val="0"/>
          <w:caps w:val="0"/>
          <w:smallCaps w:val="0"/>
          <w:noProof w:val="0"/>
          <w:color w:val="000000" w:themeColor="text1" w:themeTint="FF" w:themeShade="FF"/>
          <w:sz w:val="22"/>
          <w:szCs w:val="22"/>
          <w:lang w:val="en-AU"/>
        </w:rPr>
        <w:t>, and</w:t>
      </w:r>
    </w:p>
    <w:p w:rsidR="008406A8" w:rsidP="575EF1AA" w:rsidRDefault="008406A8" w14:paraId="06AB0A37" w14:textId="040C20B7">
      <w:pPr>
        <w:pStyle w:val="ListParagraph"/>
        <w:numPr>
          <w:ilvl w:val="0"/>
          <w:numId w:val="5"/>
        </w:numPr>
        <w:rPr>
          <w:rFonts w:ascii="Calibri" w:hAnsi="Calibri" w:eastAsia="Calibri" w:cs="Calibri"/>
          <w:b w:val="0"/>
          <w:bCs w:val="0"/>
          <w:i w:val="0"/>
          <w:iCs w:val="0"/>
          <w:caps w:val="0"/>
          <w:smallCaps w:val="0"/>
          <w:noProof w:val="0"/>
          <w:color w:val="000000" w:themeColor="text1" w:themeTint="FF" w:themeShade="FF"/>
          <w:sz w:val="22"/>
          <w:szCs w:val="22"/>
          <w:lang w:val="en-AU"/>
        </w:rPr>
      </w:pPr>
      <w:r w:rsidRPr="575EF1AA" w:rsidR="09005F7F">
        <w:rPr>
          <w:rFonts w:ascii="Calibri" w:hAnsi="Calibri" w:eastAsia="Calibri" w:cs="Calibri"/>
          <w:b w:val="0"/>
          <w:bCs w:val="0"/>
          <w:i w:val="0"/>
          <w:iCs w:val="0"/>
          <w:caps w:val="0"/>
          <w:smallCaps w:val="0"/>
          <w:noProof w:val="0"/>
          <w:color w:val="000000" w:themeColor="text1" w:themeTint="FF" w:themeShade="FF"/>
          <w:sz w:val="22"/>
          <w:szCs w:val="22"/>
          <w:lang w:val="en-AU"/>
        </w:rPr>
        <w:t>better safeguard</w:t>
      </w:r>
      <w:r w:rsidRPr="575EF1AA" w:rsidR="74A6C211">
        <w:rPr>
          <w:rFonts w:ascii="Calibri" w:hAnsi="Calibri" w:eastAsia="Calibri" w:cs="Calibri"/>
          <w:b w:val="0"/>
          <w:bCs w:val="0"/>
          <w:i w:val="0"/>
          <w:iCs w:val="0"/>
          <w:caps w:val="0"/>
          <w:smallCaps w:val="0"/>
          <w:noProof w:val="0"/>
          <w:color w:val="000000" w:themeColor="text1" w:themeTint="FF" w:themeShade="FF"/>
          <w:sz w:val="22"/>
          <w:szCs w:val="22"/>
          <w:lang w:val="en-AU"/>
        </w:rPr>
        <w:t xml:space="preserve">ing from harm for </w:t>
      </w:r>
      <w:r w:rsidRPr="575EF1AA" w:rsidR="09005F7F">
        <w:rPr>
          <w:rFonts w:ascii="Calibri" w:hAnsi="Calibri" w:eastAsia="Calibri" w:cs="Calibri"/>
          <w:b w:val="0"/>
          <w:bCs w:val="0"/>
          <w:i w:val="0"/>
          <w:iCs w:val="0"/>
          <w:caps w:val="0"/>
          <w:smallCaps w:val="0"/>
          <w:noProof w:val="0"/>
          <w:color w:val="000000" w:themeColor="text1" w:themeTint="FF" w:themeShade="FF"/>
          <w:sz w:val="22"/>
          <w:szCs w:val="22"/>
          <w:lang w:val="en-AU"/>
        </w:rPr>
        <w:t>NDIS participants.</w:t>
      </w:r>
    </w:p>
    <w:p w:rsidR="008406A8" w:rsidP="5CA4E1F2" w:rsidRDefault="008406A8" w14:paraId="79360953" w14:textId="4D6137FE">
      <w:pPr>
        <w:rPr>
          <w:rFonts w:ascii="Calibri" w:hAnsi="Calibri" w:eastAsia="Calibri" w:cs="Calibri"/>
          <w:b w:val="0"/>
          <w:bCs w:val="0"/>
          <w:i w:val="0"/>
          <w:iCs w:val="0"/>
          <w:caps w:val="0"/>
          <w:smallCaps w:val="0"/>
          <w:noProof w:val="0"/>
          <w:color w:val="000000" w:themeColor="text1" w:themeTint="FF" w:themeShade="FF"/>
          <w:sz w:val="22"/>
          <w:szCs w:val="22"/>
          <w:lang w:val="en-AU"/>
        </w:rPr>
      </w:pPr>
      <w:r w:rsidRPr="5CA4E1F2" w:rsidR="09005F7F">
        <w:rPr>
          <w:rFonts w:ascii="Calibri" w:hAnsi="Calibri" w:eastAsia="Calibri" w:cs="Calibri"/>
          <w:b w:val="0"/>
          <w:bCs w:val="0"/>
          <w:i w:val="0"/>
          <w:iCs w:val="0"/>
          <w:caps w:val="0"/>
          <w:smallCaps w:val="0"/>
          <w:noProof w:val="0"/>
          <w:color w:val="000000" w:themeColor="text1" w:themeTint="FF" w:themeShade="FF"/>
          <w:sz w:val="22"/>
          <w:szCs w:val="22"/>
          <w:lang w:val="en-AU"/>
        </w:rPr>
        <w:t>Improvements you will experience with the new provider portal include:</w:t>
      </w:r>
    </w:p>
    <w:p w:rsidR="008406A8" w:rsidP="5CA4E1F2" w:rsidRDefault="008406A8" w14:paraId="1A34947B" w14:textId="4EAE0F51">
      <w:pPr>
        <w:pStyle w:val="ListParagraph"/>
        <w:numPr>
          <w:ilvl w:val="0"/>
          <w:numId w:val="5"/>
        </w:numPr>
        <w:rPr>
          <w:rFonts w:ascii="Calibri" w:hAnsi="Calibri" w:eastAsia="Calibri" w:cs="Calibri"/>
          <w:b w:val="0"/>
          <w:bCs w:val="0"/>
          <w:i w:val="0"/>
          <w:iCs w:val="0"/>
          <w:caps w:val="0"/>
          <w:smallCaps w:val="0"/>
          <w:noProof w:val="0"/>
          <w:color w:val="000000" w:themeColor="text1" w:themeTint="FF" w:themeShade="FF"/>
          <w:sz w:val="22"/>
          <w:szCs w:val="22"/>
          <w:lang w:val="en-AU"/>
        </w:rPr>
      </w:pPr>
      <w:r w:rsidRPr="5CA4E1F2" w:rsidR="09005F7F">
        <w:rPr>
          <w:rFonts w:ascii="Calibri" w:hAnsi="Calibri" w:eastAsia="Calibri" w:cs="Calibri"/>
          <w:b w:val="1"/>
          <w:bCs w:val="1"/>
          <w:i w:val="0"/>
          <w:iCs w:val="0"/>
          <w:caps w:val="0"/>
          <w:smallCaps w:val="0"/>
          <w:noProof w:val="0"/>
          <w:color w:val="000000" w:themeColor="text1" w:themeTint="FF" w:themeShade="FF"/>
          <w:sz w:val="22"/>
          <w:szCs w:val="22"/>
          <w:lang w:val="en-AU"/>
        </w:rPr>
        <w:t>Reducing Administrative Burden for Providers:</w:t>
      </w:r>
      <w:r w:rsidRPr="5CA4E1F2" w:rsidR="09005F7F">
        <w:rPr>
          <w:rFonts w:ascii="Calibri" w:hAnsi="Calibri" w:eastAsia="Calibri" w:cs="Calibri"/>
          <w:b w:val="0"/>
          <w:bCs w:val="0"/>
          <w:i w:val="0"/>
          <w:iCs w:val="0"/>
          <w:caps w:val="0"/>
          <w:smallCaps w:val="0"/>
          <w:noProof w:val="0"/>
          <w:color w:val="000000" w:themeColor="text1" w:themeTint="FF" w:themeShade="FF"/>
          <w:sz w:val="22"/>
          <w:szCs w:val="22"/>
          <w:lang w:val="en-AU"/>
        </w:rPr>
        <w:t xml:space="preserve"> We heard from you that the previous forms were administratively heavy and that you often did not have the bandwidth to complete them easily. We also heard that free-text fields were confusing, as it was unclear exactly what information the Commission needed. To resolve this, we have replaced many free-text fields with clear, simple tick-boxes (such as identifying immediate safeguarding actions taken), which will make completing forms much faster and more straightforward.</w:t>
      </w:r>
    </w:p>
    <w:p w:rsidR="008406A8" w:rsidP="5CA4E1F2" w:rsidRDefault="008406A8" w14:paraId="64A8105D" w14:textId="404ADA9F">
      <w:pPr>
        <w:pStyle w:val="ListParagraph"/>
        <w:numPr>
          <w:ilvl w:val="0"/>
          <w:numId w:val="5"/>
        </w:numPr>
        <w:rPr>
          <w:rFonts w:ascii="Calibri" w:hAnsi="Calibri" w:eastAsia="Calibri" w:cs="Calibri"/>
          <w:b w:val="0"/>
          <w:bCs w:val="0"/>
          <w:i w:val="0"/>
          <w:iCs w:val="0"/>
          <w:caps w:val="0"/>
          <w:smallCaps w:val="0"/>
          <w:noProof w:val="0"/>
          <w:color w:val="000000" w:themeColor="text1" w:themeTint="FF" w:themeShade="FF"/>
          <w:sz w:val="22"/>
          <w:szCs w:val="22"/>
          <w:lang w:val="en-AU"/>
        </w:rPr>
      </w:pPr>
      <w:r w:rsidRPr="5CA4E1F2" w:rsidR="09005F7F">
        <w:rPr>
          <w:rFonts w:ascii="Calibri" w:hAnsi="Calibri" w:eastAsia="Calibri" w:cs="Calibri"/>
          <w:b w:val="1"/>
          <w:bCs w:val="1"/>
          <w:i w:val="0"/>
          <w:iCs w:val="0"/>
          <w:caps w:val="0"/>
          <w:smallCaps w:val="0"/>
          <w:noProof w:val="0"/>
          <w:color w:val="000000" w:themeColor="text1" w:themeTint="FF" w:themeShade="FF"/>
          <w:sz w:val="22"/>
          <w:szCs w:val="22"/>
          <w:lang w:val="en-AU"/>
        </w:rPr>
        <w:t xml:space="preserve">Streamlining Third-Party Reports: </w:t>
      </w:r>
      <w:r w:rsidRPr="5CA4E1F2" w:rsidR="09005F7F">
        <w:rPr>
          <w:rFonts w:ascii="Calibri" w:hAnsi="Calibri" w:eastAsia="Calibri" w:cs="Calibri"/>
          <w:b w:val="0"/>
          <w:bCs w:val="0"/>
          <w:i w:val="0"/>
          <w:iCs w:val="0"/>
          <w:caps w:val="0"/>
          <w:smallCaps w:val="0"/>
          <w:noProof w:val="0"/>
          <w:color w:val="000000" w:themeColor="text1" w:themeTint="FF" w:themeShade="FF"/>
          <w:sz w:val="22"/>
          <w:szCs w:val="22"/>
          <w:lang w:val="en-AU"/>
        </w:rPr>
        <w:t>Previously, reports about incidents involving other providers were not easy to lodge nor track. The new system features a dedicated third-party reporting form to capture this intelligence clearly and route it to the right place.</w:t>
      </w:r>
    </w:p>
    <w:p w:rsidR="008406A8" w:rsidP="5CA4E1F2" w:rsidRDefault="008406A8" w14:paraId="0B5416F9" w14:textId="1EB4D211">
      <w:pPr>
        <w:pStyle w:val="ListParagraph"/>
        <w:numPr>
          <w:ilvl w:val="0"/>
          <w:numId w:val="5"/>
        </w:numPr>
        <w:rPr>
          <w:rFonts w:ascii="Calibri" w:hAnsi="Calibri" w:eastAsia="Calibri" w:cs="Calibri"/>
          <w:b w:val="0"/>
          <w:bCs w:val="0"/>
          <w:i w:val="0"/>
          <w:iCs w:val="0"/>
          <w:caps w:val="0"/>
          <w:smallCaps w:val="0"/>
          <w:noProof w:val="0"/>
          <w:color w:val="000000" w:themeColor="text1" w:themeTint="FF" w:themeShade="FF"/>
          <w:sz w:val="22"/>
          <w:szCs w:val="22"/>
          <w:lang w:val="en-AU"/>
        </w:rPr>
      </w:pPr>
      <w:r w:rsidRPr="5CA4E1F2" w:rsidR="09005F7F">
        <w:rPr>
          <w:rFonts w:ascii="Calibri" w:hAnsi="Calibri" w:eastAsia="Calibri" w:cs="Calibri"/>
          <w:b w:val="1"/>
          <w:bCs w:val="1"/>
          <w:i w:val="0"/>
          <w:iCs w:val="0"/>
          <w:caps w:val="0"/>
          <w:smallCaps w:val="0"/>
          <w:noProof w:val="0"/>
          <w:color w:val="000000" w:themeColor="text1" w:themeTint="FF" w:themeShade="FF"/>
          <w:sz w:val="22"/>
          <w:szCs w:val="22"/>
          <w:lang w:val="en-AU"/>
        </w:rPr>
        <w:t>Improving Participant Safety:</w:t>
      </w:r>
      <w:r w:rsidRPr="5CA4E1F2" w:rsidR="09005F7F">
        <w:rPr>
          <w:rFonts w:ascii="Calibri" w:hAnsi="Calibri" w:eastAsia="Calibri" w:cs="Calibri"/>
          <w:b w:val="0"/>
          <w:bCs w:val="0"/>
          <w:i w:val="0"/>
          <w:iCs w:val="0"/>
          <w:caps w:val="0"/>
          <w:smallCaps w:val="0"/>
          <w:noProof w:val="0"/>
          <w:color w:val="000000" w:themeColor="text1" w:themeTint="FF" w:themeShade="FF"/>
          <w:sz w:val="22"/>
          <w:szCs w:val="22"/>
          <w:lang w:val="en-AU"/>
        </w:rPr>
        <w:t xml:space="preserve"> The new forms make safety tracking a priority by building in mandatory check-ins, such as asking specifically if the participant is currently safe and in receipt of support directly following an incident. Furthermore, better data linking will track unauthorised restrictive practices and automatically alert you when a plan needs to be reviewed.</w:t>
      </w:r>
    </w:p>
    <w:p w:rsidR="008406A8" w:rsidP="5CA4E1F2" w:rsidRDefault="008406A8" w14:paraId="6D18C08D" w14:textId="4A399D4C">
      <w:pPr>
        <w:pStyle w:val="Heading2"/>
        <w:keepNext w:val="1"/>
        <w:keepLines w:val="1"/>
        <w:spacing w:before="360"/>
        <w:rPr>
          <w:rFonts w:ascii="Calibri" w:hAnsi="Calibri" w:eastAsia="Calibri" w:cs="Calibri"/>
          <w:b w:val="1"/>
          <w:bCs w:val="1"/>
          <w:i w:val="0"/>
          <w:iCs w:val="0"/>
          <w:caps w:val="0"/>
          <w:smallCaps w:val="0"/>
          <w:noProof w:val="0"/>
          <w:color w:val="85367B"/>
          <w:sz w:val="34"/>
          <w:szCs w:val="34"/>
          <w:lang w:val="en-AU"/>
        </w:rPr>
      </w:pPr>
      <w:r w:rsidRPr="5CA4E1F2" w:rsidR="09005F7F">
        <w:rPr>
          <w:rFonts w:ascii="Calibri" w:hAnsi="Calibri" w:eastAsia="Calibri" w:cs="Calibri"/>
          <w:b w:val="1"/>
          <w:bCs w:val="1"/>
          <w:i w:val="0"/>
          <w:iCs w:val="0"/>
          <w:caps w:val="0"/>
          <w:smallCaps w:val="0"/>
          <w:noProof w:val="0"/>
          <w:color w:val="85367B"/>
          <w:sz w:val="34"/>
          <w:szCs w:val="34"/>
          <w:lang w:val="en-AU"/>
        </w:rPr>
        <w:t>When will the changes be in place?</w:t>
      </w:r>
    </w:p>
    <w:p w:rsidR="008406A8" w:rsidP="5CA4E1F2" w:rsidRDefault="008406A8" w14:paraId="7CC4089C" w14:textId="6E19E010">
      <w:pPr>
        <w:rPr>
          <w:rFonts w:ascii="Calibri" w:hAnsi="Calibri" w:eastAsia="Calibri" w:cs="Calibri"/>
          <w:b w:val="0"/>
          <w:bCs w:val="0"/>
          <w:i w:val="0"/>
          <w:iCs w:val="0"/>
          <w:caps w:val="0"/>
          <w:smallCaps w:val="0"/>
          <w:noProof w:val="0"/>
          <w:color w:val="000000" w:themeColor="text1" w:themeTint="FF" w:themeShade="FF"/>
          <w:sz w:val="22"/>
          <w:szCs w:val="22"/>
          <w:lang w:val="en-AU"/>
        </w:rPr>
      </w:pPr>
      <w:r w:rsidRPr="5CA4E1F2" w:rsidR="09005F7F">
        <w:rPr>
          <w:rFonts w:ascii="Calibri" w:hAnsi="Calibri" w:eastAsia="Calibri" w:cs="Calibri"/>
          <w:b w:val="1"/>
          <w:bCs w:val="1"/>
          <w:i w:val="0"/>
          <w:iCs w:val="0"/>
          <w:caps w:val="0"/>
          <w:smallCaps w:val="0"/>
          <w:noProof w:val="0"/>
          <w:color w:val="000000" w:themeColor="text1" w:themeTint="FF" w:themeShade="FF"/>
          <w:sz w:val="22"/>
          <w:szCs w:val="22"/>
          <w:lang w:val="en-AU"/>
        </w:rPr>
        <w:t>The new Provider Portal is expected to be available in the second half of 2026, replacing the existing portal.</w:t>
      </w:r>
    </w:p>
    <w:p w:rsidR="008406A8" w:rsidP="5CA4E1F2" w:rsidRDefault="008406A8" w14:paraId="22A74789" w14:textId="7E4194E7">
      <w:pPr>
        <w:pStyle w:val="Heading2"/>
        <w:keepNext w:val="1"/>
        <w:keepLines w:val="1"/>
        <w:spacing w:before="360"/>
        <w:rPr>
          <w:rFonts w:ascii="Calibri" w:hAnsi="Calibri" w:eastAsia="Calibri" w:cs="Calibri"/>
          <w:b w:val="1"/>
          <w:bCs w:val="1"/>
          <w:i w:val="0"/>
          <w:iCs w:val="0"/>
          <w:caps w:val="0"/>
          <w:smallCaps w:val="0"/>
          <w:noProof w:val="0"/>
          <w:color w:val="85367B"/>
          <w:sz w:val="34"/>
          <w:szCs w:val="34"/>
          <w:lang w:val="en-AU"/>
        </w:rPr>
      </w:pPr>
      <w:r w:rsidRPr="5CA4E1F2" w:rsidR="09005F7F">
        <w:rPr>
          <w:rFonts w:ascii="Calibri" w:hAnsi="Calibri" w:eastAsia="Calibri" w:cs="Calibri"/>
          <w:b w:val="1"/>
          <w:bCs w:val="1"/>
          <w:i w:val="0"/>
          <w:iCs w:val="0"/>
          <w:caps w:val="0"/>
          <w:smallCaps w:val="0"/>
          <w:noProof w:val="0"/>
          <w:color w:val="85367B"/>
          <w:sz w:val="34"/>
          <w:szCs w:val="34"/>
          <w:lang w:val="en-AU"/>
        </w:rPr>
        <w:t>How will providers and participants be supported through this transition?</w:t>
      </w:r>
    </w:p>
    <w:p w:rsidR="008406A8" w:rsidP="5CA4E1F2" w:rsidRDefault="008406A8" w14:paraId="55C6CB8A" w14:textId="6EB87565">
      <w:pPr>
        <w:pStyle w:val="ListParagraph"/>
        <w:numPr>
          <w:ilvl w:val="0"/>
          <w:numId w:val="6"/>
        </w:numPr>
        <w:rPr>
          <w:rFonts w:ascii="Calibri" w:hAnsi="Calibri" w:eastAsia="Calibri" w:cs="Calibri"/>
          <w:b w:val="0"/>
          <w:bCs w:val="0"/>
          <w:i w:val="0"/>
          <w:iCs w:val="0"/>
          <w:caps w:val="0"/>
          <w:smallCaps w:val="0"/>
          <w:noProof w:val="0"/>
          <w:color w:val="000000" w:themeColor="text1" w:themeTint="FF" w:themeShade="FF"/>
          <w:sz w:val="22"/>
          <w:szCs w:val="22"/>
          <w:lang w:val="en-AU"/>
        </w:rPr>
      </w:pPr>
      <w:r w:rsidRPr="5CA4E1F2" w:rsidR="09005F7F">
        <w:rPr>
          <w:rFonts w:ascii="Calibri" w:hAnsi="Calibri" w:eastAsia="Calibri" w:cs="Calibri"/>
          <w:b w:val="1"/>
          <w:bCs w:val="1"/>
          <w:i w:val="0"/>
          <w:iCs w:val="0"/>
          <w:caps w:val="0"/>
          <w:smallCaps w:val="0"/>
          <w:noProof w:val="0"/>
          <w:color w:val="000000" w:themeColor="text1" w:themeTint="FF" w:themeShade="FF"/>
          <w:sz w:val="22"/>
          <w:szCs w:val="22"/>
          <w:lang w:val="en-AU"/>
        </w:rPr>
        <w:t xml:space="preserve">Provider Toolkit: </w:t>
      </w:r>
      <w:r w:rsidRPr="5CA4E1F2" w:rsidR="09005F7F">
        <w:rPr>
          <w:rFonts w:ascii="Calibri" w:hAnsi="Calibri" w:eastAsia="Calibri" w:cs="Calibri"/>
          <w:b w:val="0"/>
          <w:bCs w:val="0"/>
          <w:i w:val="0"/>
          <w:iCs w:val="0"/>
          <w:caps w:val="0"/>
          <w:smallCaps w:val="0"/>
          <w:noProof w:val="0"/>
          <w:color w:val="000000" w:themeColor="text1" w:themeTint="FF" w:themeShade="FF"/>
          <w:sz w:val="22"/>
          <w:szCs w:val="22"/>
          <w:lang w:val="en-AU"/>
        </w:rPr>
        <w:t>The Commission website will have a dedicated area to host information designed to keep you informed as we approach the launch date. We will host webinars and provide Easy Read information and videos to help you understand the new experience.</w:t>
      </w:r>
    </w:p>
    <w:p w:rsidR="008406A8" w:rsidP="5CA4E1F2" w:rsidRDefault="008406A8" w14:paraId="00E7B413" w14:textId="4381BE23">
      <w:pPr>
        <w:pStyle w:val="ListParagraph"/>
        <w:numPr>
          <w:ilvl w:val="0"/>
          <w:numId w:val="6"/>
        </w:numPr>
        <w:rPr>
          <w:rFonts w:ascii="Calibri" w:hAnsi="Calibri" w:eastAsia="Calibri" w:cs="Calibri"/>
          <w:b w:val="0"/>
          <w:bCs w:val="0"/>
          <w:i w:val="0"/>
          <w:iCs w:val="0"/>
          <w:caps w:val="0"/>
          <w:smallCaps w:val="0"/>
          <w:noProof w:val="0"/>
          <w:color w:val="000000" w:themeColor="text1" w:themeTint="FF" w:themeShade="FF"/>
          <w:sz w:val="22"/>
          <w:szCs w:val="22"/>
          <w:lang w:val="en-AU"/>
        </w:rPr>
      </w:pPr>
      <w:r w:rsidRPr="5CA4E1F2" w:rsidR="09005F7F">
        <w:rPr>
          <w:rFonts w:ascii="Calibri" w:hAnsi="Calibri" w:eastAsia="Calibri" w:cs="Calibri"/>
          <w:b w:val="1"/>
          <w:bCs w:val="1"/>
          <w:i w:val="0"/>
          <w:iCs w:val="0"/>
          <w:caps w:val="0"/>
          <w:smallCaps w:val="0"/>
          <w:noProof w:val="0"/>
          <w:color w:val="000000" w:themeColor="text1" w:themeTint="FF" w:themeShade="FF"/>
          <w:sz w:val="22"/>
          <w:szCs w:val="22"/>
          <w:lang w:val="en-AU"/>
        </w:rPr>
        <w:t>In-Portal Guidance:</w:t>
      </w:r>
      <w:r w:rsidRPr="5CA4E1F2" w:rsidR="09005F7F">
        <w:rPr>
          <w:rFonts w:ascii="Calibri" w:hAnsi="Calibri" w:eastAsia="Calibri" w:cs="Calibri"/>
          <w:b w:val="0"/>
          <w:bCs w:val="0"/>
          <w:i w:val="0"/>
          <w:iCs w:val="0"/>
          <w:caps w:val="0"/>
          <w:smallCaps w:val="0"/>
          <w:noProof w:val="0"/>
          <w:color w:val="000000" w:themeColor="text1" w:themeTint="FF" w:themeShade="FF"/>
          <w:sz w:val="22"/>
          <w:szCs w:val="22"/>
          <w:lang w:val="en-AU"/>
        </w:rPr>
        <w:t xml:space="preserve"> The new portal is built with helpful text, Frequently Asked Questions, and links to legislation directly on the screens. For example, before submitting a report, you will see guidance explaining what constitutes an Unauthorised Restrictive Practice (URP) versus what should be reported as abuse or neglect.</w:t>
      </w:r>
    </w:p>
    <w:p w:rsidR="008406A8" w:rsidP="5CA4E1F2" w:rsidRDefault="008406A8" w14:paraId="2A8BF80C" w14:textId="4F76E3C8">
      <w:pPr>
        <w:pStyle w:val="ListParagraph"/>
        <w:numPr>
          <w:ilvl w:val="0"/>
          <w:numId w:val="6"/>
        </w:numPr>
        <w:rPr>
          <w:rFonts w:ascii="Calibri" w:hAnsi="Calibri" w:eastAsia="Calibri" w:cs="Calibri"/>
          <w:b w:val="0"/>
          <w:bCs w:val="0"/>
          <w:i w:val="0"/>
          <w:iCs w:val="0"/>
          <w:caps w:val="0"/>
          <w:smallCaps w:val="0"/>
          <w:noProof w:val="0"/>
          <w:color w:val="000000" w:themeColor="text1" w:themeTint="FF" w:themeShade="FF"/>
          <w:sz w:val="22"/>
          <w:szCs w:val="22"/>
          <w:lang w:val="en-AU"/>
        </w:rPr>
      </w:pPr>
      <w:r w:rsidRPr="5CA4E1F2" w:rsidR="09005F7F">
        <w:rPr>
          <w:rFonts w:ascii="Calibri" w:hAnsi="Calibri" w:eastAsia="Calibri" w:cs="Calibri"/>
          <w:b w:val="1"/>
          <w:bCs w:val="1"/>
          <w:i w:val="0"/>
          <w:iCs w:val="0"/>
          <w:caps w:val="0"/>
          <w:smallCaps w:val="0"/>
          <w:noProof w:val="0"/>
          <w:color w:val="000000" w:themeColor="text1" w:themeTint="FF" w:themeShade="FF"/>
          <w:sz w:val="22"/>
          <w:szCs w:val="22"/>
          <w:lang w:val="en-AU"/>
        </w:rPr>
        <w:t>Self-service information on our website:</w:t>
      </w:r>
      <w:r w:rsidRPr="5CA4E1F2" w:rsidR="09005F7F">
        <w:rPr>
          <w:rFonts w:ascii="Calibri" w:hAnsi="Calibri" w:eastAsia="Calibri" w:cs="Calibri"/>
          <w:b w:val="0"/>
          <w:bCs w:val="0"/>
          <w:i w:val="0"/>
          <w:iCs w:val="0"/>
          <w:caps w:val="0"/>
          <w:smallCaps w:val="0"/>
          <w:noProof w:val="0"/>
          <w:color w:val="000000" w:themeColor="text1" w:themeTint="FF" w:themeShade="FF"/>
          <w:sz w:val="22"/>
          <w:szCs w:val="22"/>
          <w:lang w:val="en-AU"/>
        </w:rPr>
        <w:t xml:space="preserve"> The information published on our website for the existing portal will be replaced with new instructions that will help guide you through the new system. </w:t>
      </w:r>
    </w:p>
    <w:p w:rsidR="008406A8" w:rsidP="5CA4E1F2" w:rsidRDefault="008406A8" w14:paraId="12B37136" w14:textId="1311B158">
      <w:pPr>
        <w:pStyle w:val="ListParagraph"/>
        <w:numPr>
          <w:ilvl w:val="0"/>
          <w:numId w:val="6"/>
        </w:numPr>
        <w:rPr>
          <w:rFonts w:ascii="Calibri" w:hAnsi="Calibri" w:eastAsia="Calibri" w:cs="Calibri"/>
          <w:b w:val="0"/>
          <w:bCs w:val="0"/>
          <w:i w:val="0"/>
          <w:iCs w:val="0"/>
          <w:caps w:val="0"/>
          <w:smallCaps w:val="0"/>
          <w:noProof w:val="0"/>
          <w:color w:val="000000" w:themeColor="text1" w:themeTint="FF" w:themeShade="FF"/>
          <w:sz w:val="22"/>
          <w:szCs w:val="22"/>
          <w:lang w:val="en-AU"/>
        </w:rPr>
      </w:pPr>
      <w:r w:rsidRPr="5CA4E1F2" w:rsidR="09005F7F">
        <w:rPr>
          <w:rFonts w:ascii="Calibri" w:hAnsi="Calibri" w:eastAsia="Calibri" w:cs="Calibri"/>
          <w:b w:val="1"/>
          <w:bCs w:val="1"/>
          <w:i w:val="0"/>
          <w:iCs w:val="0"/>
          <w:caps w:val="0"/>
          <w:smallCaps w:val="0"/>
          <w:noProof w:val="0"/>
          <w:color w:val="000000" w:themeColor="text1" w:themeTint="FF" w:themeShade="FF"/>
          <w:sz w:val="22"/>
          <w:szCs w:val="22"/>
          <w:lang w:val="en-AU"/>
        </w:rPr>
        <w:t>Direct Help:</w:t>
      </w:r>
      <w:r w:rsidRPr="5CA4E1F2" w:rsidR="09005F7F">
        <w:rPr>
          <w:rFonts w:ascii="Calibri" w:hAnsi="Calibri" w:eastAsia="Calibri" w:cs="Calibri"/>
          <w:b w:val="0"/>
          <w:bCs w:val="0"/>
          <w:i w:val="0"/>
          <w:iCs w:val="0"/>
          <w:caps w:val="0"/>
          <w:smallCaps w:val="0"/>
          <w:noProof w:val="0"/>
          <w:color w:val="000000" w:themeColor="text1" w:themeTint="FF" w:themeShade="FF"/>
          <w:sz w:val="22"/>
          <w:szCs w:val="22"/>
          <w:lang w:val="en-AU"/>
        </w:rPr>
        <w:t xml:space="preserve"> The Contact Centre team will be available and equipped to assist you with any portal queries or troubleshooting if you get stuck.</w:t>
      </w:r>
    </w:p>
    <w:p w:rsidR="008406A8" w:rsidP="5CA4E1F2" w:rsidRDefault="008406A8" w14:paraId="22AD1BEB" w14:textId="5E579B4B">
      <w:pPr>
        <w:pStyle w:val="Heading2"/>
        <w:keepNext w:val="1"/>
        <w:keepLines w:val="1"/>
        <w:spacing w:before="360"/>
        <w:rPr>
          <w:rFonts w:ascii="Calibri" w:hAnsi="Calibri" w:eastAsia="Calibri" w:cs="Calibri"/>
          <w:b w:val="1"/>
          <w:bCs w:val="1"/>
          <w:i w:val="0"/>
          <w:iCs w:val="0"/>
          <w:caps w:val="0"/>
          <w:smallCaps w:val="0"/>
          <w:noProof w:val="0"/>
          <w:color w:val="85367B"/>
          <w:sz w:val="34"/>
          <w:szCs w:val="34"/>
          <w:lang w:val="en-AU"/>
        </w:rPr>
      </w:pPr>
      <w:r w:rsidRPr="5CA4E1F2" w:rsidR="09005F7F">
        <w:rPr>
          <w:rFonts w:ascii="Calibri" w:hAnsi="Calibri" w:eastAsia="Calibri" w:cs="Calibri"/>
          <w:b w:val="1"/>
          <w:bCs w:val="1"/>
          <w:i w:val="0"/>
          <w:iCs w:val="0"/>
          <w:caps w:val="0"/>
          <w:smallCaps w:val="0"/>
          <w:noProof w:val="0"/>
          <w:color w:val="85367B"/>
          <w:sz w:val="34"/>
          <w:szCs w:val="34"/>
          <w:lang w:val="en-AU"/>
        </w:rPr>
        <w:t>Further information</w:t>
      </w:r>
    </w:p>
    <w:p w:rsidR="008406A8" w:rsidP="5CA4E1F2" w:rsidRDefault="008406A8" w14:paraId="5E5A79D6" w14:textId="7A667E49">
      <w:pPr>
        <w:rPr>
          <w:rFonts w:ascii="Calibri" w:hAnsi="Calibri" w:eastAsia="Calibri" w:cs="Calibri"/>
          <w:b w:val="0"/>
          <w:bCs w:val="0"/>
          <w:i w:val="0"/>
          <w:iCs w:val="0"/>
          <w:caps w:val="0"/>
          <w:smallCaps w:val="0"/>
          <w:noProof w:val="0"/>
          <w:color w:val="000000" w:themeColor="text1" w:themeTint="FF" w:themeShade="FF"/>
          <w:sz w:val="22"/>
          <w:szCs w:val="22"/>
          <w:lang w:val="en-AU"/>
        </w:rPr>
      </w:pPr>
      <w:r w:rsidRPr="5CA4E1F2" w:rsidR="09005F7F">
        <w:rPr>
          <w:rFonts w:ascii="Calibri" w:hAnsi="Calibri" w:eastAsia="Calibri" w:cs="Calibri"/>
          <w:b w:val="0"/>
          <w:bCs w:val="0"/>
          <w:i w:val="0"/>
          <w:iCs w:val="0"/>
          <w:caps w:val="0"/>
          <w:smallCaps w:val="0"/>
          <w:noProof w:val="0"/>
          <w:color w:val="000000" w:themeColor="text1" w:themeTint="FF" w:themeShade="FF"/>
          <w:sz w:val="22"/>
          <w:szCs w:val="22"/>
          <w:lang w:val="en-AU"/>
        </w:rPr>
        <w:t xml:space="preserve">For further information about upcoming changes to the provider registration portal and management of behaviour support plans, reportable incidents and worker screening, please visit the </w:t>
      </w:r>
      <w:hyperlink r:id="Rbce743702a8b4bc4">
        <w:r w:rsidRPr="5CA4E1F2" w:rsidR="09005F7F">
          <w:rPr>
            <w:rStyle w:val="Hyperlink"/>
            <w:b w:val="0"/>
            <w:bCs w:val="0"/>
            <w:i w:val="0"/>
            <w:iCs w:val="0"/>
            <w:caps w:val="0"/>
            <w:smallCaps w:val="0"/>
            <w:strike w:val="0"/>
            <w:dstrike w:val="0"/>
            <w:noProof w:val="0"/>
            <w:color w:val="943C84"/>
            <w:u w:val="single"/>
            <w:lang w:val="en-AU"/>
          </w:rPr>
          <w:t>NDIS Commission website</w:t>
        </w:r>
      </w:hyperlink>
      <w:r w:rsidRPr="5CA4E1F2" w:rsidR="09005F7F">
        <w:rPr>
          <w:rFonts w:ascii="Calibri" w:hAnsi="Calibri" w:eastAsia="Calibri" w:cs="Calibri"/>
          <w:b w:val="0"/>
          <w:bCs w:val="0"/>
          <w:i w:val="0"/>
          <w:iCs w:val="0"/>
          <w:caps w:val="0"/>
          <w:smallCaps w:val="0"/>
          <w:noProof w:val="0"/>
          <w:color w:val="000000" w:themeColor="text1" w:themeTint="FF" w:themeShade="FF"/>
          <w:sz w:val="22"/>
          <w:szCs w:val="22"/>
          <w:lang w:val="en-AU"/>
        </w:rPr>
        <w:t xml:space="preserve"> or:</w:t>
      </w:r>
    </w:p>
    <w:p w:rsidR="008406A8" w:rsidP="5CA4E1F2" w:rsidRDefault="008406A8" w14:paraId="1728572F" w14:textId="7C90E799">
      <w:pPr>
        <w:rPr>
          <w:rFonts w:ascii="Calibri" w:hAnsi="Calibri" w:eastAsia="Calibri" w:cs="Calibri"/>
          <w:b w:val="0"/>
          <w:bCs w:val="0"/>
          <w:i w:val="0"/>
          <w:iCs w:val="0"/>
          <w:caps w:val="0"/>
          <w:smallCaps w:val="0"/>
          <w:noProof w:val="0"/>
          <w:color w:val="000000" w:themeColor="text1" w:themeTint="FF" w:themeShade="FF"/>
          <w:sz w:val="22"/>
          <w:szCs w:val="22"/>
          <w:lang w:val="en-AU"/>
        </w:rPr>
      </w:pPr>
      <w:r w:rsidRPr="5CA4E1F2" w:rsidR="09005F7F">
        <w:rPr>
          <w:rFonts w:ascii="Calibri" w:hAnsi="Calibri" w:eastAsia="Calibri" w:cs="Calibri"/>
          <w:b w:val="1"/>
          <w:bCs w:val="1"/>
          <w:i w:val="0"/>
          <w:iCs w:val="0"/>
          <w:caps w:val="0"/>
          <w:smallCaps w:val="0"/>
          <w:noProof w:val="0"/>
          <w:color w:val="000000" w:themeColor="text1" w:themeTint="FF" w:themeShade="FF"/>
          <w:sz w:val="22"/>
          <w:szCs w:val="22"/>
          <w:lang w:val="en-AU"/>
        </w:rPr>
        <w:t>Call: 1800 035 544</w:t>
      </w:r>
      <w:r w:rsidRPr="5CA4E1F2" w:rsidR="09005F7F">
        <w:rPr>
          <w:rFonts w:ascii="Calibri" w:hAnsi="Calibri" w:eastAsia="Calibri" w:cs="Calibri"/>
          <w:b w:val="0"/>
          <w:bCs w:val="0"/>
          <w:i w:val="0"/>
          <w:iCs w:val="0"/>
          <w:caps w:val="0"/>
          <w:smallCaps w:val="0"/>
          <w:noProof w:val="0"/>
          <w:color w:val="000000" w:themeColor="text1" w:themeTint="FF" w:themeShade="FF"/>
          <w:sz w:val="22"/>
          <w:szCs w:val="22"/>
          <w:lang w:val="en-AU"/>
        </w:rPr>
        <w:t> (free call from landlines). Operating hours are:</w:t>
      </w:r>
    </w:p>
    <w:p w:rsidR="008406A8" w:rsidP="5CA4E1F2" w:rsidRDefault="008406A8" w14:paraId="2CCFE7B9" w14:textId="3187A885">
      <w:pPr>
        <w:pStyle w:val="ListParagraph"/>
        <w:numPr>
          <w:ilvl w:val="0"/>
          <w:numId w:val="7"/>
        </w:numPr>
        <w:rPr>
          <w:rFonts w:ascii="Calibri" w:hAnsi="Calibri" w:eastAsia="Calibri" w:cs="Calibri"/>
          <w:b w:val="0"/>
          <w:bCs w:val="0"/>
          <w:i w:val="0"/>
          <w:iCs w:val="0"/>
          <w:caps w:val="0"/>
          <w:smallCaps w:val="0"/>
          <w:noProof w:val="0"/>
          <w:color w:val="000000" w:themeColor="text1" w:themeTint="FF" w:themeShade="FF"/>
          <w:sz w:val="22"/>
          <w:szCs w:val="22"/>
          <w:lang w:val="en-US"/>
        </w:rPr>
      </w:pPr>
      <w:r w:rsidRPr="5CA4E1F2" w:rsidR="09005F7F">
        <w:rPr>
          <w:rFonts w:ascii="Calibri" w:hAnsi="Calibri" w:eastAsia="Calibri" w:cs="Calibri"/>
          <w:b w:val="0"/>
          <w:bCs w:val="0"/>
          <w:i w:val="0"/>
          <w:iCs w:val="0"/>
          <w:caps w:val="0"/>
          <w:smallCaps w:val="0"/>
          <w:noProof w:val="0"/>
          <w:color w:val="000000" w:themeColor="text1" w:themeTint="FF" w:themeShade="FF"/>
          <w:sz w:val="22"/>
          <w:szCs w:val="22"/>
          <w:lang w:val="en-AU"/>
        </w:rPr>
        <w:t>Western Australia: 7.30 am to 3.30 pm</w:t>
      </w:r>
    </w:p>
    <w:p w:rsidR="008406A8" w:rsidP="5CA4E1F2" w:rsidRDefault="008406A8" w14:paraId="3F222EBA" w14:textId="4D509A85">
      <w:pPr>
        <w:pStyle w:val="ListParagraph"/>
        <w:numPr>
          <w:ilvl w:val="0"/>
          <w:numId w:val="7"/>
        </w:numPr>
        <w:rPr>
          <w:rFonts w:ascii="Calibri" w:hAnsi="Calibri" w:eastAsia="Calibri" w:cs="Calibri"/>
          <w:b w:val="0"/>
          <w:bCs w:val="0"/>
          <w:i w:val="0"/>
          <w:iCs w:val="0"/>
          <w:caps w:val="0"/>
          <w:smallCaps w:val="0"/>
          <w:noProof w:val="0"/>
          <w:color w:val="000000" w:themeColor="text1" w:themeTint="FF" w:themeShade="FF"/>
          <w:sz w:val="22"/>
          <w:szCs w:val="22"/>
          <w:lang w:val="en-US"/>
        </w:rPr>
      </w:pPr>
      <w:r w:rsidRPr="5CA4E1F2" w:rsidR="09005F7F">
        <w:rPr>
          <w:rFonts w:ascii="Calibri" w:hAnsi="Calibri" w:eastAsia="Calibri" w:cs="Calibri"/>
          <w:b w:val="0"/>
          <w:bCs w:val="0"/>
          <w:i w:val="0"/>
          <w:iCs w:val="0"/>
          <w:caps w:val="0"/>
          <w:smallCaps w:val="0"/>
          <w:noProof w:val="0"/>
          <w:color w:val="000000" w:themeColor="text1" w:themeTint="FF" w:themeShade="FF"/>
          <w:sz w:val="22"/>
          <w:szCs w:val="22"/>
          <w:lang w:val="en-AU"/>
        </w:rPr>
        <w:t>All other States and Territories: 9.00 am to 5.00 pm</w:t>
      </w:r>
    </w:p>
    <w:p w:rsidR="008406A8" w:rsidP="5CA4E1F2" w:rsidRDefault="008406A8" w14:paraId="163EBAF1" w14:textId="137836B8">
      <w:pPr>
        <w:pStyle w:val="ListParagraph"/>
        <w:numPr>
          <w:ilvl w:val="0"/>
          <w:numId w:val="7"/>
        </w:numPr>
        <w:rPr>
          <w:rFonts w:ascii="Calibri" w:hAnsi="Calibri" w:eastAsia="Calibri" w:cs="Calibri"/>
          <w:b w:val="0"/>
          <w:bCs w:val="0"/>
          <w:i w:val="0"/>
          <w:iCs w:val="0"/>
          <w:caps w:val="0"/>
          <w:smallCaps w:val="0"/>
          <w:noProof w:val="0"/>
          <w:color w:val="000000" w:themeColor="text1" w:themeTint="FF" w:themeShade="FF"/>
          <w:sz w:val="22"/>
          <w:szCs w:val="22"/>
          <w:lang w:val="en-US"/>
        </w:rPr>
      </w:pPr>
      <w:r w:rsidRPr="5CA4E1F2" w:rsidR="09005F7F">
        <w:rPr>
          <w:rFonts w:ascii="Calibri" w:hAnsi="Calibri" w:eastAsia="Calibri" w:cs="Calibri"/>
          <w:b w:val="0"/>
          <w:bCs w:val="0"/>
          <w:i w:val="0"/>
          <w:iCs w:val="0"/>
          <w:caps w:val="0"/>
          <w:smallCaps w:val="0"/>
          <w:noProof w:val="0"/>
          <w:color w:val="000000" w:themeColor="text1" w:themeTint="FF" w:themeShade="FF"/>
          <w:sz w:val="22"/>
          <w:szCs w:val="22"/>
          <w:lang w:val="en-AU"/>
        </w:rPr>
        <w:t xml:space="preserve">Closed: Public Holidays in your State or Territory </w:t>
      </w:r>
    </w:p>
    <w:p w:rsidR="008406A8" w:rsidP="5CA4E1F2" w:rsidRDefault="008406A8" w14:paraId="00000025" w14:textId="63D74566">
      <w:pPr>
        <w:rPr>
          <w:rFonts w:ascii="Calibri" w:hAnsi="Calibri" w:eastAsia="Calibri" w:cs="Calibri"/>
          <w:b w:val="0"/>
          <w:bCs w:val="0"/>
          <w:i w:val="0"/>
          <w:iCs w:val="0"/>
          <w:caps w:val="0"/>
          <w:smallCaps w:val="0"/>
          <w:noProof w:val="0"/>
          <w:color w:val="000000" w:themeColor="text1" w:themeTint="FF" w:themeShade="FF"/>
          <w:sz w:val="22"/>
          <w:szCs w:val="22"/>
          <w:lang w:val="en-AU"/>
        </w:rPr>
      </w:pPr>
      <w:r w:rsidRPr="5CA4E1F2" w:rsidR="09005F7F">
        <w:rPr>
          <w:rFonts w:ascii="Calibri" w:hAnsi="Calibri" w:eastAsia="Calibri" w:cs="Calibri"/>
          <w:b w:val="1"/>
          <w:bCs w:val="1"/>
          <w:i w:val="0"/>
          <w:iCs w:val="0"/>
          <w:caps w:val="0"/>
          <w:smallCaps w:val="0"/>
          <w:noProof w:val="0"/>
          <w:color w:val="000000" w:themeColor="text1" w:themeTint="FF" w:themeShade="FF"/>
          <w:sz w:val="22"/>
          <w:szCs w:val="22"/>
          <w:lang w:val="en-AU"/>
        </w:rPr>
        <w:t xml:space="preserve">Email: </w:t>
      </w:r>
      <w:hyperlink r:id="R5127db4e5e9440cc">
        <w:r w:rsidRPr="5CA4E1F2" w:rsidR="09005F7F">
          <w:rPr>
            <w:rStyle w:val="Hyperlink"/>
            <w:b w:val="0"/>
            <w:bCs w:val="0"/>
            <w:i w:val="0"/>
            <w:iCs w:val="0"/>
            <w:caps w:val="0"/>
            <w:smallCaps w:val="0"/>
            <w:noProof w:val="0"/>
            <w:lang w:val="en-AU"/>
          </w:rPr>
          <w:t>contactcentre@ndiscommission.gov.au</w:t>
        </w:r>
      </w:hyperlink>
    </w:p>
    <w:sectPr w:rsidR="008406A8">
      <w:headerReference w:type="default" r:id="rId11"/>
      <w:footerReference w:type="default" r:id="rId12"/>
      <w:headerReference w:type="first" r:id="rId13"/>
      <w:footerReference w:type="first" r:id="rId14"/>
      <w:pgSz w:w="11906" w:h="16838" w:orient="portrait"/>
      <w:pgMar w:top="1440" w:right="1440" w:bottom="1440" w:left="1440" w:header="284" w:footer="39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A60AA" w:rsidRDefault="007A60AA" w14:paraId="671226BC" w14:textId="77777777">
      <w:pPr>
        <w:spacing w:before="0" w:after="0"/>
      </w:pPr>
      <w:r>
        <w:separator/>
      </w:r>
    </w:p>
  </w:endnote>
  <w:endnote w:type="continuationSeparator" w:id="0">
    <w:p w:rsidR="007A60AA" w:rsidRDefault="007A60AA" w14:paraId="42EAD22C" w14:textId="7777777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B4E11965-3AC4-448B-A5B6-4E400BD966D8}" r:id="rId1"/>
    <w:embedBold w:fontKey="{5DCDD4CA-7B4A-44E0-B0FA-88F28ED21239}" r:id="rId2"/>
    <w:embedItalic w:fontKey="{16611CF1-E7FA-4156-B2FC-DDBCD9EB64CB}" r:id="rId3"/>
    <w:embedBoldItalic w:fontKey="{876F1F12-CBCB-4431-A470-C2B5402B03C8}" r:id="rId4"/>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628C1369-6490-4E1D-9B2A-DAC33CA2845F}" r:id="rId5"/>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8406A8" w:rsidP="5CA4E1F2" w:rsidRDefault="007A60AA" w14:paraId="00000029" w14:textId="77777777">
    <w:pPr>
      <w:pBdr>
        <w:top w:val="nil" w:color="FF000000" w:sz="0" w:space="0"/>
        <w:left w:val="nil" w:color="FF000000" w:sz="0" w:space="0"/>
        <w:bottom w:val="nil" w:color="FF000000" w:sz="0" w:space="0"/>
        <w:right w:val="nil" w:color="FF000000" w:sz="0" w:space="0"/>
        <w:between w:val="nil" w:color="FF000000" w:sz="0" w:space="0"/>
      </w:pBdr>
      <w:tabs>
        <w:tab w:val="center" w:pos="4513"/>
        <w:tab w:val="right" w:pos="9026"/>
      </w:tabs>
      <w:rPr>
        <w:color w:val="000000"/>
        <w:sz w:val="20"/>
        <w:szCs w:val="20"/>
      </w:rPr>
    </w:pPr>
    <w:r>
      <w:rPr>
        <w:noProof/>
      </w:rPr>
      <mc:AlternateContent xmlns:mc="http://schemas.openxmlformats.org/markup-compatibility/2006">
        <mc:Choice xmlns:mc="http://schemas.openxmlformats.org/markup-compatibility/2006" Requires="wpg">
          <w:drawing xmlns:w="http://schemas.openxmlformats.org/wordprocessingml/2006/main">
            <wp:inline xmlns:wp14="http://schemas.microsoft.com/office/word/2010/wordprocessingDrawing" xmlns:wp="http://schemas.openxmlformats.org/drawingml/2006/wordprocessingDrawing" distT="0" distB="0" distL="0" distR="0" wp14:anchorId="12EACAC4" wp14:editId="1AD82E19">
              <wp:extent xmlns:wp="http://schemas.openxmlformats.org/drawingml/2006/wordprocessingDrawing" cx="5744210" cy="148590"/>
              <wp:effectExtent xmlns:wp="http://schemas.openxmlformats.org/drawingml/2006/wordprocessingDrawing" l="0" t="0" r="8890" b="3810"/>
              <wp:docPr xmlns:wp="http://schemas.openxmlformats.org/drawingml/2006/wordprocessingDrawing" id="854244865" name="Rectangle 1" descr="background" title="background"/>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5744210" cy="148590"/>
                      </a:xfrm>
                      <a:prstGeom prst="rect">
                        <a:avLst/>
                      </a:prstGeom>
                      <a:gradFill>
                        <a:gsLst>
                          <a:gs pos="0">
                            <a:schemeClr val="accent4"/>
                          </a:gs>
                          <a:gs pos="50000">
                            <a:schemeClr val="accent5"/>
                          </a:gs>
                          <a:gs pos="100000">
                            <a:schemeClr val="accent5"/>
                          </a:gs>
                        </a:gsLst>
                        <a:lin ang="0" scaled="0"/>
                      </a:gradFill>
                      <a:ln>
                        <a:noFill/>
                      </a:ln>
                    </wps:spPr>
                    <wps:txbx>
                      <w:txbxContent xmlns:w="http://schemas.openxmlformats.org/wordprocessingml/2006/main">
                        <w:p w:rsidR="002D03B4" w:rsidRDefault="002D03B4">
                          <w:pPr>
                            <w:spacing w:after="0"/>
                            <w:textDirection w:val="btLr"/>
                          </w:pPr>
                        </w:p>
                      </w:txbxContent>
                    </wps:txbx>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p14="http://schemas.microsoft.com/office/word/2010/wordml" xmlns:mc="http://schemas.openxmlformats.org/markup-compatibility/2006"/>
      </mc:AlternateContent>
    </w:r>
  </w:p>
  <w:p w:rsidR="008406A8" w:rsidP="5CA4E1F2" w:rsidRDefault="007A60AA" w14:paraId="0000002A" w14:textId="534EE16F">
    <w:pPr>
      <w:pBdr>
        <w:top w:val="nil" w:color="FF000000" w:sz="0" w:space="0"/>
        <w:left w:val="nil" w:color="FF000000" w:sz="0" w:space="0"/>
        <w:bottom w:val="nil" w:color="FF000000" w:sz="0" w:space="0"/>
        <w:right w:val="nil" w:color="FF000000" w:sz="0" w:space="0"/>
        <w:between w:val="nil" w:color="FF000000" w:sz="0" w:space="0"/>
      </w:pBdr>
      <w:tabs>
        <w:tab w:val="center" w:leader="none" w:pos="4513"/>
        <w:tab w:val="right" w:leader="none" w:pos="8820"/>
        <w:tab w:val="right" w:leader="none" w:pos="9026"/>
      </w:tabs>
      <w:ind w:firstLine="0"/>
      <w:rPr>
        <w:color w:val="000000"/>
        <w:sz w:val="20"/>
        <w:szCs w:val="20"/>
      </w:rPr>
    </w:pPr>
    <w:r w:rsidR="5CA4E1F2">
      <w:rPr>
        <w:color w:val="000000"/>
        <w:sz w:val="18"/>
        <w:szCs w:val="18"/>
      </w:rPr>
      <w:t>July</w:t>
    </w:r>
    <w:r w:rsidRPr="5CA4E1F2" w:rsidR="5CA4E1F2">
      <w:rPr>
        <w:color w:val="000000" w:themeColor="text1" w:themeTint="FF" w:themeShade="FF"/>
        <w:sz w:val="18"/>
        <w:szCs w:val="18"/>
      </w:rPr>
      <w:t xml:space="preserve"> 2026</w:t>
    </w:r>
    <w:r>
      <w:tab/>
    </w:r>
    <w:r w:rsidRPr="5CA4E1F2" w:rsidR="5CA4E1F2">
      <w:rPr>
        <w:color w:val="000000" w:themeColor="text1" w:themeTint="FF" w:themeShade="FF"/>
        <w:sz w:val="18"/>
        <w:szCs w:val="18"/>
      </w:rPr>
      <w:t>NDIS Quality and Safeguards Commission</w:t>
    </w:r>
    <w:r>
      <w:tab/>
    </w:r>
    <w:r w:rsidRPr="5CA4E1F2">
      <w:rPr>
        <w:color w:val="000000" w:themeColor="text1" w:themeTint="FF" w:themeShade="FF"/>
        <w:sz w:val="20"/>
        <w:szCs w:val="20"/>
      </w:rPr>
      <w:fldChar w:fldCharType="begin"/>
    </w:r>
    <w:r w:rsidRPr="5CA4E1F2">
      <w:rPr>
        <w:color w:val="000000" w:themeColor="text1" w:themeTint="FF" w:themeShade="FF"/>
        <w:sz w:val="20"/>
        <w:szCs w:val="20"/>
      </w:rPr>
      <w:instrText xml:space="preserve">PAGE</w:instrText>
    </w:r>
    <w:r w:rsidRPr="5CA4E1F2">
      <w:rPr>
        <w:color w:val="000000" w:themeColor="text1" w:themeTint="FF" w:themeShade="FF"/>
        <w:sz w:val="20"/>
        <w:szCs w:val="20"/>
      </w:rPr>
      <w:fldChar w:fldCharType="separate"/>
    </w:r>
    <w:r w:rsidRPr="5CA4E1F2">
      <w:rPr>
        <w:color w:val="000000" w:themeColor="text1" w:themeTint="FF" w:themeShade="F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8406A8" w:rsidP="575EF1AA" w:rsidRDefault="007A60AA" w14:paraId="0000002B" w14:textId="20B0892E">
    <w:pPr>
      <w:pStyle w:val="Normal"/>
      <w:pBdr>
        <w:top w:val="nil" w:color="FF000000" w:sz="0" w:space="0"/>
        <w:left w:val="nil" w:color="FF000000" w:sz="0" w:space="0"/>
        <w:bottom w:val="nil" w:color="FF000000" w:sz="0" w:space="0"/>
        <w:right w:val="nil" w:color="FF000000" w:sz="0" w:space="0"/>
        <w:between w:val="nil" w:color="FF000000" w:sz="0" w:space="0"/>
      </w:pBdr>
      <w:tabs>
        <w:tab w:val="center" w:pos="4513"/>
        <w:tab w:val="right" w:pos="9026"/>
      </w:tabs>
      <w:rPr>
        <w:color w:val="000000"/>
        <w:sz w:val="20"/>
        <w:szCs w:val="20"/>
      </w:rPr>
    </w:pPr>
    <w:r>
      <w:rPr>
        <w:noProof/>
      </w:rPr>
      <mc:AlternateContent xmlns:mc="http://schemas.openxmlformats.org/markup-compatibility/2006">
        <mc:Choice xmlns:mc="http://schemas.openxmlformats.org/markup-compatibility/2006" Requires="wpg">
          <w:drawing xmlns:w="http://schemas.openxmlformats.org/wordprocessingml/2006/main">
            <wp:inline xmlns:wp14="http://schemas.microsoft.com/office/word/2010/wordprocessingDrawing" xmlns:wp="http://schemas.openxmlformats.org/drawingml/2006/wordprocessingDrawing" distT="0" distB="0" distL="0" distR="0" wp14:anchorId="5529EFB6" wp14:editId="570F84B3">
              <wp:extent xmlns:wp="http://schemas.openxmlformats.org/drawingml/2006/wordprocessingDrawing" cx="5744210" cy="148590"/>
              <wp:effectExtent xmlns:wp="http://schemas.openxmlformats.org/drawingml/2006/wordprocessingDrawing" l="0" t="0" r="8890" b="3810"/>
              <wp:docPr xmlns:wp="http://schemas.openxmlformats.org/drawingml/2006/wordprocessingDrawing" id="216480526" name="Rectangle 1" descr="background" title="background"/>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5744210" cy="148590"/>
                      </a:xfrm>
                      <a:prstGeom prst="rect">
                        <a:avLst/>
                      </a:prstGeom>
                      <a:gradFill>
                        <a:gsLst>
                          <a:gs pos="0">
                            <a:schemeClr val="accent4"/>
                          </a:gs>
                          <a:gs pos="50000">
                            <a:schemeClr val="accent5"/>
                          </a:gs>
                          <a:gs pos="100000">
                            <a:schemeClr val="accent5"/>
                          </a:gs>
                        </a:gsLst>
                        <a:lin ang="0" scaled="0"/>
                      </a:gradFill>
                      <a:ln>
                        <a:noFill/>
                      </a:ln>
                    </wps:spPr>
                    <wps:txbx>
                      <w:txbxContent xmlns:w="http://schemas.openxmlformats.org/wordprocessingml/2006/main">
                        <w:p w:rsidR="002D03B4" w:rsidRDefault="002D03B4">
                          <w:pPr>
                            <w:spacing w:after="0"/>
                            <w:textDirection w:val="btLr"/>
                          </w:pPr>
                        </w:p>
                      </w:txbxContent>
                    </wps:txbx>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p14="http://schemas.microsoft.com/office/word/2010/wordml" xmlns:mc="http://schemas.openxmlformats.org/markup-compatibility/2006"/>
      </mc:AlternateContent>
    </w:r>
  </w:p>
  <w:p w:rsidR="008406A8" w:rsidP="575EF1AA" w:rsidRDefault="007A60AA" w14:paraId="0000002C" w14:textId="2911A8CF">
    <w:pPr>
      <w:pBdr>
        <w:top w:val="nil" w:color="FF000000" w:sz="0" w:space="0"/>
        <w:left w:val="nil" w:color="FF000000" w:sz="0" w:space="0"/>
        <w:bottom w:val="nil" w:color="FF000000" w:sz="0" w:space="0"/>
        <w:right w:val="nil" w:color="FF000000" w:sz="0" w:space="0"/>
        <w:between w:val="nil" w:color="FF000000" w:sz="0" w:space="0"/>
      </w:pBdr>
      <w:tabs>
        <w:tab w:val="center" w:leader="none" w:pos="4513"/>
        <w:tab w:val="right" w:leader="none" w:pos="8730"/>
        <w:tab w:val="right" w:leader="none" w:pos="9026"/>
      </w:tabs>
      <w:rPr>
        <w:color w:val="000000"/>
        <w:sz w:val="20"/>
        <w:szCs w:val="20"/>
      </w:rPr>
    </w:pPr>
    <w:r w:rsidRPr="575EF1AA" w:rsidR="575EF1AA">
      <w:rPr>
        <w:color w:val="000000" w:themeColor="text1" w:themeTint="FF" w:themeShade="FF"/>
        <w:sz w:val="18"/>
        <w:szCs w:val="18"/>
      </w:rPr>
      <w:t>NDIS Quality and Safeguards Commission</w:t>
    </w:r>
    <w:r>
      <w:tab/>
    </w:r>
    <w:r w:rsidRPr="575EF1AA">
      <w:rPr>
        <w:color w:val="000000" w:themeColor="text1" w:themeTint="FF" w:themeShade="FF"/>
        <w:sz w:val="20"/>
        <w:szCs w:val="20"/>
      </w:rPr>
      <w:fldChar w:fldCharType="begin"/>
    </w:r>
    <w:r w:rsidRPr="575EF1AA">
      <w:rPr>
        <w:color w:val="000000" w:themeColor="text1" w:themeTint="FF" w:themeShade="FF"/>
        <w:sz w:val="20"/>
        <w:szCs w:val="20"/>
      </w:rPr>
      <w:instrText xml:space="preserve">PAGE</w:instrText>
    </w:r>
    <w:r w:rsidRPr="575EF1AA">
      <w:rPr>
        <w:color w:val="000000" w:themeColor="text1" w:themeTint="FF" w:themeShade="FF"/>
        <w:sz w:val="20"/>
        <w:szCs w:val="20"/>
      </w:rPr>
      <w:fldChar w:fldCharType="separate"/>
    </w:r>
    <w:r w:rsidRPr="575EF1AA">
      <w:rPr>
        <w:color w:val="000000" w:themeColor="text1" w:themeTint="FF" w:themeShade="F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A60AA" w:rsidRDefault="007A60AA" w14:paraId="16AD36C1" w14:textId="77777777">
      <w:pPr>
        <w:spacing w:before="0" w:after="0"/>
      </w:pPr>
      <w:r>
        <w:separator/>
      </w:r>
    </w:p>
  </w:footnote>
  <w:footnote w:type="continuationSeparator" w:id="0">
    <w:p w:rsidR="007A60AA" w:rsidRDefault="007A60AA" w14:paraId="1FAE1C0C" w14:textId="7777777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8406A8" w:rsidRDefault="008406A8" w14:paraId="00000026" w14:textId="77777777">
    <w:pPr>
      <w:pBdr>
        <w:top w:val="nil"/>
        <w:left w:val="nil"/>
        <w:bottom w:val="nil"/>
        <w:right w:val="nil"/>
        <w:between w:val="nil"/>
      </w:pBdr>
      <w:tabs>
        <w:tab w:val="center" w:pos="4513"/>
        <w:tab w:val="right" w:pos="9026"/>
      </w:tabs>
      <w:spacing w:before="0" w:after="0"/>
      <w:rPr>
        <w:b/>
        <w:bCs/>
        <w:color w:val="000000"/>
        <w:sz w:val="16"/>
        <w:szCs w:val="16"/>
      </w:rPr>
    </w:pPr>
  </w:p>
  <w:p w:rsidR="008406A8" w:rsidRDefault="007A60AA" w14:paraId="00000027" w14:textId="77777777">
    <w:pPr>
      <w:pBdr>
        <w:top w:val="nil"/>
        <w:left w:val="nil"/>
        <w:bottom w:val="nil"/>
        <w:right w:val="nil"/>
        <w:between w:val="nil"/>
      </w:pBdr>
      <w:tabs>
        <w:tab w:val="center" w:pos="4513"/>
        <w:tab w:val="right" w:pos="9026"/>
      </w:tabs>
      <w:spacing w:before="0" w:after="0"/>
      <w:rPr>
        <w:b/>
        <w:bCs/>
        <w:color w:val="000000"/>
        <w:sz w:val="16"/>
        <w:szCs w:val="16"/>
      </w:rPr>
    </w:pPr>
    <w:r>
      <w:rPr>
        <w:noProof/>
        <w:color w:val="000000"/>
        <w:sz w:val="16"/>
        <w:szCs w:val="16"/>
      </w:rPr>
      <mc:AlternateContent>
        <mc:Choice Requires="wpg">
          <w:drawing>
            <wp:inline distT="0" distB="0" distL="0" distR="0" wp14:anchorId="4F8FB076" wp14:editId="07777777">
              <wp:extent cx="5744325" cy="85125"/>
              <wp:effectExtent l="0" t="0" r="0" b="0"/>
              <wp:docPr id="2" name="Rectangle 2" descr="background" title="background"/>
              <wp:cNvGraphicFramePr/>
              <a:graphic xmlns:a="http://schemas.openxmlformats.org/drawingml/2006/main">
                <a:graphicData uri="http://schemas.microsoft.com/office/word/2010/wordprocessingShape">
                  <wps:wsp>
                    <wps:cNvSpPr/>
                    <wps:spPr>
                      <a:xfrm>
                        <a:off x="2478600" y="3742200"/>
                        <a:ext cx="5734800" cy="75600"/>
                      </a:xfrm>
                      <a:prstGeom prst="rect">
                        <a:avLst/>
                      </a:prstGeom>
                      <a:solidFill>
                        <a:srgbClr val="612C69"/>
                      </a:solidFill>
                      <a:ln>
                        <a:noFill/>
                      </a:ln>
                    </wps:spPr>
                    <wps:txbx>
                      <w:txbxContent>
                        <w:p w:rsidR="008406A8" w:rsidRDefault="008406A8" w14:paraId="672A6659" w14:textId="77777777">
                          <w:pPr>
                            <w:spacing w:before="0" w:after="0"/>
                            <w:textDirection w:val="btLr"/>
                          </w:pPr>
                        </w:p>
                      </w:txbxContent>
                    </wps:txbx>
                    <wps:bodyPr spcFirstLastPara="1" wrap="square" lIns="91425" tIns="91425" rIns="91425" bIns="91425" anchor="ctr" anchorCtr="0">
                      <a:noAutofit/>
                    </wps:bodyPr>
                  </wps:wsp>
                </a:graphicData>
              </a:graphic>
            </wp:inline>
          </w:drawing>
        </mc:Choice>
        <mc:Fallback xmlns:wp14="http://schemas.microsoft.com/office/word/2010/wordml"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xmlns:wp14="http://schemas.microsoft.com/office/word/2010/wordprocessingDrawing" distT="0" distB="0" distL="0" distR="0" wp14:anchorId="7CAEAF97" wp14:editId="7777777">
              <wp:extent cx="5744325" cy="85125"/>
              <wp:effectExtent l="0" t="0" r="0" b="0"/>
              <wp:docPr id="1854184798" name="image3.png" descr="background"/>
              <a:graphic>
                <a:graphicData uri="http://schemas.openxmlformats.org/drawingml/2006/picture">
                  <pic:pic>
                    <pic:nvPicPr>
                      <pic:cNvPr id="0" name="image3.png" descr="background"/>
                      <pic:cNvPicPr preferRelativeResize="0"/>
                    </pic:nvPicPr>
                    <pic:blipFill>
                      <a:blip r:embed="rId1"/>
                      <a:srcRect/>
                      <a:stretch>
                        <a:fillRect/>
                      </a:stretch>
                    </pic:blipFill>
                    <pic:spPr>
                      <a:xfrm>
                        <a:off x="0" y="0"/>
                        <a:ext cx="5744325" cy="85125"/>
                      </a:xfrm>
                      <a:prstGeom prst="rect"/>
                      <a:ln/>
                    </pic:spPr>
                  </pic:pic>
                </a:graphicData>
              </a:graphic>
            </wp:inline>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8406A8" w:rsidRDefault="007A60AA" w14:paraId="00000028" w14:textId="77777777">
    <w:pPr>
      <w:pBdr>
        <w:top w:val="nil"/>
        <w:left w:val="nil"/>
        <w:bottom w:val="nil"/>
        <w:right w:val="nil"/>
        <w:between w:val="nil"/>
      </w:pBdr>
      <w:tabs>
        <w:tab w:val="center" w:pos="4513"/>
        <w:tab w:val="right" w:pos="9026"/>
      </w:tabs>
      <w:spacing w:before="0" w:after="0"/>
      <w:rPr>
        <w:b/>
        <w:bCs/>
        <w:color w:val="000000"/>
        <w:sz w:val="16"/>
        <w:szCs w:val="16"/>
      </w:rPr>
    </w:pPr>
    <w:r>
      <w:rPr>
        <w:b/>
        <w:bCs/>
        <w:noProof/>
        <w:color w:val="000000"/>
        <w:sz w:val="16"/>
        <w:szCs w:val="16"/>
      </w:rPr>
      <w:drawing>
        <wp:inline distT="0" distB="0" distL="0" distR="0" wp14:anchorId="5EC7A0D7" wp14:editId="07777777">
          <wp:extent cx="3404294" cy="1223863"/>
          <wp:effectExtent l="0" t="0" r="0" b="0"/>
          <wp:docPr id="4" name="image1.png" descr="The Australian Government logo alongside the NDIS Quality and Safeguards Commission logo "/>
          <wp:cNvGraphicFramePr/>
          <a:graphic xmlns:a="http://schemas.openxmlformats.org/drawingml/2006/main">
            <a:graphicData uri="http://schemas.openxmlformats.org/drawingml/2006/picture">
              <pic:pic xmlns:pic="http://schemas.openxmlformats.org/drawingml/2006/picture">
                <pic:nvPicPr>
                  <pic:cNvPr id="0" name="image1.png" descr="The Australian Government logo alongside the NDIS Quality and Safeguards Commission logo "/>
                  <pic:cNvPicPr preferRelativeResize="0"/>
                </pic:nvPicPr>
                <pic:blipFill>
                  <a:blip r:embed="rId1"/>
                  <a:srcRect l="4760" t="-10324" b="1"/>
                  <a:stretch>
                    <a:fillRect/>
                  </a:stretch>
                </pic:blipFill>
                <pic:spPr>
                  <a:xfrm>
                    <a:off x="0" y="0"/>
                    <a:ext cx="3404294" cy="122386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6">
    <w:nsid w:val="6a3567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54b6e3c3"/>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57160059"/>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426a6b44"/>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3571495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502C5A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8F836F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7">
    <w:abstractNumId w:val="6"/>
  </w:num>
  <w:num w:numId="6">
    <w:abstractNumId w:val="5"/>
  </w:num>
  <w:num w:numId="5">
    <w:abstractNumId w:val="4"/>
  </w:num>
  <w:num w:numId="4">
    <w:abstractNumId w:val="3"/>
  </w:num>
  <w:num w:numId="1" w16cid:durableId="25101787">
    <w:abstractNumId w:val="0"/>
  </w:num>
  <w:num w:numId="2" w16cid:durableId="1805540425">
    <w:abstractNumId w:val="2"/>
  </w:num>
  <w:num w:numId="3" w16cid:durableId="2115395680">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F9138B2"/>
    <w:rsid w:val="001B29F0"/>
    <w:rsid w:val="007A60AA"/>
    <w:rsid w:val="008406A8"/>
    <w:rsid w:val="09005F7F"/>
    <w:rsid w:val="152FB5E2"/>
    <w:rsid w:val="1609429B"/>
    <w:rsid w:val="1A240682"/>
    <w:rsid w:val="1CE4DE82"/>
    <w:rsid w:val="1F9138B2"/>
    <w:rsid w:val="21A4BCFE"/>
    <w:rsid w:val="391D90F6"/>
    <w:rsid w:val="3B8982CB"/>
    <w:rsid w:val="3E459D29"/>
    <w:rsid w:val="47CF11C9"/>
    <w:rsid w:val="511A5AF8"/>
    <w:rsid w:val="575EF1AA"/>
    <w:rsid w:val="5CA4E1F2"/>
    <w:rsid w:val="668C0781"/>
    <w:rsid w:val="714BEF57"/>
    <w:rsid w:val="74A6C21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58A5AC2"/>
  <w15:docId w15:val="{B4F4ED18-D203-44A7-A907-9A23C1C7EFB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en-AU" w:eastAsia="ja-JP" w:bidi="ar-SA"/>
      </w:rPr>
    </w:rPrDefault>
    <w:pPrDefault>
      <w:pPr>
        <w:spacing w:before="200" w:after="20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360"/>
      <w:outlineLvl w:val="0"/>
    </w:pPr>
    <w:rPr>
      <w:b/>
      <w:bCs/>
      <w:color w:val="612C69"/>
      <w:sz w:val="40"/>
      <w:szCs w:val="40"/>
    </w:rPr>
  </w:style>
  <w:style w:type="paragraph" w:styleId="Heading2">
    <w:name w:val="heading 2"/>
    <w:basedOn w:val="Normal"/>
    <w:next w:val="Normal"/>
    <w:uiPriority w:val="9"/>
    <w:unhideWhenUsed/>
    <w:qFormat/>
    <w:pPr>
      <w:keepNext/>
      <w:keepLines/>
      <w:spacing w:before="360"/>
      <w:outlineLvl w:val="1"/>
    </w:pPr>
    <w:rPr>
      <w:b/>
      <w:bCs/>
      <w:color w:val="85367B"/>
      <w:sz w:val="34"/>
      <w:szCs w:val="34"/>
    </w:rPr>
  </w:style>
  <w:style w:type="paragraph" w:styleId="Heading3">
    <w:name w:val="heading 3"/>
    <w:basedOn w:val="Normal"/>
    <w:next w:val="Normal"/>
    <w:uiPriority w:val="9"/>
    <w:unhideWhenUsed/>
    <w:qFormat/>
    <w:pPr>
      <w:keepNext/>
      <w:keepLines/>
      <w:spacing w:before="360"/>
      <w:outlineLvl w:val="2"/>
    </w:pPr>
    <w:rPr>
      <w:b/>
      <w:bCs/>
      <w:color w:val="5F2E74"/>
      <w:sz w:val="26"/>
      <w:szCs w:val="26"/>
    </w:rPr>
  </w:style>
  <w:style w:type="paragraph" w:styleId="Heading4">
    <w:name w:val="heading 4"/>
    <w:basedOn w:val="Normal"/>
    <w:next w:val="Normal"/>
    <w:uiPriority w:val="9"/>
    <w:semiHidden/>
    <w:unhideWhenUsed/>
    <w:qFormat/>
    <w:pPr>
      <w:keepNext/>
      <w:keepLines/>
      <w:spacing w:before="300"/>
      <w:outlineLvl w:val="3"/>
    </w:pPr>
    <w:rPr>
      <w:i/>
      <w:iCs/>
      <w:color w:val="5F2E74"/>
      <w:sz w:val="26"/>
      <w:szCs w:val="26"/>
    </w:rPr>
  </w:style>
  <w:style w:type="paragraph" w:styleId="Heading5">
    <w:name w:val="heading 5"/>
    <w:basedOn w:val="Normal"/>
    <w:next w:val="Normal"/>
    <w:uiPriority w:val="9"/>
    <w:semiHidden/>
    <w:unhideWhenUsed/>
    <w:qFormat/>
    <w:pPr>
      <w:keepNext/>
      <w:keepLines/>
      <w:spacing w:before="300"/>
      <w:outlineLvl w:val="4"/>
    </w:pPr>
    <w:rPr>
      <w:b/>
      <w:bCs/>
      <w:i/>
      <w:iCs/>
      <w:color w:val="5F2E74"/>
    </w:rPr>
  </w:style>
  <w:style w:type="paragraph" w:styleId="Heading6">
    <w:name w:val="heading 6"/>
    <w:basedOn w:val="Normal"/>
    <w:next w:val="Normal"/>
    <w:uiPriority w:val="9"/>
    <w:semiHidden/>
    <w:unhideWhenUsed/>
    <w:qFormat/>
    <w:pPr>
      <w:keepNext/>
      <w:keepLines/>
      <w:outlineLvl w:val="5"/>
    </w:pPr>
    <w:rPr>
      <w:b/>
      <w:bCs/>
      <w:i/>
      <w:i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360"/>
    </w:pPr>
    <w:rPr>
      <w:color w:val="612C69"/>
      <w:sz w:val="48"/>
      <w:szCs w:val="48"/>
    </w:rPr>
  </w:style>
  <w:style w:type="paragraph" w:styleId="Subtitle">
    <w:name w:val="Subtitle"/>
    <w:basedOn w:val="Normal"/>
    <w:next w:val="Normal"/>
    <w:uiPriority w:val="11"/>
    <w:qFormat/>
    <w:pPr>
      <w:keepLines/>
      <w:pBdr>
        <w:left w:val="single" w:color="9DC44D" w:sz="24" w:space="15"/>
      </w:pBdr>
      <w:ind w:left="284" w:right="1701"/>
    </w:pPr>
    <w:rPr>
      <w:color w:val="5F2E74"/>
      <w:sz w:val="32"/>
      <w:szCs w:val="32"/>
    </w:rPr>
  </w:style>
  <w:style w:type="paragraph" w:styleId="ListParagraph">
    <w:uiPriority w:val="34"/>
    <w:name w:val="List Paragraph"/>
    <w:basedOn w:val="Normal"/>
    <w:qFormat/>
    <w:rsid w:val="5CA4E1F2"/>
    <w:pPr>
      <w:spacing/>
      <w:ind w:left="720"/>
      <w:contextualSpacing/>
    </w:pPr>
  </w:style>
  <w:style w:type="character" w:styleId="Hyperlink">
    <w:uiPriority w:val="99"/>
    <w:name w:val="Hyperlink"/>
    <w:basedOn w:val="DefaultParagraphFont"/>
    <w:unhideWhenUsed/>
    <w:rsid w:val="5CA4E1F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2.xml" Id="rId14" /><Relationship Type="http://schemas.openxmlformats.org/officeDocument/2006/relationships/hyperlink" Target="http://www.ndiscommission.gov.au/" TargetMode="External" Id="Rbce743702a8b4bc4" /><Relationship Type="http://schemas.openxmlformats.org/officeDocument/2006/relationships/hyperlink" Target="mailto:contactcentre@ndiscommission.gov.au" TargetMode="External" Id="R5127db4e5e9440cc"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7b22f21-2963-403a-a72a-68542a36118b">
      <Terms xmlns="http://schemas.microsoft.com/office/infopath/2007/PartnerControls"/>
    </lcf76f155ced4ddcb4097134ff3c332f>
    <TaxCatchAll xmlns="3b90df60-daf6-461d-9042-c45ec9e355b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E95F4BF89E0094189824B59790E84E2" ma:contentTypeVersion="12" ma:contentTypeDescription="Create a new document." ma:contentTypeScope="" ma:versionID="40745cb2130ceda7d8a51f11598169e0">
  <xsd:schema xmlns:xsd="http://www.w3.org/2001/XMLSchema" xmlns:xs="http://www.w3.org/2001/XMLSchema" xmlns:p="http://schemas.microsoft.com/office/2006/metadata/properties" xmlns:ns2="17b22f21-2963-403a-a72a-68542a36118b" xmlns:ns3="3b90df60-daf6-461d-9042-c45ec9e355bc" targetNamespace="http://schemas.microsoft.com/office/2006/metadata/properties" ma:root="true" ma:fieldsID="81d2d4792698fa1ad361b8fa2df26481" ns2:_="" ns3:_="">
    <xsd:import namespace="17b22f21-2963-403a-a72a-68542a36118b"/>
    <xsd:import namespace="3b90df60-daf6-461d-9042-c45ec9e355b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b22f21-2963-403a-a72a-68542a3611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645b856-4cdd-4a87-aa29-9b4c24b6dbf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90df60-daf6-461d-9042-c45ec9e355b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7a0704f-cf8a-4bae-a495-3abd25292105}" ma:internalName="TaxCatchAll" ma:showField="CatchAllData" ma:web="3b90df60-daf6-461d-9042-c45ec9e355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777F32-EF54-4CC3-BAFB-FC62BC3F7C76}">
  <ds:schemaRefs>
    <ds:schemaRef ds:uri="http://schemas.microsoft.com/office/2006/metadata/properties"/>
    <ds:schemaRef ds:uri="http://schemas.microsoft.com/office/infopath/2007/PartnerControls"/>
    <ds:schemaRef ds:uri="17b22f21-2963-403a-a72a-68542a36118b"/>
    <ds:schemaRef ds:uri="3b90df60-daf6-461d-9042-c45ec9e355bc"/>
  </ds:schemaRefs>
</ds:datastoreItem>
</file>

<file path=customXml/itemProps2.xml><?xml version="1.0" encoding="utf-8"?>
<ds:datastoreItem xmlns:ds="http://schemas.openxmlformats.org/officeDocument/2006/customXml" ds:itemID="{1B553323-6A5F-499C-A5E4-25A38B20916C}">
  <ds:schemaRefs>
    <ds:schemaRef ds:uri="http://schemas.microsoft.com/sharepoint/v3/contenttype/forms"/>
  </ds:schemaRefs>
</ds:datastoreItem>
</file>

<file path=customXml/itemProps3.xml><?xml version="1.0" encoding="utf-8"?>
<ds:datastoreItem xmlns:ds="http://schemas.openxmlformats.org/officeDocument/2006/customXml" ds:itemID="{65108D0D-9551-4475-92EC-594C2F112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b22f21-2963-403a-a72a-68542a36118b"/>
    <ds:schemaRef ds:uri="3b90df60-daf6-461d-9042-c45ec9e355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TAYLOR, Greg</lastModifiedBy>
  <revision>5</revision>
  <dcterms:created xsi:type="dcterms:W3CDTF">2026-07-01T00:30:00.0000000Z</dcterms:created>
  <dcterms:modified xsi:type="dcterms:W3CDTF">2026-07-08T07:01:10.7122176Z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0x0101009E95F4BF89E0094189824B59790E84E2</vt:lpwstr>
  </property>
  <property fmtid="{D5CDD505-2E9C-101B-9397-08002B2CF9AE}" pid="3" name="_dlc_DocIdItemGuid">
    <vt:lpwstr>91d66863-aed0-4c2a-84ce-367b33a064e5</vt:lpwstr>
  </property>
  <property fmtid="{D5CDD505-2E9C-101B-9397-08002B2CF9AE}" pid="4" name="PM_ProtectiveMarkingImage_Header">
    <vt:lpwstr>C:\Program Files (x86)\Common Files\janusNET Shared\janusSEAL\Images\DocumentSlashBlue.png</vt:lpwstr>
  </property>
  <property fmtid="{D5CDD505-2E9C-101B-9397-08002B2CF9AE}" pid="5" name="PM_Caveats_Count">
    <vt:lpwstr>0</vt:lpwstr>
  </property>
  <property fmtid="{D5CDD505-2E9C-101B-9397-08002B2CF9AE}" pid="6" name="PM_DisplayValueSecClassificationWithQualifier">
    <vt:lpwstr>OFFICIAL</vt:lpwstr>
  </property>
  <property fmtid="{D5CDD505-2E9C-101B-9397-08002B2CF9AE}" pid="7" name="PM_Qualifier">
    <vt:lpwstr>PM_Qualifier</vt:lpwstr>
  </property>
  <property fmtid="{D5CDD505-2E9C-101B-9397-08002B2CF9AE}" pid="8" name="PM_SecurityClassification">
    <vt:lpwstr>OFFICIAL</vt:lpwstr>
  </property>
  <property fmtid="{D5CDD505-2E9C-101B-9397-08002B2CF9AE}" pid="9" name="PM_InsertionValue">
    <vt:lpwstr>OFFICIAL</vt:lpwstr>
  </property>
  <property fmtid="{D5CDD505-2E9C-101B-9397-08002B2CF9AE}" pid="10" name="PM_Originating_FileId">
    <vt:lpwstr>1A6B6578BA2C4AACB5618A4E6A990976</vt:lpwstr>
  </property>
  <property fmtid="{D5CDD505-2E9C-101B-9397-08002B2CF9AE}" pid="11" name="PM_ProtectiveMarkingValue_Footer">
    <vt:lpwstr>OFFICIAL</vt:lpwstr>
  </property>
  <property fmtid="{D5CDD505-2E9C-101B-9397-08002B2CF9AE}" pid="12" name="PM_Originator_Hash_SHA1">
    <vt:lpwstr>7E883BE22B0773E6EA055443A1352A0B88AE68A6</vt:lpwstr>
  </property>
  <property fmtid="{D5CDD505-2E9C-101B-9397-08002B2CF9AE}" pid="13" name="PM_OriginationTimeStamp">
    <vt:lpwstr>2022-02-03T03:36:22Z</vt:lpwstr>
  </property>
  <property fmtid="{D5CDD505-2E9C-101B-9397-08002B2CF9AE}" pid="14" name="PM_ProtectiveMarkingValue_Header">
    <vt:lpwstr>OFFICIAL</vt:lpwstr>
  </property>
  <property fmtid="{D5CDD505-2E9C-101B-9397-08002B2CF9AE}" pid="15" name="PM_ProtectiveMarkingImage_Footer">
    <vt:lpwstr>C:\Program Files (x86)\Common Files\janusNET Shared\janusSEAL\Images\DocumentSlashBlue.png</vt:lpwstr>
  </property>
  <property fmtid="{D5CDD505-2E9C-101B-9397-08002B2CF9AE}" pid="16" name="PM_Namespace">
    <vt:lpwstr>gov.au</vt:lpwstr>
  </property>
  <property fmtid="{D5CDD505-2E9C-101B-9397-08002B2CF9AE}" pid="17" name="PM_Version">
    <vt:lpwstr>2018.4</vt:lpwstr>
  </property>
  <property fmtid="{D5CDD505-2E9C-101B-9397-08002B2CF9AE}" pid="18" name="PM_Note">
    <vt:lpwstr>PM_Note</vt:lpwstr>
  </property>
  <property fmtid="{D5CDD505-2E9C-101B-9397-08002B2CF9AE}" pid="19" name="PM_Markers">
    <vt:lpwstr>PM_Markers</vt:lpwstr>
  </property>
  <property fmtid="{D5CDD505-2E9C-101B-9397-08002B2CF9AE}" pid="20" name="PM_Hash_Version">
    <vt:lpwstr>2018.0</vt:lpwstr>
  </property>
  <property fmtid="{D5CDD505-2E9C-101B-9397-08002B2CF9AE}" pid="21" name="PM_Hash_Salt_Prev">
    <vt:lpwstr>C4B6A7FF41D3AD2B9E34BB1B2B974F60</vt:lpwstr>
  </property>
  <property fmtid="{D5CDD505-2E9C-101B-9397-08002B2CF9AE}" pid="22" name="PM_Hash_Salt">
    <vt:lpwstr>C1FA04803974E0B0DDE99EA06454BF46</vt:lpwstr>
  </property>
  <property fmtid="{D5CDD505-2E9C-101B-9397-08002B2CF9AE}" pid="23" name="PM_Hash_SHA1">
    <vt:lpwstr>02C0E509AB3FA8DBD71BD7D2D1734D47318D03A0</vt:lpwstr>
  </property>
  <property fmtid="{D5CDD505-2E9C-101B-9397-08002B2CF9AE}" pid="24" name="PM_SecurityClassification_Prev">
    <vt:lpwstr>OFFICIAL</vt:lpwstr>
  </property>
  <property fmtid="{D5CDD505-2E9C-101B-9397-08002B2CF9AE}" pid="25" name="PM_Qualifier_Prev">
    <vt:lpwstr>PM_Qualifier_Prev</vt:lpwstr>
  </property>
  <property fmtid="{D5CDD505-2E9C-101B-9397-08002B2CF9AE}" pid="26" name="PM_Display">
    <vt:lpwstr>OFFICIAL</vt:lpwstr>
  </property>
  <property fmtid="{D5CDD505-2E9C-101B-9397-08002B2CF9AE}" pid="27" name="PM_OriginatorUserAccountName_SHA256">
    <vt:lpwstr>F559866E6DF7CD1960D31F7D1932303A039480A1EF3E8A5A53BEBB65E917BFE0</vt:lpwstr>
  </property>
  <property fmtid="{D5CDD505-2E9C-101B-9397-08002B2CF9AE}" pid="28" name="PM_OriginatorDomainName_SHA256">
    <vt:lpwstr>CE53151D70EF3143B9B6CA1DC053F41E858E2C804CF2EE5AE813E5CCE407743B</vt:lpwstr>
  </property>
  <property fmtid="{D5CDD505-2E9C-101B-9397-08002B2CF9AE}" pid="29" name="MSIP_Label_eb34d90b-fc41-464d-af60-f74d721d0790_Enabled">
    <vt:lpwstr>true</vt:lpwstr>
  </property>
  <property fmtid="{D5CDD505-2E9C-101B-9397-08002B2CF9AE}" pid="30" name="MSIP_Label_eb34d90b-fc41-464d-af60-f74d721d0790_SetDate">
    <vt:lpwstr>2026-07-01T00:30:50Z</vt:lpwstr>
  </property>
  <property fmtid="{D5CDD505-2E9C-101B-9397-08002B2CF9AE}" pid="31" name="MSIP_Label_eb34d90b-fc41-464d-af60-f74d721d0790_Method">
    <vt:lpwstr>Privileged</vt:lpwstr>
  </property>
  <property fmtid="{D5CDD505-2E9C-101B-9397-08002B2CF9AE}" pid="32" name="MSIP_Label_eb34d90b-fc41-464d-af60-f74d721d0790_Name">
    <vt:lpwstr>lbl-official</vt:lpwstr>
  </property>
  <property fmtid="{D5CDD505-2E9C-101B-9397-08002B2CF9AE}" pid="33" name="MSIP_Label_eb34d90b-fc41-464d-af60-f74d721d0790_SiteId">
    <vt:lpwstr>61e36dd1-ca6e-4d61-aa0a-2b4eb88317a3</vt:lpwstr>
  </property>
  <property fmtid="{D5CDD505-2E9C-101B-9397-08002B2CF9AE}" pid="34" name="MSIP_Label_eb34d90b-fc41-464d-af60-f74d721d0790_ActionId">
    <vt:lpwstr>ff15a2be-653c-4cf8-85be-60002c8817b7</vt:lpwstr>
  </property>
  <property fmtid="{D5CDD505-2E9C-101B-9397-08002B2CF9AE}" pid="35" name="MSIP_Label_eb34d90b-fc41-464d-af60-f74d721d0790_ContentBits">
    <vt:lpwstr>0</vt:lpwstr>
  </property>
  <property fmtid="{D5CDD505-2E9C-101B-9397-08002B2CF9AE}" pid="36" name="MSIP_Label_eb34d90b-fc41-464d-af60-f74d721d0790_Tag">
    <vt:lpwstr>10, 0, 1, 2</vt:lpwstr>
  </property>
  <property fmtid="{D5CDD505-2E9C-101B-9397-08002B2CF9AE}" pid="37" name="MediaServiceImageTags">
    <vt:lpwstr/>
  </property>
</Properties>
</file>