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D88A" w14:textId="51DC31D3" w:rsidR="00CE4DAF" w:rsidRPr="0042477C" w:rsidRDefault="0042477C" w:rsidP="00CE4DAF">
      <w:pPr>
        <w:pStyle w:val="Reporttitle-H1"/>
        <w:rPr>
          <w:i/>
          <w:sz w:val="56"/>
          <w:szCs w:val="56"/>
        </w:rPr>
      </w:pPr>
      <w:r w:rsidRPr="0042477C">
        <w:rPr>
          <w:i/>
          <w:sz w:val="56"/>
          <w:szCs w:val="56"/>
        </w:rPr>
        <w:t>National Disability Insurance Scheme (Provider Registration and Practice Standards) Amendment (Mandatory Registration and Other Matters) Rules 2026</w:t>
      </w:r>
    </w:p>
    <w:p w14:paraId="1E4B12B5" w14:textId="1B1E684C" w:rsidR="00CE4DAF" w:rsidRPr="00072B7E" w:rsidRDefault="0042477C" w:rsidP="00072B7E">
      <w:pPr>
        <w:pStyle w:val="Reportsubtitle"/>
      </w:pPr>
      <w:r>
        <w:t>Explanatory Document</w:t>
      </w:r>
    </w:p>
    <w:p w14:paraId="411964CC" w14:textId="36470782" w:rsidR="00CE4DAF" w:rsidRPr="00740BA1" w:rsidRDefault="009F4221" w:rsidP="00072B7E">
      <w:pPr>
        <w:pStyle w:val="Reportversionordate"/>
        <w:sectPr w:rsidR="00CE4DAF" w:rsidRPr="00740BA1" w:rsidSect="00740BA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pPr>
      <w:r>
        <w:t>June</w:t>
      </w:r>
      <w:r w:rsidR="0042477C">
        <w:t xml:space="preserve"> 2026</w:t>
      </w:r>
    </w:p>
    <w:p w14:paraId="7C7C39FE" w14:textId="77777777" w:rsidR="0042477C" w:rsidRDefault="0042477C" w:rsidP="0042477C">
      <w:pPr>
        <w:pStyle w:val="Heading1"/>
        <w:jc w:val="center"/>
      </w:pPr>
      <w:r>
        <w:lastRenderedPageBreak/>
        <w:t>Explanatory</w:t>
      </w:r>
      <w:r w:rsidRPr="0013059A">
        <w:t xml:space="preserve"> </w:t>
      </w:r>
      <w:r>
        <w:t>Document</w:t>
      </w:r>
    </w:p>
    <w:p w14:paraId="44C9B0DF" w14:textId="77777777" w:rsidR="0042477C" w:rsidRDefault="0042477C" w:rsidP="0042477C">
      <w:pPr>
        <w:pStyle w:val="Heading2"/>
      </w:pPr>
      <w:r>
        <w:t xml:space="preserve">Introduction </w:t>
      </w:r>
    </w:p>
    <w:p w14:paraId="08932E8F" w14:textId="77777777" w:rsidR="0042477C" w:rsidRDefault="0042477C" w:rsidP="0042477C">
      <w:pPr>
        <w:rPr>
          <w:rFonts w:eastAsia="Arial" w:cs="Arial"/>
        </w:rPr>
      </w:pPr>
      <w:r w:rsidRPr="00B047D8">
        <w:t xml:space="preserve">The </w:t>
      </w:r>
      <w:r w:rsidRPr="00AA5C37">
        <w:rPr>
          <w:i/>
        </w:rPr>
        <w:t xml:space="preserve">National Disability Insurance Scheme </w:t>
      </w:r>
      <w:r>
        <w:rPr>
          <w:i/>
        </w:rPr>
        <w:t>(</w:t>
      </w:r>
      <w:r w:rsidRPr="009E3E72">
        <w:rPr>
          <w:i/>
        </w:rPr>
        <w:t>Provider Registration and Practice Standards) Amendment (Mandatory Registration and Other Matters) Rules 2026</w:t>
      </w:r>
      <w:r>
        <w:rPr>
          <w:i/>
        </w:rPr>
        <w:t xml:space="preserve"> </w:t>
      </w:r>
      <w:r>
        <w:rPr>
          <w:iCs/>
        </w:rPr>
        <w:t xml:space="preserve">(Amending Rules) </w:t>
      </w:r>
      <w:r w:rsidRPr="07E6CB68">
        <w:t>amends the</w:t>
      </w:r>
      <w:r w:rsidRPr="28C0D6F3">
        <w:rPr>
          <w:rFonts w:eastAsia="Arial" w:cs="Arial"/>
        </w:rPr>
        <w:t xml:space="preserve"> </w:t>
      </w:r>
      <w:r w:rsidRPr="4717775E">
        <w:rPr>
          <w:rFonts w:eastAsia="Arial" w:cs="Arial"/>
          <w:i/>
        </w:rPr>
        <w:t>National Disability Insurance Scheme (Provider Registration and Practice</w:t>
      </w:r>
      <w:r w:rsidRPr="28C0D6F3">
        <w:rPr>
          <w:rFonts w:eastAsia="Arial" w:cs="Arial"/>
          <w:i/>
          <w:color w:val="000000" w:themeColor="text1"/>
        </w:rPr>
        <w:t xml:space="preserve"> </w:t>
      </w:r>
      <w:r w:rsidRPr="4717775E">
        <w:rPr>
          <w:rFonts w:eastAsia="Arial" w:cs="Arial"/>
          <w:i/>
        </w:rPr>
        <w:t xml:space="preserve">Standards) Rules 2018 </w:t>
      </w:r>
      <w:r w:rsidRPr="3254B537">
        <w:rPr>
          <w:rFonts w:eastAsia="Arial" w:cs="Arial"/>
        </w:rPr>
        <w:t xml:space="preserve">(Provider </w:t>
      </w:r>
      <w:r w:rsidRPr="4319CB61">
        <w:rPr>
          <w:rFonts w:eastAsia="Arial" w:cs="Arial"/>
        </w:rPr>
        <w:t>Registration Rules</w:t>
      </w:r>
      <w:r w:rsidRPr="7E9CBFDC">
        <w:rPr>
          <w:rFonts w:eastAsia="Arial" w:cs="Arial"/>
        </w:rPr>
        <w:t>)</w:t>
      </w:r>
      <w:r>
        <w:rPr>
          <w:rFonts w:eastAsia="Arial" w:cs="Arial"/>
        </w:rPr>
        <w:t xml:space="preserve">. </w:t>
      </w:r>
    </w:p>
    <w:p w14:paraId="116DEBBC" w14:textId="77777777" w:rsidR="0042477C" w:rsidRDefault="0042477C" w:rsidP="0042477C">
      <w:r>
        <w:t xml:space="preserve">The </w:t>
      </w:r>
      <w:r>
        <w:rPr>
          <w:iCs/>
        </w:rPr>
        <w:t>Amending Rules</w:t>
      </w:r>
      <w:r>
        <w:t xml:space="preserve"> amend the Provider Registration Rules to: </w:t>
      </w:r>
    </w:p>
    <w:p w14:paraId="40F93F39" w14:textId="77777777" w:rsidR="0042477C" w:rsidRDefault="0042477C" w:rsidP="0042477C">
      <w:pPr>
        <w:pStyle w:val="ListParagraph"/>
        <w:numPr>
          <w:ilvl w:val="0"/>
          <w:numId w:val="44"/>
        </w:numPr>
        <w:suppressAutoHyphens w:val="0"/>
        <w:spacing w:before="0" w:line="276" w:lineRule="auto"/>
        <w:ind w:left="714" w:hanging="357"/>
        <w:contextualSpacing w:val="0"/>
      </w:pPr>
      <w:r>
        <w:t>require mandatory registration for NDIS providers who deliver:</w:t>
      </w:r>
    </w:p>
    <w:p w14:paraId="34FB42D4" w14:textId="77777777" w:rsidR="0042477C" w:rsidRDefault="0042477C" w:rsidP="0042477C">
      <w:pPr>
        <w:pStyle w:val="ListParagraph"/>
        <w:numPr>
          <w:ilvl w:val="1"/>
          <w:numId w:val="44"/>
        </w:numPr>
        <w:suppressAutoHyphens w:val="0"/>
        <w:spacing w:before="0" w:line="276" w:lineRule="auto"/>
        <w:contextualSpacing w:val="0"/>
      </w:pPr>
      <w:r>
        <w:t xml:space="preserve">Supported Independent Living (SIL) and </w:t>
      </w:r>
    </w:p>
    <w:p w14:paraId="263F7FAE" w14:textId="77777777" w:rsidR="0042477C" w:rsidRDefault="0042477C" w:rsidP="0042477C">
      <w:pPr>
        <w:pStyle w:val="ListParagraph"/>
        <w:numPr>
          <w:ilvl w:val="1"/>
          <w:numId w:val="44"/>
        </w:numPr>
        <w:suppressAutoHyphens w:val="0"/>
        <w:spacing w:before="0" w:line="276" w:lineRule="auto"/>
        <w:contextualSpacing w:val="0"/>
      </w:pPr>
      <w:r>
        <w:t>NDIS digital platform services.</w:t>
      </w:r>
    </w:p>
    <w:p w14:paraId="6D1206AE" w14:textId="77777777" w:rsidR="0042477C" w:rsidRDefault="0042477C" w:rsidP="0042477C">
      <w:pPr>
        <w:pStyle w:val="ListParagraph"/>
        <w:numPr>
          <w:ilvl w:val="0"/>
          <w:numId w:val="44"/>
        </w:numPr>
        <w:suppressAutoHyphens w:val="0"/>
        <w:spacing w:before="0" w:line="276" w:lineRule="auto"/>
        <w:ind w:left="714" w:hanging="357"/>
        <w:contextualSpacing w:val="0"/>
      </w:pPr>
      <w:r>
        <w:t>introduce new conditions on registration for NDIS digital platform providers</w:t>
      </w:r>
    </w:p>
    <w:p w14:paraId="6797448F" w14:textId="77777777" w:rsidR="0042477C" w:rsidRDefault="0042477C" w:rsidP="0042477C">
      <w:pPr>
        <w:pStyle w:val="ListParagraph"/>
        <w:numPr>
          <w:ilvl w:val="0"/>
          <w:numId w:val="44"/>
        </w:numPr>
        <w:suppressAutoHyphens w:val="0"/>
        <w:spacing w:before="0" w:line="276" w:lineRule="auto"/>
        <w:ind w:left="714" w:hanging="357"/>
        <w:contextualSpacing w:val="0"/>
      </w:pPr>
      <w:r>
        <w:t>amend the existing condition on registration requiring providers to give the NDIS Commission notice of certain events and changes to require notice be given to the Commissioner sooner</w:t>
      </w:r>
    </w:p>
    <w:p w14:paraId="312E0BD3" w14:textId="77777777" w:rsidR="0042477C" w:rsidRDefault="0042477C" w:rsidP="0042477C">
      <w:pPr>
        <w:pStyle w:val="ListParagraph"/>
        <w:numPr>
          <w:ilvl w:val="0"/>
          <w:numId w:val="44"/>
        </w:numPr>
        <w:suppressAutoHyphens w:val="0"/>
        <w:spacing w:before="0" w:line="276" w:lineRule="auto"/>
        <w:ind w:left="714" w:hanging="357"/>
        <w:contextualSpacing w:val="0"/>
      </w:pPr>
      <w:r>
        <w:t>introduce a new condition on registration where there is a change of ownership</w:t>
      </w:r>
    </w:p>
    <w:p w14:paraId="4E886A61" w14:textId="77777777" w:rsidR="0042477C" w:rsidRPr="00954F1F" w:rsidRDefault="0042477C" w:rsidP="0042477C">
      <w:pPr>
        <w:pStyle w:val="ListParagraph"/>
        <w:numPr>
          <w:ilvl w:val="0"/>
          <w:numId w:val="44"/>
        </w:numPr>
        <w:suppressAutoHyphens w:val="0"/>
        <w:spacing w:before="0" w:line="276" w:lineRule="auto"/>
        <w:ind w:left="714" w:hanging="357"/>
        <w:contextualSpacing w:val="0"/>
      </w:pPr>
      <w:r>
        <w:t xml:space="preserve">introduce new NDIS Practice Standards specific for SIL. </w:t>
      </w:r>
    </w:p>
    <w:p w14:paraId="6265E513" w14:textId="77777777" w:rsidR="0042477C" w:rsidRDefault="0042477C" w:rsidP="0042477C">
      <w:pPr>
        <w:spacing w:after="120" w:line="259" w:lineRule="auto"/>
        <w:rPr>
          <w:rFonts w:eastAsia="Arial" w:cs="Arial"/>
          <w:color w:val="000000" w:themeColor="text1"/>
        </w:rPr>
      </w:pPr>
      <w:r>
        <w:rPr>
          <w:rFonts w:eastAsia="Arial" w:cs="Arial"/>
          <w:color w:val="000000" w:themeColor="text1"/>
        </w:rPr>
        <w:t xml:space="preserve">The amendments strengthen the NDIS registration framework for </w:t>
      </w:r>
      <w:proofErr w:type="gramStart"/>
      <w:r>
        <w:rPr>
          <w:rFonts w:eastAsia="Arial" w:cs="Arial"/>
          <w:color w:val="000000" w:themeColor="text1"/>
        </w:rPr>
        <w:t>higher-risk</w:t>
      </w:r>
      <w:proofErr w:type="gramEnd"/>
      <w:r>
        <w:rPr>
          <w:rFonts w:eastAsia="Arial" w:cs="Arial"/>
          <w:color w:val="000000" w:themeColor="text1"/>
        </w:rPr>
        <w:t xml:space="preserve"> supports and services by introducing mandatory registration and enhanced regulatory requirements for providers delivering SIL and NDIS digital platform services. </w:t>
      </w:r>
    </w:p>
    <w:p w14:paraId="7A1201EF" w14:textId="77777777" w:rsidR="0042477C" w:rsidRDefault="0042477C" w:rsidP="0042477C">
      <w:pPr>
        <w:spacing w:after="120" w:line="259" w:lineRule="auto"/>
        <w:rPr>
          <w:rFonts w:eastAsia="Arial" w:cs="Arial"/>
          <w:color w:val="000000" w:themeColor="text1"/>
        </w:rPr>
      </w:pPr>
      <w:r>
        <w:rPr>
          <w:rFonts w:eastAsia="Arial" w:cs="Arial"/>
          <w:color w:val="000000" w:themeColor="text1"/>
        </w:rPr>
        <w:t xml:space="preserve">The amendments establish new classes of supports and new SIL Practice Standards, introduce additional conditions of registration to improve transparency and worker screening safeguards for </w:t>
      </w:r>
      <w:r w:rsidRPr="00983B43">
        <w:t>providers</w:t>
      </w:r>
      <w:r>
        <w:t xml:space="preserve"> delivering NDIS digital platform services, </w:t>
      </w:r>
      <w:r w:rsidRPr="008775B3">
        <w:t xml:space="preserve">and strengthened notification requirements </w:t>
      </w:r>
      <w:r>
        <w:t xml:space="preserve">for certain events or changes and audit requirements where there is a change in ownership of the provider or a business operated by the provider.  </w:t>
      </w:r>
    </w:p>
    <w:p w14:paraId="1C9E5511" w14:textId="237C962A" w:rsidR="0042477C" w:rsidRPr="0020549D" w:rsidRDefault="0042477C" w:rsidP="0042477C">
      <w:pPr>
        <w:spacing w:after="120" w:line="259" w:lineRule="auto"/>
        <w:rPr>
          <w:rFonts w:eastAsia="Arial" w:cs="Arial"/>
          <w:color w:val="000000" w:themeColor="text1"/>
        </w:rPr>
      </w:pPr>
      <w:r>
        <w:rPr>
          <w:rFonts w:eastAsia="Arial" w:cs="Arial"/>
          <w:color w:val="000000" w:themeColor="text1"/>
        </w:rPr>
        <w:t>Together, these reforms support improved quality, consistency and safeguarding, and promote the delivery of participant-centred, rights-based supports across the NDIS.</w:t>
      </w:r>
    </w:p>
    <w:p w14:paraId="01323FE7" w14:textId="77777777" w:rsidR="0042477C" w:rsidRPr="008F3318" w:rsidRDefault="0042477C" w:rsidP="0042477C">
      <w:pPr>
        <w:rPr>
          <w:b/>
          <w:bCs/>
          <w:sz w:val="32"/>
          <w:szCs w:val="32"/>
        </w:rPr>
      </w:pPr>
      <w:r w:rsidRPr="008F3318">
        <w:rPr>
          <w:b/>
          <w:bCs/>
          <w:sz w:val="32"/>
          <w:szCs w:val="32"/>
        </w:rPr>
        <w:t xml:space="preserve">Schedule 1 – Amendments </w:t>
      </w:r>
    </w:p>
    <w:p w14:paraId="7FCA2268" w14:textId="77777777" w:rsidR="0042477C" w:rsidRDefault="0042477C" w:rsidP="0042477C">
      <w:pPr>
        <w:rPr>
          <w:b/>
          <w:bCs/>
          <w:sz w:val="28"/>
          <w:szCs w:val="28"/>
        </w:rPr>
      </w:pPr>
      <w:r w:rsidRPr="008F3318">
        <w:rPr>
          <w:b/>
          <w:bCs/>
          <w:sz w:val="28"/>
          <w:szCs w:val="28"/>
        </w:rPr>
        <w:t>Part 1 – Assistance with supported independent living</w:t>
      </w:r>
    </w:p>
    <w:p w14:paraId="0896F768" w14:textId="77777777" w:rsidR="0042477C" w:rsidRDefault="0042477C" w:rsidP="0042477C">
      <w:r w:rsidRPr="008F3318">
        <w:t xml:space="preserve">Part 1 </w:t>
      </w:r>
      <w:r>
        <w:t>introduces</w:t>
      </w:r>
      <w:r w:rsidRPr="00286BE7">
        <w:t xml:space="preserve"> amendments </w:t>
      </w:r>
      <w:r>
        <w:t>that</w:t>
      </w:r>
      <w:r w:rsidRPr="00286BE7">
        <w:t xml:space="preserve"> require </w:t>
      </w:r>
      <w:r>
        <w:t xml:space="preserve">providers delivering assistance with supported independent living to be registered with the NDIS Quality and Safeguards Commission (NDIS Commission). </w:t>
      </w:r>
    </w:p>
    <w:p w14:paraId="128A777D" w14:textId="7213634E" w:rsidR="00D61DCC" w:rsidRDefault="00B10A63" w:rsidP="00D61DCC">
      <w:r>
        <w:lastRenderedPageBreak/>
        <w:t xml:space="preserve">The requirement to be registered to </w:t>
      </w:r>
      <w:proofErr w:type="gramStart"/>
      <w:r>
        <w:t>provide a</w:t>
      </w:r>
      <w:r w:rsidR="00D61DCC">
        <w:t>ssistance</w:t>
      </w:r>
      <w:proofErr w:type="gramEnd"/>
      <w:r w:rsidR="00D61DCC">
        <w:t xml:space="preserve"> with supported independent living </w:t>
      </w:r>
      <w:r w:rsidR="00270621">
        <w:rPr>
          <w:i/>
          <w:iCs/>
        </w:rPr>
        <w:t>applies</w:t>
      </w:r>
      <w:r w:rsidR="00270621" w:rsidRPr="00BB4BBF">
        <w:t xml:space="preserve"> </w:t>
      </w:r>
      <w:r w:rsidR="00270621">
        <w:t xml:space="preserve">to </w:t>
      </w:r>
      <w:r w:rsidR="00D61DCC">
        <w:t xml:space="preserve">NDIS </w:t>
      </w:r>
      <w:r w:rsidR="00D61DCC" w:rsidRPr="00BB4BBF">
        <w:t xml:space="preserve">providers that </w:t>
      </w:r>
      <w:r w:rsidR="00590E2A">
        <w:t xml:space="preserve">deliver and </w:t>
      </w:r>
      <w:r w:rsidR="00D61DCC" w:rsidRPr="00BB4BBF">
        <w:t>manage home and living supports for participants</w:t>
      </w:r>
      <w:r w:rsidR="008D3877">
        <w:t>, including those</w:t>
      </w:r>
      <w:r w:rsidR="00D61DCC" w:rsidRPr="00BB4BBF">
        <w:t xml:space="preserve"> who either live alone or live in a group living arrangement with other participants.</w:t>
      </w:r>
      <w:r w:rsidR="00D61DCC">
        <w:t xml:space="preserve"> </w:t>
      </w:r>
    </w:p>
    <w:p w14:paraId="6BE6E28A" w14:textId="1EB3ECB9" w:rsidR="008E3A9D" w:rsidRDefault="00B10A63" w:rsidP="0042477C">
      <w:r>
        <w:t xml:space="preserve">The requirement to be registered to </w:t>
      </w:r>
      <w:proofErr w:type="gramStart"/>
      <w:r>
        <w:t xml:space="preserve">provide </w:t>
      </w:r>
      <w:r w:rsidR="00AD44E1">
        <w:t>a</w:t>
      </w:r>
      <w:r w:rsidR="00D61DCC">
        <w:t>ssistance</w:t>
      </w:r>
      <w:proofErr w:type="gramEnd"/>
      <w:r w:rsidR="00D61DCC">
        <w:t xml:space="preserve"> with supported independent living </w:t>
      </w:r>
      <w:r w:rsidR="00D61DCC" w:rsidRPr="00824AF5">
        <w:rPr>
          <w:i/>
          <w:iCs/>
        </w:rPr>
        <w:t xml:space="preserve">does not </w:t>
      </w:r>
      <w:r w:rsidR="00C3313E">
        <w:rPr>
          <w:i/>
          <w:iCs/>
        </w:rPr>
        <w:t>apply</w:t>
      </w:r>
      <w:r w:rsidR="00C3313E">
        <w:t xml:space="preserve"> </w:t>
      </w:r>
      <w:r w:rsidR="008D3877">
        <w:t xml:space="preserve">to </w:t>
      </w:r>
      <w:r w:rsidR="00C86F84">
        <w:t>arrangements</w:t>
      </w:r>
      <w:r w:rsidR="002E0EC0">
        <w:t xml:space="preserve"> where </w:t>
      </w:r>
      <w:r w:rsidR="00D61DCC">
        <w:t xml:space="preserve">participants </w:t>
      </w:r>
      <w:r w:rsidR="00EA1104">
        <w:t>organise</w:t>
      </w:r>
      <w:r w:rsidR="00D61DCC">
        <w:t xml:space="preserve"> their</w:t>
      </w:r>
      <w:r w:rsidR="00EA1104">
        <w:t xml:space="preserve"> own</w:t>
      </w:r>
      <w:r w:rsidR="00D61DCC">
        <w:t xml:space="preserve"> supports (by choosing, employing and rostering their own support workers)</w:t>
      </w:r>
      <w:r w:rsidR="00C86F84">
        <w:t>.</w:t>
      </w:r>
      <w:r w:rsidR="00D61DCC">
        <w:t xml:space="preserve"> </w:t>
      </w:r>
      <w:r w:rsidR="00C86F84">
        <w:t xml:space="preserve">These arrangements are excluded </w:t>
      </w:r>
      <w:r w:rsidR="00E0599F">
        <w:t>regardless of the</w:t>
      </w:r>
      <w:r w:rsidR="00C86F84">
        <w:t xml:space="preserve"> participant’s</w:t>
      </w:r>
      <w:r w:rsidR="00E0599F">
        <w:t xml:space="preserve"> level of </w:t>
      </w:r>
      <w:r w:rsidR="00D61DCC">
        <w:t xml:space="preserve">support needs. </w:t>
      </w:r>
      <w:r w:rsidR="005519BD">
        <w:t xml:space="preserve">This requirement </w:t>
      </w:r>
      <w:r w:rsidR="00D61DCC">
        <w:t xml:space="preserve">also does not </w:t>
      </w:r>
      <w:r w:rsidR="005519BD">
        <w:t xml:space="preserve">apply to </w:t>
      </w:r>
      <w:r w:rsidR="00D61DCC">
        <w:t>support coordinators, who have a distinct role in assisting participants to understand their NDIS plan and to strengthen their ability to design and build their supports.</w:t>
      </w:r>
    </w:p>
    <w:p w14:paraId="229E06F5" w14:textId="77777777" w:rsidR="0042477C" w:rsidRPr="008F3318" w:rsidRDefault="0042477C" w:rsidP="0042477C">
      <w:r>
        <w:t>Providers delivering assistance with supported independent living are required to comply with new NDIS Practice Standards specific to assistance with supported independent living, as well as the Core Module Practice Standards.</w:t>
      </w:r>
    </w:p>
    <w:p w14:paraId="237DA4FF" w14:textId="77777777" w:rsidR="0042477C" w:rsidRDefault="0042477C" w:rsidP="0042477C">
      <w:pPr>
        <w:rPr>
          <w:b/>
          <w:bCs/>
          <w:sz w:val="28"/>
          <w:szCs w:val="28"/>
        </w:rPr>
      </w:pPr>
      <w:r w:rsidRPr="008F3318">
        <w:rPr>
          <w:b/>
          <w:bCs/>
          <w:sz w:val="28"/>
          <w:szCs w:val="28"/>
        </w:rPr>
        <w:t>Part 2 – NDIS digital platform services</w:t>
      </w:r>
    </w:p>
    <w:p w14:paraId="262F82C3" w14:textId="77777777" w:rsidR="0042477C" w:rsidRDefault="0042477C" w:rsidP="0042477C">
      <w:r w:rsidRPr="00286BE7">
        <w:t xml:space="preserve">Part </w:t>
      </w:r>
      <w:r>
        <w:t>2</w:t>
      </w:r>
      <w:r w:rsidRPr="00286BE7">
        <w:t xml:space="preserve"> </w:t>
      </w:r>
      <w:r>
        <w:t>introduces</w:t>
      </w:r>
      <w:r w:rsidRPr="00286BE7">
        <w:t xml:space="preserve"> amendments </w:t>
      </w:r>
      <w:r>
        <w:t>that</w:t>
      </w:r>
      <w:r w:rsidRPr="00286BE7">
        <w:t xml:space="preserve"> require </w:t>
      </w:r>
      <w:r>
        <w:t xml:space="preserve">providers delivering </w:t>
      </w:r>
      <w:proofErr w:type="gramStart"/>
      <w:r w:rsidRPr="006C4FB2">
        <w:t>an</w:t>
      </w:r>
      <w:proofErr w:type="gramEnd"/>
      <w:r w:rsidRPr="006C4FB2">
        <w:t xml:space="preserve"> NDIS digital platform service </w:t>
      </w:r>
      <w:r>
        <w:t xml:space="preserve">to register with the NDIS Commission. </w:t>
      </w:r>
      <w:proofErr w:type="gramStart"/>
      <w:r>
        <w:t>An</w:t>
      </w:r>
      <w:proofErr w:type="gramEnd"/>
      <w:r>
        <w:t xml:space="preserve"> 'NDIS digital platform service’ means </w:t>
      </w:r>
      <w:r w:rsidRPr="00680F67">
        <w:t xml:space="preserve">a service that is provided to facilitate the provision of supports under participants’ plans on </w:t>
      </w:r>
      <w:proofErr w:type="gramStart"/>
      <w:r w:rsidRPr="00680F67">
        <w:t>an</w:t>
      </w:r>
      <w:proofErr w:type="gramEnd"/>
      <w:r w:rsidRPr="00680F67">
        <w:t xml:space="preserve"> NDIS digital platform</w:t>
      </w:r>
      <w:r>
        <w:t xml:space="preserve">. </w:t>
      </w:r>
    </w:p>
    <w:p w14:paraId="07B82831" w14:textId="77777777" w:rsidR="0042477C" w:rsidRDefault="0042477C" w:rsidP="0042477C">
      <w:r>
        <w:t xml:space="preserve">Providers delivering </w:t>
      </w:r>
      <w:proofErr w:type="gramStart"/>
      <w:r>
        <w:t>an</w:t>
      </w:r>
      <w:proofErr w:type="gramEnd"/>
      <w:r>
        <w:t xml:space="preserve"> NDIS digital platform service are required to comply with the Core Module Practice Standards. They must also comply with additional conditions of registration, including: </w:t>
      </w:r>
    </w:p>
    <w:p w14:paraId="3EEA9FDD" w14:textId="77777777" w:rsidR="0042477C" w:rsidRPr="00150B56" w:rsidRDefault="0042477C" w:rsidP="0042477C">
      <w:pPr>
        <w:pStyle w:val="ListParagraph"/>
        <w:numPr>
          <w:ilvl w:val="0"/>
          <w:numId w:val="47"/>
        </w:numPr>
        <w:suppressAutoHyphens w:val="0"/>
        <w:spacing w:before="0" w:line="276" w:lineRule="auto"/>
        <w:ind w:left="714" w:hanging="357"/>
        <w:contextualSpacing w:val="0"/>
        <w:rPr>
          <w:rFonts w:eastAsiaTheme="minorEastAsia"/>
        </w:rPr>
      </w:pPr>
      <w:r>
        <w:t xml:space="preserve">worker screening check requirements which have the effect that only persons who hold a worker screening clearance may use the platform; and </w:t>
      </w:r>
    </w:p>
    <w:p w14:paraId="4A03C6BD" w14:textId="77777777" w:rsidR="0042477C" w:rsidRPr="00150B56" w:rsidRDefault="0042477C" w:rsidP="0042477C">
      <w:pPr>
        <w:pStyle w:val="ListParagraph"/>
        <w:numPr>
          <w:ilvl w:val="0"/>
          <w:numId w:val="47"/>
        </w:numPr>
        <w:suppressAutoHyphens w:val="0"/>
        <w:spacing w:before="0" w:line="276" w:lineRule="auto"/>
        <w:ind w:left="714" w:hanging="357"/>
        <w:contextualSpacing w:val="0"/>
        <w:rPr>
          <w:rFonts w:eastAsiaTheme="minorEastAsia"/>
        </w:rPr>
      </w:pPr>
      <w:r>
        <w:rPr>
          <w:rFonts w:eastAsiaTheme="minorEastAsia"/>
        </w:rPr>
        <w:t xml:space="preserve">requirements to </w:t>
      </w:r>
      <w:r w:rsidRPr="00150B56">
        <w:rPr>
          <w:rFonts w:eastAsiaTheme="minorEastAsia"/>
        </w:rPr>
        <w:t>check and display of certain information about persons providing supports on the platform</w:t>
      </w:r>
      <w:r>
        <w:rPr>
          <w:rFonts w:eastAsiaTheme="minorEastAsia"/>
        </w:rPr>
        <w:t>, such as whether a banning order against a person is in force</w:t>
      </w:r>
      <w:r w:rsidRPr="00150B56">
        <w:rPr>
          <w:rFonts w:eastAsiaTheme="minorEastAsia"/>
        </w:rPr>
        <w:t>.</w:t>
      </w:r>
    </w:p>
    <w:p w14:paraId="0DEC1841" w14:textId="77777777" w:rsidR="0042477C" w:rsidRDefault="0042477C" w:rsidP="0042477C">
      <w:pPr>
        <w:rPr>
          <w:b/>
          <w:bCs/>
          <w:sz w:val="28"/>
          <w:szCs w:val="28"/>
        </w:rPr>
      </w:pPr>
      <w:r w:rsidRPr="5333244D">
        <w:rPr>
          <w:b/>
          <w:bCs/>
          <w:sz w:val="28"/>
          <w:szCs w:val="28"/>
        </w:rPr>
        <w:t>Part 3 – Change of ownership requirements</w:t>
      </w:r>
    </w:p>
    <w:p w14:paraId="356B360D" w14:textId="77777777" w:rsidR="0042477C" w:rsidRDefault="0042477C" w:rsidP="0042477C">
      <w:r w:rsidRPr="00286BE7">
        <w:t xml:space="preserve">Part </w:t>
      </w:r>
      <w:r>
        <w:t>3</w:t>
      </w:r>
      <w:r w:rsidRPr="00286BE7">
        <w:t xml:space="preserve"> </w:t>
      </w:r>
      <w:r>
        <w:t>contains</w:t>
      </w:r>
      <w:r w:rsidRPr="00286BE7">
        <w:t xml:space="preserve"> amendments</w:t>
      </w:r>
      <w:r>
        <w:t xml:space="preserve"> that introduce new requirements relating to giving notice of certain events to the NDIS Commission. This includes an amendment to the existing condition on registration requiring registered NDIS providers to give the NDIS Commission notice of certain events and changes to require notice be given to the Commissioner sooner. </w:t>
      </w:r>
    </w:p>
    <w:p w14:paraId="6D0572A7" w14:textId="77777777" w:rsidR="0042477C" w:rsidRPr="009C170A" w:rsidRDefault="0042477C" w:rsidP="0042477C">
      <w:r>
        <w:t>These amendments include enhanced notification requirements, particularly where there is a change in ownership</w:t>
      </w:r>
      <w:r w:rsidRPr="006D4F76">
        <w:t xml:space="preserve"> </w:t>
      </w:r>
      <w:r w:rsidRPr="00E04F2A">
        <w:t>of the provider</w:t>
      </w:r>
      <w:r>
        <w:t>,</w:t>
      </w:r>
      <w:r w:rsidRPr="00E04F2A">
        <w:t xml:space="preserve"> or of a business operated by the provider</w:t>
      </w:r>
      <w:r>
        <w:t xml:space="preserve">, and introduce a new condition of registration requiring a change in ownership audit for certain providers. </w:t>
      </w:r>
    </w:p>
    <w:p w14:paraId="050C5A05" w14:textId="77777777" w:rsidR="0042477C" w:rsidRDefault="0042477C" w:rsidP="0042477C">
      <w:pPr>
        <w:rPr>
          <w:b/>
          <w:bCs/>
          <w:sz w:val="28"/>
          <w:szCs w:val="28"/>
        </w:rPr>
      </w:pPr>
      <w:r w:rsidRPr="008F3318">
        <w:rPr>
          <w:b/>
          <w:bCs/>
          <w:sz w:val="28"/>
          <w:szCs w:val="28"/>
        </w:rPr>
        <w:t>Part 4 – Other amendments</w:t>
      </w:r>
    </w:p>
    <w:p w14:paraId="45E63447" w14:textId="77777777" w:rsidR="0042477C" w:rsidRDefault="0042477C" w:rsidP="0042477C">
      <w:r>
        <w:t xml:space="preserve">Part 4 makes minor and consequential amendments to the existing NDIS Practice Standards to clarify that they apply specifically to registered NDIS providers and to ensure consistency with terminology used in the </w:t>
      </w:r>
      <w:r>
        <w:rPr>
          <w:i/>
          <w:iCs/>
        </w:rPr>
        <w:t>National Disability Insurance Scheme Act 2013</w:t>
      </w:r>
      <w:r>
        <w:t>.</w:t>
      </w:r>
    </w:p>
    <w:p w14:paraId="539740DC" w14:textId="77777777" w:rsidR="00B2634C" w:rsidRPr="0048627C" w:rsidRDefault="00B2634C" w:rsidP="0042477C"/>
    <w:p w14:paraId="297ED4A3" w14:textId="77777777" w:rsidR="00E529AC" w:rsidRDefault="00E529AC" w:rsidP="0042477C">
      <w:pPr>
        <w:rPr>
          <w:b/>
          <w:bCs/>
          <w:sz w:val="28"/>
          <w:szCs w:val="28"/>
        </w:rPr>
      </w:pPr>
    </w:p>
    <w:p w14:paraId="5FCF7133" w14:textId="77777777" w:rsidR="00E529AC" w:rsidRDefault="00E529AC" w:rsidP="0042477C">
      <w:pPr>
        <w:rPr>
          <w:b/>
          <w:bCs/>
          <w:sz w:val="28"/>
          <w:szCs w:val="28"/>
        </w:rPr>
      </w:pPr>
    </w:p>
    <w:p w14:paraId="2B70660E" w14:textId="01B03434" w:rsidR="0042477C" w:rsidRPr="008F3318" w:rsidRDefault="0042477C" w:rsidP="0042477C">
      <w:pPr>
        <w:rPr>
          <w:b/>
          <w:bCs/>
          <w:sz w:val="28"/>
          <w:szCs w:val="28"/>
        </w:rPr>
      </w:pPr>
      <w:r w:rsidRPr="008F3318">
        <w:rPr>
          <w:b/>
          <w:bCs/>
          <w:sz w:val="28"/>
          <w:szCs w:val="28"/>
        </w:rPr>
        <w:lastRenderedPageBreak/>
        <w:t>Part 5 – Transitional provisions</w:t>
      </w:r>
    </w:p>
    <w:p w14:paraId="1207EDE5" w14:textId="77777777" w:rsidR="0042477C" w:rsidRDefault="0042477C" w:rsidP="0042477C">
      <w:r>
        <w:t xml:space="preserve">Part 5 sets out application and transitional provisions to support implementation of the amendments, including transitional arrangements for assistance with supported independent living, NDIS digital platform services, and change in ownership notification requirements. </w:t>
      </w:r>
    </w:p>
    <w:p w14:paraId="553E369E" w14:textId="77777777" w:rsidR="0042477C" w:rsidRDefault="0042477C" w:rsidP="0042477C">
      <w:r>
        <w:t xml:space="preserve">The transitional arrangements are intended to help: </w:t>
      </w:r>
    </w:p>
    <w:p w14:paraId="4EC22FBA" w14:textId="77777777" w:rsidR="0042477C" w:rsidRPr="007024DB" w:rsidRDefault="0042477C" w:rsidP="0042477C">
      <w:pPr>
        <w:pStyle w:val="ListParagraph"/>
        <w:numPr>
          <w:ilvl w:val="0"/>
          <w:numId w:val="45"/>
        </w:numPr>
        <w:suppressAutoHyphens w:val="0"/>
        <w:spacing w:before="0" w:line="276" w:lineRule="auto"/>
      </w:pPr>
      <w:r>
        <w:t>A</w:t>
      </w:r>
      <w:r w:rsidRPr="007024DB">
        <w:t>void disrupting existing providers who are already delivering s</w:t>
      </w:r>
      <w:r>
        <w:t>upports.</w:t>
      </w:r>
    </w:p>
    <w:p w14:paraId="0AADD4BB" w14:textId="77777777" w:rsidR="0042477C" w:rsidRPr="007024DB" w:rsidRDefault="0042477C" w:rsidP="0042477C">
      <w:pPr>
        <w:pStyle w:val="ListParagraph"/>
        <w:numPr>
          <w:ilvl w:val="0"/>
          <w:numId w:val="45"/>
        </w:numPr>
        <w:suppressAutoHyphens w:val="0"/>
        <w:spacing w:before="0" w:line="276" w:lineRule="auto"/>
      </w:pPr>
      <w:r w:rsidRPr="007024DB">
        <w:t>Move everyone onto the new registration categories over time</w:t>
      </w:r>
      <w:r>
        <w:t>.</w:t>
      </w:r>
    </w:p>
    <w:p w14:paraId="49C6BB76" w14:textId="77777777" w:rsidR="0042477C" w:rsidRPr="007024DB" w:rsidRDefault="0042477C" w:rsidP="0042477C">
      <w:pPr>
        <w:pStyle w:val="ListParagraph"/>
        <w:numPr>
          <w:ilvl w:val="0"/>
          <w:numId w:val="45"/>
        </w:numPr>
        <w:suppressAutoHyphens w:val="0"/>
        <w:spacing w:before="0" w:line="276" w:lineRule="auto"/>
      </w:pPr>
      <w:r w:rsidRPr="007024DB">
        <w:t xml:space="preserve">Only apply new </w:t>
      </w:r>
      <w:r>
        <w:t>requirements</w:t>
      </w:r>
      <w:r w:rsidRPr="007024DB">
        <w:t xml:space="preserve"> once regist</w:t>
      </w:r>
      <w:r>
        <w:t>ered or transitioned.</w:t>
      </w:r>
    </w:p>
    <w:p w14:paraId="04E5A361" w14:textId="76503E0A" w:rsidR="0042477C" w:rsidRDefault="0042477C" w:rsidP="0042477C">
      <w:pPr>
        <w:rPr>
          <w:b/>
          <w:bCs/>
        </w:rPr>
      </w:pPr>
      <w:r>
        <w:t>The transitional arrangements are summarised for each of the changes in the below tables.</w:t>
      </w:r>
    </w:p>
    <w:p w14:paraId="27E60829" w14:textId="7D99808D" w:rsidR="0042477C" w:rsidRPr="004B6ECF" w:rsidRDefault="0042477C" w:rsidP="0042477C">
      <w:pPr>
        <w:rPr>
          <w:b/>
          <w:bCs/>
          <w:i/>
        </w:rPr>
      </w:pPr>
      <w:r w:rsidRPr="004B6ECF">
        <w:rPr>
          <w:b/>
          <w:bCs/>
        </w:rPr>
        <w:t xml:space="preserve">Table 1 – </w:t>
      </w:r>
      <w:r w:rsidRPr="004B6ECF">
        <w:rPr>
          <w:b/>
          <w:bCs/>
          <w:i/>
        </w:rPr>
        <w:t>Transitional arrangements in relation to the provision of assistance with supported independent living</w:t>
      </w:r>
    </w:p>
    <w:tbl>
      <w:tblPr>
        <w:tblStyle w:val="NDISCommission"/>
        <w:tblW w:w="0" w:type="auto"/>
        <w:tblLook w:val="04A0" w:firstRow="1" w:lastRow="0" w:firstColumn="1" w:lastColumn="0" w:noHBand="0" w:noVBand="1"/>
      </w:tblPr>
      <w:tblGrid>
        <w:gridCol w:w="2686"/>
        <w:gridCol w:w="2124"/>
        <w:gridCol w:w="4196"/>
      </w:tblGrid>
      <w:tr w:rsidR="0042477C" w:rsidRPr="002B0A8B" w14:paraId="6D92537B" w14:textId="77777777" w:rsidTr="004252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hideMark/>
          </w:tcPr>
          <w:p w14:paraId="3ED3D161" w14:textId="77777777" w:rsidR="0042477C" w:rsidRPr="002B0A8B" w:rsidRDefault="0042477C" w:rsidP="00425289">
            <w:pPr>
              <w:spacing w:before="120" w:after="160" w:line="278" w:lineRule="auto"/>
              <w:rPr>
                <w:b w:val="0"/>
                <w:bCs w:val="0"/>
                <w:color w:val="FFFFFF" w:themeColor="background1"/>
                <w:sz w:val="20"/>
              </w:rPr>
            </w:pPr>
            <w:r w:rsidRPr="002B0A8B">
              <w:rPr>
                <w:color w:val="FFFFFF" w:themeColor="background1"/>
                <w:sz w:val="20"/>
              </w:rPr>
              <w:t xml:space="preserve">Provider </w:t>
            </w:r>
            <w:r>
              <w:rPr>
                <w:color w:val="FFFFFF" w:themeColor="background1"/>
                <w:sz w:val="20"/>
              </w:rPr>
              <w:t>category</w:t>
            </w:r>
          </w:p>
        </w:tc>
        <w:tc>
          <w:tcPr>
            <w:tcW w:w="2126" w:type="dxa"/>
            <w:hideMark/>
          </w:tcPr>
          <w:p w14:paraId="5F1450D3" w14:textId="77777777" w:rsidR="0042477C" w:rsidRPr="002B0A8B" w:rsidRDefault="0042477C" w:rsidP="00425289">
            <w:pPr>
              <w:spacing w:before="120" w:after="160" w:line="278" w:lineRule="auto"/>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rPr>
            </w:pPr>
            <w:r w:rsidRPr="002B0A8B">
              <w:rPr>
                <w:color w:val="FFFFFF" w:themeColor="background1"/>
                <w:sz w:val="20"/>
              </w:rPr>
              <w:t>Timing stage</w:t>
            </w:r>
          </w:p>
        </w:tc>
        <w:tc>
          <w:tcPr>
            <w:tcW w:w="4201" w:type="dxa"/>
            <w:hideMark/>
          </w:tcPr>
          <w:p w14:paraId="296D9FA5" w14:textId="77777777" w:rsidR="0042477C" w:rsidRPr="002B0A8B" w:rsidRDefault="0042477C" w:rsidP="00425289">
            <w:pPr>
              <w:spacing w:before="120" w:after="160" w:line="278" w:lineRule="auto"/>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rPr>
            </w:pPr>
            <w:r w:rsidRPr="002B0A8B">
              <w:rPr>
                <w:color w:val="FFFFFF" w:themeColor="background1"/>
                <w:sz w:val="20"/>
              </w:rPr>
              <w:t>What applies</w:t>
            </w:r>
          </w:p>
        </w:tc>
      </w:tr>
      <w:tr w:rsidR="0042477C" w:rsidRPr="002B0A8B" w14:paraId="2B9F6F87"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21998E05" w14:textId="77777777" w:rsidR="0042477C" w:rsidRPr="002B0A8B" w:rsidRDefault="0042477C" w:rsidP="00425289">
            <w:pPr>
              <w:spacing w:before="120" w:after="160" w:line="278" w:lineRule="auto"/>
              <w:rPr>
                <w:b w:val="0"/>
                <w:bCs w:val="0"/>
                <w:sz w:val="20"/>
              </w:rPr>
            </w:pPr>
            <w:r w:rsidRPr="002B0A8B">
              <w:rPr>
                <w:sz w:val="20"/>
              </w:rPr>
              <w:t xml:space="preserve">Already </w:t>
            </w:r>
            <w:r>
              <w:rPr>
                <w:sz w:val="20"/>
              </w:rPr>
              <w:t xml:space="preserve">a </w:t>
            </w:r>
            <w:r w:rsidRPr="002B0A8B">
              <w:rPr>
                <w:sz w:val="20"/>
              </w:rPr>
              <w:t xml:space="preserve">registered </w:t>
            </w:r>
            <w:r>
              <w:rPr>
                <w:sz w:val="20"/>
              </w:rPr>
              <w:t xml:space="preserve">NDIS provider </w:t>
            </w:r>
            <w:r w:rsidRPr="002B0A8B">
              <w:rPr>
                <w:sz w:val="20"/>
              </w:rPr>
              <w:t xml:space="preserve">and providing SIL (whether registered for </w:t>
            </w:r>
            <w:r>
              <w:rPr>
                <w:sz w:val="20"/>
              </w:rPr>
              <w:t xml:space="preserve">Registration Group </w:t>
            </w:r>
            <w:r w:rsidRPr="002B0A8B">
              <w:rPr>
                <w:sz w:val="20"/>
              </w:rPr>
              <w:t xml:space="preserve">115 or </w:t>
            </w:r>
            <w:r>
              <w:rPr>
                <w:sz w:val="20"/>
              </w:rPr>
              <w:t>other class of support</w:t>
            </w:r>
            <w:r w:rsidRPr="002B0A8B">
              <w:rPr>
                <w:sz w:val="20"/>
              </w:rPr>
              <w:t>)</w:t>
            </w:r>
          </w:p>
        </w:tc>
        <w:tc>
          <w:tcPr>
            <w:tcW w:w="2126" w:type="dxa"/>
            <w:hideMark/>
          </w:tcPr>
          <w:p w14:paraId="1AEA24DE"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From 1 July 2026</w:t>
            </w:r>
          </w:p>
        </w:tc>
        <w:tc>
          <w:tcPr>
            <w:tcW w:w="4201" w:type="dxa"/>
            <w:hideMark/>
          </w:tcPr>
          <w:p w14:paraId="23952454"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Commissioner will vary registration to add the new SIL class of support.</w:t>
            </w:r>
          </w:p>
        </w:tc>
      </w:tr>
      <w:tr w:rsidR="0042477C" w:rsidRPr="002B0A8B" w14:paraId="28AF3A32"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1E864CAF" w14:textId="77777777" w:rsidR="0042477C" w:rsidRPr="002B0A8B" w:rsidRDefault="0042477C" w:rsidP="00425289">
            <w:pPr>
              <w:spacing w:before="120" w:after="160" w:line="278" w:lineRule="auto"/>
              <w:rPr>
                <w:sz w:val="20"/>
              </w:rPr>
            </w:pPr>
          </w:p>
        </w:tc>
        <w:tc>
          <w:tcPr>
            <w:tcW w:w="2126" w:type="dxa"/>
            <w:hideMark/>
          </w:tcPr>
          <w:p w14:paraId="2138A9B9"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Until registration is varied</w:t>
            </w:r>
          </w:p>
        </w:tc>
        <w:tc>
          <w:tcPr>
            <w:tcW w:w="4201" w:type="dxa"/>
            <w:hideMark/>
          </w:tcPr>
          <w:p w14:paraId="15D3D103" w14:textId="77777777" w:rsidR="0042477C"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b/>
                <w:bCs/>
                <w:sz w:val="20"/>
              </w:rPr>
            </w:pPr>
            <w:r w:rsidRPr="002B0A8B">
              <w:rPr>
                <w:sz w:val="20"/>
              </w:rPr>
              <w:t>May continue delivering SIL.</w:t>
            </w:r>
          </w:p>
          <w:p w14:paraId="7A061968" w14:textId="77777777" w:rsidR="0042477C" w:rsidRPr="002C577D" w:rsidRDefault="0042477C" w:rsidP="0042477C">
            <w:pPr>
              <w:pStyle w:val="ListParagraph"/>
              <w:numPr>
                <w:ilvl w:val="0"/>
                <w:numId w:val="46"/>
              </w:numPr>
              <w:suppressAutoHyphens w:val="0"/>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C577D">
              <w:rPr>
                <w:b/>
                <w:bCs/>
                <w:sz w:val="20"/>
              </w:rPr>
              <w:t>If registered for SIL (item 115):</w:t>
            </w:r>
            <w:r w:rsidRPr="002C577D">
              <w:rPr>
                <w:sz w:val="20"/>
              </w:rPr>
              <w:t xml:space="preserve"> SIL Practice Standards apply. </w:t>
            </w:r>
          </w:p>
          <w:p w14:paraId="5709A942" w14:textId="77777777" w:rsidR="0042477C" w:rsidRPr="002C577D" w:rsidRDefault="0042477C" w:rsidP="0042477C">
            <w:pPr>
              <w:pStyle w:val="ListParagraph"/>
              <w:numPr>
                <w:ilvl w:val="0"/>
                <w:numId w:val="46"/>
              </w:numPr>
              <w:suppressAutoHyphens w:val="0"/>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C577D">
              <w:rPr>
                <w:b/>
                <w:bCs/>
                <w:sz w:val="20"/>
              </w:rPr>
              <w:t>If not registered for SIL</w:t>
            </w:r>
            <w:r w:rsidRPr="002C577D">
              <w:rPr>
                <w:sz w:val="20"/>
              </w:rPr>
              <w:t>: SIL Practice Standards do not apply until registered.</w:t>
            </w:r>
          </w:p>
        </w:tc>
      </w:tr>
      <w:tr w:rsidR="0042477C" w:rsidRPr="002B0A8B" w14:paraId="3CF84D74"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hideMark/>
          </w:tcPr>
          <w:p w14:paraId="6558553F" w14:textId="77777777" w:rsidR="0042477C" w:rsidRPr="002B0A8B" w:rsidRDefault="0042477C" w:rsidP="00425289">
            <w:pPr>
              <w:spacing w:before="120" w:after="160" w:line="278" w:lineRule="auto"/>
              <w:rPr>
                <w:sz w:val="20"/>
              </w:rPr>
            </w:pPr>
          </w:p>
        </w:tc>
        <w:tc>
          <w:tcPr>
            <w:tcW w:w="2126" w:type="dxa"/>
            <w:hideMark/>
          </w:tcPr>
          <w:p w14:paraId="08CB3DDD"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After registration is varied</w:t>
            </w:r>
          </w:p>
        </w:tc>
        <w:tc>
          <w:tcPr>
            <w:tcW w:w="4201" w:type="dxa"/>
            <w:hideMark/>
          </w:tcPr>
          <w:p w14:paraId="7810F0F1"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Must maintain registration and comply with SIL Practice Standards.</w:t>
            </w:r>
          </w:p>
        </w:tc>
      </w:tr>
      <w:tr w:rsidR="0042477C" w:rsidRPr="002B0A8B" w14:paraId="67BD62FD"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1CC03761" w14:textId="77777777" w:rsidR="0042477C" w:rsidRPr="002B0A8B" w:rsidRDefault="0042477C" w:rsidP="00425289">
            <w:pPr>
              <w:spacing w:before="120" w:after="160" w:line="278" w:lineRule="auto"/>
              <w:rPr>
                <w:b w:val="0"/>
                <w:bCs w:val="0"/>
                <w:sz w:val="20"/>
              </w:rPr>
            </w:pPr>
            <w:r w:rsidRPr="002B0A8B">
              <w:rPr>
                <w:sz w:val="20"/>
              </w:rPr>
              <w:t xml:space="preserve">Not </w:t>
            </w:r>
            <w:r>
              <w:rPr>
                <w:sz w:val="20"/>
              </w:rPr>
              <w:t>a registered NDIS provider</w:t>
            </w:r>
            <w:r w:rsidRPr="002B0A8B">
              <w:rPr>
                <w:sz w:val="20"/>
              </w:rPr>
              <w:t>, but already providing SIL</w:t>
            </w:r>
          </w:p>
        </w:tc>
        <w:tc>
          <w:tcPr>
            <w:tcW w:w="2126" w:type="dxa"/>
            <w:hideMark/>
          </w:tcPr>
          <w:p w14:paraId="15194EB8"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1 July – 1 October 2026</w:t>
            </w:r>
          </w:p>
        </w:tc>
        <w:tc>
          <w:tcPr>
            <w:tcW w:w="4201" w:type="dxa"/>
            <w:hideMark/>
          </w:tcPr>
          <w:p w14:paraId="06EDB174"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Must apply to be registered to provide SIL.</w:t>
            </w:r>
          </w:p>
        </w:tc>
      </w:tr>
      <w:tr w:rsidR="0042477C" w:rsidRPr="002B0A8B" w14:paraId="1883989D"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hideMark/>
          </w:tcPr>
          <w:p w14:paraId="678B786C" w14:textId="77777777" w:rsidR="0042477C" w:rsidRPr="002B0A8B" w:rsidRDefault="0042477C" w:rsidP="00425289">
            <w:pPr>
              <w:spacing w:before="120" w:after="160" w:line="278" w:lineRule="auto"/>
              <w:rPr>
                <w:sz w:val="20"/>
              </w:rPr>
            </w:pPr>
          </w:p>
        </w:tc>
        <w:tc>
          <w:tcPr>
            <w:tcW w:w="2126" w:type="dxa"/>
            <w:hideMark/>
          </w:tcPr>
          <w:p w14:paraId="6C97B261"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While application is pending</w:t>
            </w:r>
          </w:p>
        </w:tc>
        <w:tc>
          <w:tcPr>
            <w:tcW w:w="4201" w:type="dxa"/>
            <w:hideMark/>
          </w:tcPr>
          <w:p w14:paraId="12A329B4"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May continue providing SIL.</w:t>
            </w:r>
            <w:r w:rsidRPr="002B0A8B">
              <w:rPr>
                <w:sz w:val="20"/>
              </w:rPr>
              <w:br/>
              <w:t>SIL Practice Standards do not apply.</w:t>
            </w:r>
          </w:p>
        </w:tc>
      </w:tr>
      <w:tr w:rsidR="0042477C" w:rsidRPr="002B0A8B" w14:paraId="62BA6E26"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0B8277AF" w14:textId="77777777" w:rsidR="0042477C" w:rsidRPr="002B0A8B" w:rsidRDefault="0042477C" w:rsidP="00425289">
            <w:pPr>
              <w:spacing w:before="120" w:after="160" w:line="278" w:lineRule="auto"/>
              <w:rPr>
                <w:sz w:val="20"/>
              </w:rPr>
            </w:pPr>
          </w:p>
        </w:tc>
        <w:tc>
          <w:tcPr>
            <w:tcW w:w="2126" w:type="dxa"/>
            <w:hideMark/>
          </w:tcPr>
          <w:p w14:paraId="27363457"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After application is decided</w:t>
            </w:r>
          </w:p>
        </w:tc>
        <w:tc>
          <w:tcPr>
            <w:tcW w:w="4201" w:type="dxa"/>
            <w:hideMark/>
          </w:tcPr>
          <w:p w14:paraId="6582B72F"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 xml:space="preserve">If approved: must </w:t>
            </w:r>
            <w:r>
              <w:rPr>
                <w:sz w:val="20"/>
              </w:rPr>
              <w:t xml:space="preserve">maintain registration and </w:t>
            </w:r>
            <w:r w:rsidRPr="002B0A8B">
              <w:rPr>
                <w:sz w:val="20"/>
              </w:rPr>
              <w:t>comply with SIL Practice Standards.</w:t>
            </w:r>
            <w:r w:rsidRPr="002B0A8B">
              <w:rPr>
                <w:sz w:val="20"/>
              </w:rPr>
              <w:br/>
              <w:t xml:space="preserve">If no application </w:t>
            </w:r>
            <w:r>
              <w:rPr>
                <w:sz w:val="20"/>
              </w:rPr>
              <w:t xml:space="preserve">submitted </w:t>
            </w:r>
            <w:r w:rsidRPr="002B0A8B">
              <w:rPr>
                <w:sz w:val="20"/>
              </w:rPr>
              <w:t>by 1 October 2026</w:t>
            </w:r>
            <w:r>
              <w:rPr>
                <w:sz w:val="20"/>
              </w:rPr>
              <w:t xml:space="preserve"> or application is refused</w:t>
            </w:r>
            <w:r w:rsidRPr="002B0A8B">
              <w:rPr>
                <w:sz w:val="20"/>
              </w:rPr>
              <w:t>: must stop providing SIL.</w:t>
            </w:r>
          </w:p>
        </w:tc>
      </w:tr>
      <w:tr w:rsidR="0042477C" w:rsidRPr="002B0A8B" w14:paraId="04B39B00"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25208D1C" w14:textId="77777777" w:rsidR="0042477C" w:rsidRPr="002B0A8B" w:rsidRDefault="0042477C" w:rsidP="00425289">
            <w:pPr>
              <w:spacing w:before="120" w:after="160" w:line="278" w:lineRule="auto"/>
              <w:rPr>
                <w:b w:val="0"/>
                <w:bCs w:val="0"/>
                <w:sz w:val="20"/>
              </w:rPr>
            </w:pPr>
            <w:r w:rsidRPr="002B0A8B">
              <w:rPr>
                <w:sz w:val="20"/>
              </w:rPr>
              <w:t>New entrants (not providing SIL before 1 July 2026)</w:t>
            </w:r>
          </w:p>
        </w:tc>
        <w:tc>
          <w:tcPr>
            <w:tcW w:w="2126" w:type="dxa"/>
            <w:hideMark/>
          </w:tcPr>
          <w:p w14:paraId="6CD234D3"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Before starting SIL</w:t>
            </w:r>
          </w:p>
        </w:tc>
        <w:tc>
          <w:tcPr>
            <w:tcW w:w="4201" w:type="dxa"/>
            <w:hideMark/>
          </w:tcPr>
          <w:p w14:paraId="574171B2"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Must apply for registration.</w:t>
            </w:r>
          </w:p>
        </w:tc>
      </w:tr>
      <w:tr w:rsidR="0042477C" w:rsidRPr="002B0A8B" w14:paraId="16BFA2CA"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794E0099" w14:textId="77777777" w:rsidR="0042477C" w:rsidRPr="002B0A8B" w:rsidRDefault="0042477C" w:rsidP="00425289">
            <w:pPr>
              <w:spacing w:before="120" w:after="160" w:line="278" w:lineRule="auto"/>
              <w:rPr>
                <w:sz w:val="20"/>
              </w:rPr>
            </w:pPr>
          </w:p>
        </w:tc>
        <w:tc>
          <w:tcPr>
            <w:tcW w:w="2126" w:type="dxa"/>
            <w:hideMark/>
          </w:tcPr>
          <w:p w14:paraId="4079F73A"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While application is pending</w:t>
            </w:r>
          </w:p>
        </w:tc>
        <w:tc>
          <w:tcPr>
            <w:tcW w:w="4201" w:type="dxa"/>
            <w:hideMark/>
          </w:tcPr>
          <w:p w14:paraId="220E3979"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sz w:val="20"/>
              </w:rPr>
            </w:pPr>
            <w:r w:rsidRPr="002B0A8B">
              <w:rPr>
                <w:sz w:val="20"/>
              </w:rPr>
              <w:t>Cannot provide SIL.</w:t>
            </w:r>
          </w:p>
        </w:tc>
      </w:tr>
      <w:tr w:rsidR="0042477C" w:rsidRPr="002B0A8B" w14:paraId="1AF8673F"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hideMark/>
          </w:tcPr>
          <w:p w14:paraId="50D4CBF7" w14:textId="77777777" w:rsidR="0042477C" w:rsidRPr="002B0A8B" w:rsidRDefault="0042477C" w:rsidP="00425289">
            <w:pPr>
              <w:spacing w:before="120" w:after="160" w:line="278" w:lineRule="auto"/>
              <w:rPr>
                <w:sz w:val="20"/>
              </w:rPr>
            </w:pPr>
          </w:p>
        </w:tc>
        <w:tc>
          <w:tcPr>
            <w:tcW w:w="2126" w:type="dxa"/>
            <w:hideMark/>
          </w:tcPr>
          <w:p w14:paraId="0EA19F7F"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After registration</w:t>
            </w:r>
          </w:p>
        </w:tc>
        <w:tc>
          <w:tcPr>
            <w:tcW w:w="4201" w:type="dxa"/>
            <w:hideMark/>
          </w:tcPr>
          <w:p w14:paraId="697079AA"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sz w:val="20"/>
              </w:rPr>
            </w:pPr>
            <w:r w:rsidRPr="002B0A8B">
              <w:rPr>
                <w:sz w:val="20"/>
              </w:rPr>
              <w:t>Must comply with SIL Practice Standards.</w:t>
            </w:r>
          </w:p>
        </w:tc>
      </w:tr>
    </w:tbl>
    <w:p w14:paraId="2604AF49" w14:textId="508E8925" w:rsidR="0042477C" w:rsidRPr="004B6ECF" w:rsidRDefault="0042477C" w:rsidP="0042477C">
      <w:pPr>
        <w:rPr>
          <w:b/>
          <w:bCs/>
          <w:i/>
        </w:rPr>
      </w:pPr>
      <w:r w:rsidRPr="004B6ECF">
        <w:rPr>
          <w:b/>
          <w:bCs/>
        </w:rPr>
        <w:lastRenderedPageBreak/>
        <w:t xml:space="preserve">Table 2 – </w:t>
      </w:r>
      <w:r w:rsidRPr="004B6ECF">
        <w:rPr>
          <w:b/>
          <w:bCs/>
          <w:i/>
        </w:rPr>
        <w:t>Transitional arrangements in relation to the provision of NDIS digital platform services</w:t>
      </w:r>
    </w:p>
    <w:tbl>
      <w:tblPr>
        <w:tblStyle w:val="NDISCommission"/>
        <w:tblW w:w="0" w:type="auto"/>
        <w:tblLook w:val="04A0" w:firstRow="1" w:lastRow="0" w:firstColumn="1" w:lastColumn="0" w:noHBand="0" w:noVBand="1"/>
      </w:tblPr>
      <w:tblGrid>
        <w:gridCol w:w="2686"/>
        <w:gridCol w:w="2124"/>
        <w:gridCol w:w="4196"/>
      </w:tblGrid>
      <w:tr w:rsidR="0042477C" w:rsidRPr="002B0A8B" w14:paraId="50B26E5C" w14:textId="77777777" w:rsidTr="004252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hideMark/>
          </w:tcPr>
          <w:p w14:paraId="1CC55186" w14:textId="77777777" w:rsidR="0042477C" w:rsidRPr="002B0A8B" w:rsidRDefault="0042477C" w:rsidP="00425289">
            <w:pPr>
              <w:spacing w:before="120" w:after="160" w:line="278" w:lineRule="auto"/>
              <w:rPr>
                <w:rFonts w:cs="Arial"/>
                <w:b w:val="0"/>
                <w:bCs w:val="0"/>
                <w:color w:val="FFFFFF" w:themeColor="background1"/>
                <w:sz w:val="20"/>
              </w:rPr>
            </w:pPr>
            <w:r>
              <w:rPr>
                <w:rFonts w:cs="Arial"/>
                <w:color w:val="FFFFFF" w:themeColor="background1"/>
                <w:sz w:val="20"/>
              </w:rPr>
              <w:t>Provider category</w:t>
            </w:r>
          </w:p>
        </w:tc>
        <w:tc>
          <w:tcPr>
            <w:tcW w:w="2126" w:type="dxa"/>
            <w:hideMark/>
          </w:tcPr>
          <w:p w14:paraId="58D53887" w14:textId="77777777" w:rsidR="0042477C" w:rsidRPr="002B0A8B" w:rsidRDefault="0042477C" w:rsidP="00425289">
            <w:pPr>
              <w:spacing w:before="120" w:after="160" w:line="278"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20"/>
              </w:rPr>
            </w:pPr>
            <w:r w:rsidRPr="002B0A8B">
              <w:rPr>
                <w:rFonts w:cs="Arial"/>
                <w:color w:val="FFFFFF" w:themeColor="background1"/>
                <w:sz w:val="20"/>
              </w:rPr>
              <w:t>Timing stage</w:t>
            </w:r>
          </w:p>
        </w:tc>
        <w:tc>
          <w:tcPr>
            <w:tcW w:w="4201" w:type="dxa"/>
            <w:hideMark/>
          </w:tcPr>
          <w:p w14:paraId="06E66B63" w14:textId="77777777" w:rsidR="0042477C" w:rsidRPr="002B0A8B" w:rsidRDefault="0042477C" w:rsidP="00425289">
            <w:pPr>
              <w:spacing w:before="120" w:after="160" w:line="278"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20"/>
              </w:rPr>
            </w:pPr>
            <w:r w:rsidRPr="002B0A8B">
              <w:rPr>
                <w:rFonts w:cs="Arial"/>
                <w:color w:val="FFFFFF" w:themeColor="background1"/>
                <w:sz w:val="20"/>
              </w:rPr>
              <w:t>What applies</w:t>
            </w:r>
          </w:p>
        </w:tc>
      </w:tr>
      <w:tr w:rsidR="0042477C" w:rsidRPr="002B0A8B" w14:paraId="3443801A"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68409E81" w14:textId="77777777" w:rsidR="0042477C" w:rsidRPr="002B0A8B" w:rsidRDefault="0042477C" w:rsidP="00425289">
            <w:pPr>
              <w:spacing w:before="120" w:after="160" w:line="278" w:lineRule="auto"/>
              <w:rPr>
                <w:rFonts w:cs="Arial"/>
                <w:b w:val="0"/>
                <w:bCs w:val="0"/>
                <w:sz w:val="20"/>
              </w:rPr>
            </w:pPr>
            <w:r w:rsidRPr="002B0A8B">
              <w:rPr>
                <w:rFonts w:cs="Arial"/>
                <w:sz w:val="20"/>
              </w:rPr>
              <w:t xml:space="preserve">Already </w:t>
            </w:r>
            <w:r>
              <w:rPr>
                <w:rFonts w:cs="Arial"/>
                <w:sz w:val="20"/>
              </w:rPr>
              <w:t xml:space="preserve">a </w:t>
            </w:r>
            <w:r w:rsidRPr="002B0A8B">
              <w:rPr>
                <w:rFonts w:cs="Arial"/>
                <w:sz w:val="20"/>
              </w:rPr>
              <w:t>registered</w:t>
            </w:r>
            <w:r>
              <w:rPr>
                <w:rFonts w:cs="Arial"/>
                <w:sz w:val="20"/>
              </w:rPr>
              <w:t xml:space="preserve"> NDIS provider for any class of support</w:t>
            </w:r>
            <w:r w:rsidRPr="002B0A8B">
              <w:rPr>
                <w:rFonts w:cs="Arial"/>
                <w:sz w:val="20"/>
              </w:rPr>
              <w:t xml:space="preserve"> and providing </w:t>
            </w:r>
            <w:r>
              <w:rPr>
                <w:rFonts w:cs="Arial"/>
                <w:sz w:val="20"/>
              </w:rPr>
              <w:t xml:space="preserve">NDIS digital </w:t>
            </w:r>
            <w:r w:rsidRPr="002B0A8B">
              <w:rPr>
                <w:rFonts w:cs="Arial"/>
                <w:sz w:val="20"/>
              </w:rPr>
              <w:t>platform services</w:t>
            </w:r>
          </w:p>
        </w:tc>
        <w:tc>
          <w:tcPr>
            <w:tcW w:w="2126" w:type="dxa"/>
            <w:hideMark/>
          </w:tcPr>
          <w:p w14:paraId="120DA7F6"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From 1 July 2026</w:t>
            </w:r>
          </w:p>
        </w:tc>
        <w:tc>
          <w:tcPr>
            <w:tcW w:w="4201" w:type="dxa"/>
            <w:hideMark/>
          </w:tcPr>
          <w:p w14:paraId="30F14DD4"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Commissioner will vary registration to include platform services.</w:t>
            </w:r>
          </w:p>
        </w:tc>
      </w:tr>
      <w:tr w:rsidR="0042477C" w:rsidRPr="002B0A8B" w14:paraId="3951B585"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1C96473B" w14:textId="77777777" w:rsidR="0042477C" w:rsidRPr="002B0A8B" w:rsidRDefault="0042477C" w:rsidP="00425289">
            <w:pPr>
              <w:spacing w:before="120" w:after="160" w:line="278" w:lineRule="auto"/>
              <w:rPr>
                <w:rFonts w:cs="Arial"/>
                <w:sz w:val="20"/>
              </w:rPr>
            </w:pPr>
          </w:p>
        </w:tc>
        <w:tc>
          <w:tcPr>
            <w:tcW w:w="2126" w:type="dxa"/>
            <w:hideMark/>
          </w:tcPr>
          <w:p w14:paraId="4C37577B"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Until registration is varied</w:t>
            </w:r>
          </w:p>
        </w:tc>
        <w:tc>
          <w:tcPr>
            <w:tcW w:w="4201" w:type="dxa"/>
            <w:hideMark/>
          </w:tcPr>
          <w:p w14:paraId="0223FA9B"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May continue platform services.</w:t>
            </w:r>
            <w:r w:rsidRPr="002B0A8B">
              <w:rPr>
                <w:rFonts w:cs="Arial"/>
                <w:sz w:val="20"/>
              </w:rPr>
              <w:br/>
            </w:r>
            <w:r>
              <w:rPr>
                <w:rFonts w:cs="Arial"/>
                <w:sz w:val="20"/>
              </w:rPr>
              <w:t>The new p</w:t>
            </w:r>
            <w:r w:rsidRPr="002B0A8B">
              <w:rPr>
                <w:rFonts w:cs="Arial"/>
                <w:sz w:val="20"/>
              </w:rPr>
              <w:t>latform</w:t>
            </w:r>
            <w:r w:rsidRPr="002B0A8B">
              <w:rPr>
                <w:rFonts w:cs="Arial"/>
                <w:sz w:val="20"/>
              </w:rPr>
              <w:noBreakHyphen/>
              <w:t xml:space="preserve">specific conditions </w:t>
            </w:r>
            <w:r>
              <w:rPr>
                <w:rFonts w:cs="Arial"/>
                <w:sz w:val="20"/>
              </w:rPr>
              <w:t xml:space="preserve">in s 13D </w:t>
            </w:r>
            <w:r w:rsidRPr="002B0A8B">
              <w:rPr>
                <w:rFonts w:cs="Arial"/>
                <w:sz w:val="20"/>
              </w:rPr>
              <w:t>do not apply yet.</w:t>
            </w:r>
          </w:p>
        </w:tc>
      </w:tr>
      <w:tr w:rsidR="0042477C" w:rsidRPr="002B0A8B" w14:paraId="38397BAD"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hideMark/>
          </w:tcPr>
          <w:p w14:paraId="0EAD856A" w14:textId="77777777" w:rsidR="0042477C" w:rsidRPr="002B0A8B" w:rsidRDefault="0042477C" w:rsidP="00425289">
            <w:pPr>
              <w:spacing w:before="120" w:after="160" w:line="278" w:lineRule="auto"/>
              <w:rPr>
                <w:rFonts w:cs="Arial"/>
                <w:sz w:val="20"/>
              </w:rPr>
            </w:pPr>
          </w:p>
        </w:tc>
        <w:tc>
          <w:tcPr>
            <w:tcW w:w="2126" w:type="dxa"/>
            <w:hideMark/>
          </w:tcPr>
          <w:p w14:paraId="31E3F2AC"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After registration is varied</w:t>
            </w:r>
          </w:p>
        </w:tc>
        <w:tc>
          <w:tcPr>
            <w:tcW w:w="4201" w:type="dxa"/>
            <w:hideMark/>
          </w:tcPr>
          <w:p w14:paraId="10E18F0C"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Must comply with the Core Module</w:t>
            </w:r>
            <w:r>
              <w:rPr>
                <w:rFonts w:cs="Arial"/>
                <w:sz w:val="20"/>
              </w:rPr>
              <w:t xml:space="preserve"> Practice Standards</w:t>
            </w:r>
            <w:r w:rsidRPr="002B0A8B">
              <w:rPr>
                <w:rFonts w:cs="Arial"/>
                <w:sz w:val="20"/>
              </w:rPr>
              <w:t>.</w:t>
            </w:r>
          </w:p>
        </w:tc>
      </w:tr>
      <w:tr w:rsidR="0042477C" w:rsidRPr="002B0A8B" w14:paraId="08526EF4"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104A7E28" w14:textId="77777777" w:rsidR="0042477C" w:rsidRPr="002B0A8B" w:rsidRDefault="0042477C" w:rsidP="00425289">
            <w:pPr>
              <w:spacing w:before="120" w:after="160" w:line="278" w:lineRule="auto"/>
              <w:rPr>
                <w:rFonts w:cs="Arial"/>
                <w:sz w:val="20"/>
              </w:rPr>
            </w:pPr>
          </w:p>
        </w:tc>
        <w:tc>
          <w:tcPr>
            <w:tcW w:w="2126" w:type="dxa"/>
            <w:hideMark/>
          </w:tcPr>
          <w:p w14:paraId="14D68400"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From 1 January 2027</w:t>
            </w:r>
          </w:p>
        </w:tc>
        <w:tc>
          <w:tcPr>
            <w:tcW w:w="4201" w:type="dxa"/>
            <w:hideMark/>
          </w:tcPr>
          <w:p w14:paraId="0492A1B6"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New</w:t>
            </w:r>
            <w:r>
              <w:rPr>
                <w:rFonts w:cs="Arial"/>
                <w:sz w:val="20"/>
              </w:rPr>
              <w:t xml:space="preserve"> p</w:t>
            </w:r>
            <w:r w:rsidRPr="002B0A8B">
              <w:rPr>
                <w:rFonts w:cs="Arial"/>
                <w:sz w:val="20"/>
              </w:rPr>
              <w:t>latform</w:t>
            </w:r>
            <w:r w:rsidRPr="002B0A8B">
              <w:rPr>
                <w:rFonts w:cs="Arial"/>
                <w:sz w:val="20"/>
              </w:rPr>
              <w:noBreakHyphen/>
              <w:t>specific conditions in s</w:t>
            </w:r>
            <w:r>
              <w:rPr>
                <w:rFonts w:cs="Arial"/>
                <w:sz w:val="20"/>
              </w:rPr>
              <w:t xml:space="preserve"> </w:t>
            </w:r>
            <w:r w:rsidRPr="002B0A8B">
              <w:rPr>
                <w:rFonts w:cs="Arial"/>
                <w:sz w:val="20"/>
              </w:rPr>
              <w:t>13D apply.</w:t>
            </w:r>
          </w:p>
        </w:tc>
      </w:tr>
      <w:tr w:rsidR="0042477C" w:rsidRPr="002B0A8B" w14:paraId="54487927"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5D774415" w14:textId="77777777" w:rsidR="0042477C" w:rsidRPr="002B0A8B" w:rsidRDefault="0042477C" w:rsidP="00425289">
            <w:pPr>
              <w:spacing w:before="120" w:after="160" w:line="278" w:lineRule="auto"/>
              <w:rPr>
                <w:rFonts w:cs="Arial"/>
                <w:b w:val="0"/>
                <w:bCs w:val="0"/>
                <w:sz w:val="20"/>
              </w:rPr>
            </w:pPr>
            <w:r w:rsidRPr="002B0A8B">
              <w:rPr>
                <w:sz w:val="20"/>
              </w:rPr>
              <w:t xml:space="preserve">Not </w:t>
            </w:r>
            <w:r>
              <w:rPr>
                <w:sz w:val="20"/>
              </w:rPr>
              <w:t xml:space="preserve">a registered NDIS provider, but already </w:t>
            </w:r>
            <w:r>
              <w:rPr>
                <w:rFonts w:cs="Arial"/>
                <w:sz w:val="20"/>
              </w:rPr>
              <w:t>p</w:t>
            </w:r>
            <w:r w:rsidRPr="002B0A8B">
              <w:rPr>
                <w:rFonts w:cs="Arial"/>
                <w:sz w:val="20"/>
              </w:rPr>
              <w:t xml:space="preserve">roviding </w:t>
            </w:r>
            <w:r>
              <w:rPr>
                <w:rFonts w:cs="Arial"/>
                <w:sz w:val="20"/>
              </w:rPr>
              <w:t xml:space="preserve">NDIS digital </w:t>
            </w:r>
            <w:r w:rsidRPr="002B0A8B">
              <w:rPr>
                <w:rFonts w:cs="Arial"/>
                <w:sz w:val="20"/>
              </w:rPr>
              <w:t>platform services</w:t>
            </w:r>
          </w:p>
        </w:tc>
        <w:tc>
          <w:tcPr>
            <w:tcW w:w="2126" w:type="dxa"/>
            <w:hideMark/>
          </w:tcPr>
          <w:p w14:paraId="437BB15F"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1 July – 1 October 2026</w:t>
            </w:r>
          </w:p>
        </w:tc>
        <w:tc>
          <w:tcPr>
            <w:tcW w:w="4201" w:type="dxa"/>
            <w:hideMark/>
          </w:tcPr>
          <w:p w14:paraId="7B5057E2"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 xml:space="preserve">Must apply </w:t>
            </w:r>
            <w:r>
              <w:rPr>
                <w:rFonts w:cs="Arial"/>
                <w:sz w:val="20"/>
              </w:rPr>
              <w:t xml:space="preserve">to be registered </w:t>
            </w:r>
            <w:r w:rsidRPr="002B0A8B">
              <w:rPr>
                <w:rFonts w:cs="Arial"/>
                <w:sz w:val="20"/>
              </w:rPr>
              <w:t>to provide platform services.</w:t>
            </w:r>
          </w:p>
        </w:tc>
      </w:tr>
      <w:tr w:rsidR="0042477C" w:rsidRPr="002B0A8B" w14:paraId="2F185AD8"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7B5CB757" w14:textId="77777777" w:rsidR="0042477C" w:rsidRPr="002B0A8B" w:rsidRDefault="0042477C" w:rsidP="00425289">
            <w:pPr>
              <w:spacing w:before="120" w:after="160" w:line="278" w:lineRule="auto"/>
              <w:rPr>
                <w:rFonts w:cs="Arial"/>
                <w:sz w:val="20"/>
              </w:rPr>
            </w:pPr>
          </w:p>
        </w:tc>
        <w:tc>
          <w:tcPr>
            <w:tcW w:w="2126" w:type="dxa"/>
            <w:hideMark/>
          </w:tcPr>
          <w:p w14:paraId="2EF26D35"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While application is pending</w:t>
            </w:r>
          </w:p>
        </w:tc>
        <w:tc>
          <w:tcPr>
            <w:tcW w:w="4201" w:type="dxa"/>
            <w:hideMark/>
          </w:tcPr>
          <w:p w14:paraId="2554539C"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May continue providing platform services.</w:t>
            </w:r>
            <w:r w:rsidRPr="002B0A8B">
              <w:rPr>
                <w:rFonts w:cs="Arial"/>
                <w:sz w:val="20"/>
              </w:rPr>
              <w:br/>
            </w:r>
            <w:r>
              <w:rPr>
                <w:rFonts w:cs="Arial"/>
                <w:sz w:val="20"/>
              </w:rPr>
              <w:t>The new p</w:t>
            </w:r>
            <w:r w:rsidRPr="002B0A8B">
              <w:rPr>
                <w:rFonts w:cs="Arial"/>
                <w:sz w:val="20"/>
              </w:rPr>
              <w:t>latform</w:t>
            </w:r>
            <w:r w:rsidRPr="002B0A8B">
              <w:rPr>
                <w:rFonts w:cs="Arial"/>
                <w:sz w:val="20"/>
              </w:rPr>
              <w:noBreakHyphen/>
              <w:t xml:space="preserve">specific conditions </w:t>
            </w:r>
            <w:r>
              <w:rPr>
                <w:rFonts w:cs="Arial"/>
                <w:sz w:val="20"/>
              </w:rPr>
              <w:t xml:space="preserve">in s 13D </w:t>
            </w:r>
            <w:r w:rsidRPr="002B0A8B">
              <w:rPr>
                <w:rFonts w:cs="Arial"/>
                <w:sz w:val="20"/>
              </w:rPr>
              <w:t>do not apply yet.</w:t>
            </w:r>
          </w:p>
        </w:tc>
      </w:tr>
      <w:tr w:rsidR="0042477C" w:rsidRPr="002B0A8B" w14:paraId="4E6CBFCE"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hideMark/>
          </w:tcPr>
          <w:p w14:paraId="5461DBC5" w14:textId="77777777" w:rsidR="0042477C" w:rsidRPr="002B0A8B" w:rsidRDefault="0042477C" w:rsidP="00425289">
            <w:pPr>
              <w:spacing w:before="120" w:after="160" w:line="278" w:lineRule="auto"/>
              <w:rPr>
                <w:rFonts w:cs="Arial"/>
                <w:sz w:val="20"/>
              </w:rPr>
            </w:pPr>
          </w:p>
        </w:tc>
        <w:tc>
          <w:tcPr>
            <w:tcW w:w="2126" w:type="dxa"/>
            <w:hideMark/>
          </w:tcPr>
          <w:p w14:paraId="49390376"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After application is decided</w:t>
            </w:r>
          </w:p>
        </w:tc>
        <w:tc>
          <w:tcPr>
            <w:tcW w:w="4201" w:type="dxa"/>
            <w:hideMark/>
          </w:tcPr>
          <w:p w14:paraId="2B46991D"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If approved: must comply with the Core Module</w:t>
            </w:r>
            <w:r>
              <w:rPr>
                <w:rFonts w:cs="Arial"/>
                <w:sz w:val="20"/>
              </w:rPr>
              <w:t xml:space="preserve"> Practice Standards</w:t>
            </w:r>
            <w:r w:rsidRPr="002B0A8B">
              <w:rPr>
                <w:rFonts w:cs="Arial"/>
                <w:sz w:val="20"/>
              </w:rPr>
              <w:t>.</w:t>
            </w:r>
            <w:r w:rsidRPr="002B0A8B">
              <w:rPr>
                <w:rFonts w:cs="Arial"/>
                <w:sz w:val="20"/>
              </w:rPr>
              <w:br/>
              <w:t xml:space="preserve">If no application </w:t>
            </w:r>
            <w:r>
              <w:rPr>
                <w:rFonts w:cs="Arial"/>
                <w:sz w:val="20"/>
              </w:rPr>
              <w:t xml:space="preserve">is submitted </w:t>
            </w:r>
            <w:r w:rsidRPr="002B0A8B">
              <w:rPr>
                <w:rFonts w:cs="Arial"/>
                <w:sz w:val="20"/>
              </w:rPr>
              <w:t>by 1 October 2026</w:t>
            </w:r>
            <w:r>
              <w:rPr>
                <w:rFonts w:cs="Arial"/>
                <w:sz w:val="20"/>
              </w:rPr>
              <w:t xml:space="preserve"> or application is refused</w:t>
            </w:r>
            <w:r w:rsidRPr="002B0A8B">
              <w:rPr>
                <w:rFonts w:cs="Arial"/>
                <w:sz w:val="20"/>
              </w:rPr>
              <w:t>: must stop providing platform services.</w:t>
            </w:r>
          </w:p>
        </w:tc>
      </w:tr>
      <w:tr w:rsidR="0042477C" w:rsidRPr="002B0A8B" w14:paraId="69E5BBCD"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3D072C9C" w14:textId="77777777" w:rsidR="0042477C" w:rsidRPr="002B0A8B" w:rsidRDefault="0042477C" w:rsidP="00425289">
            <w:pPr>
              <w:spacing w:before="120" w:after="160" w:line="278" w:lineRule="auto"/>
              <w:rPr>
                <w:rFonts w:cs="Arial"/>
                <w:sz w:val="20"/>
              </w:rPr>
            </w:pPr>
          </w:p>
        </w:tc>
        <w:tc>
          <w:tcPr>
            <w:tcW w:w="2126" w:type="dxa"/>
            <w:hideMark/>
          </w:tcPr>
          <w:p w14:paraId="5747304A"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From 1 January 2027</w:t>
            </w:r>
          </w:p>
        </w:tc>
        <w:tc>
          <w:tcPr>
            <w:tcW w:w="4201" w:type="dxa"/>
            <w:hideMark/>
          </w:tcPr>
          <w:p w14:paraId="61147BFE"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 xml:space="preserve">New conditions in </w:t>
            </w:r>
            <w:r>
              <w:rPr>
                <w:rFonts w:cs="Arial"/>
                <w:sz w:val="20"/>
              </w:rPr>
              <w:t xml:space="preserve">s </w:t>
            </w:r>
            <w:r w:rsidRPr="002B0A8B">
              <w:rPr>
                <w:rFonts w:cs="Arial"/>
                <w:sz w:val="20"/>
              </w:rPr>
              <w:t>13D conditions apply (if registered).</w:t>
            </w:r>
          </w:p>
        </w:tc>
      </w:tr>
      <w:tr w:rsidR="0042477C" w:rsidRPr="002B0A8B" w14:paraId="5C667E38"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2D62A355" w14:textId="77777777" w:rsidR="0042477C" w:rsidRPr="002B0A8B" w:rsidRDefault="0042477C" w:rsidP="00425289">
            <w:pPr>
              <w:spacing w:before="120" w:after="160" w:line="278" w:lineRule="auto"/>
              <w:rPr>
                <w:rFonts w:cs="Arial"/>
                <w:b w:val="0"/>
                <w:bCs w:val="0"/>
                <w:sz w:val="20"/>
              </w:rPr>
            </w:pPr>
            <w:r w:rsidRPr="002B0A8B">
              <w:rPr>
                <w:rFonts w:cs="Arial"/>
                <w:sz w:val="20"/>
              </w:rPr>
              <w:t>New entrants</w:t>
            </w:r>
            <w:r>
              <w:rPr>
                <w:rFonts w:cs="Arial"/>
                <w:sz w:val="20"/>
              </w:rPr>
              <w:t xml:space="preserve"> </w:t>
            </w:r>
            <w:r w:rsidRPr="002B0A8B">
              <w:rPr>
                <w:sz w:val="20"/>
              </w:rPr>
              <w:t xml:space="preserve">(not providing </w:t>
            </w:r>
            <w:r>
              <w:rPr>
                <w:sz w:val="20"/>
              </w:rPr>
              <w:t>platform services</w:t>
            </w:r>
            <w:r w:rsidRPr="002B0A8B">
              <w:rPr>
                <w:sz w:val="20"/>
              </w:rPr>
              <w:t xml:space="preserve"> before 1 July 2026)</w:t>
            </w:r>
          </w:p>
        </w:tc>
        <w:tc>
          <w:tcPr>
            <w:tcW w:w="2126" w:type="dxa"/>
            <w:hideMark/>
          </w:tcPr>
          <w:p w14:paraId="3C20B105"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 xml:space="preserve">Before starting </w:t>
            </w:r>
            <w:r>
              <w:rPr>
                <w:rFonts w:cs="Arial"/>
                <w:sz w:val="20"/>
              </w:rPr>
              <w:t xml:space="preserve">platform </w:t>
            </w:r>
            <w:r w:rsidRPr="002B0A8B">
              <w:rPr>
                <w:rFonts w:cs="Arial"/>
                <w:sz w:val="20"/>
              </w:rPr>
              <w:t>services</w:t>
            </w:r>
          </w:p>
        </w:tc>
        <w:tc>
          <w:tcPr>
            <w:tcW w:w="4201" w:type="dxa"/>
            <w:hideMark/>
          </w:tcPr>
          <w:p w14:paraId="4D33EF0C"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Must apply for registration.</w:t>
            </w:r>
          </w:p>
        </w:tc>
      </w:tr>
      <w:tr w:rsidR="0042477C" w:rsidRPr="002B0A8B" w14:paraId="0EB92410"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63050288" w14:textId="77777777" w:rsidR="0042477C" w:rsidRPr="002B0A8B" w:rsidRDefault="0042477C" w:rsidP="00425289">
            <w:pPr>
              <w:spacing w:before="120" w:after="160" w:line="278" w:lineRule="auto"/>
              <w:rPr>
                <w:rFonts w:cs="Arial"/>
                <w:sz w:val="20"/>
              </w:rPr>
            </w:pPr>
          </w:p>
        </w:tc>
        <w:tc>
          <w:tcPr>
            <w:tcW w:w="2126" w:type="dxa"/>
            <w:hideMark/>
          </w:tcPr>
          <w:p w14:paraId="523F1397"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While application is pending</w:t>
            </w:r>
          </w:p>
        </w:tc>
        <w:tc>
          <w:tcPr>
            <w:tcW w:w="4201" w:type="dxa"/>
            <w:hideMark/>
          </w:tcPr>
          <w:p w14:paraId="58DF6F2E"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Cannot provide platform services.</w:t>
            </w:r>
          </w:p>
        </w:tc>
      </w:tr>
      <w:tr w:rsidR="0042477C" w:rsidRPr="002B0A8B" w14:paraId="30CB29F4"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hideMark/>
          </w:tcPr>
          <w:p w14:paraId="6FA91FF3" w14:textId="77777777" w:rsidR="0042477C" w:rsidRPr="002B0A8B" w:rsidRDefault="0042477C" w:rsidP="00425289">
            <w:pPr>
              <w:spacing w:before="120" w:after="160" w:line="278" w:lineRule="auto"/>
              <w:rPr>
                <w:rFonts w:cs="Arial"/>
                <w:sz w:val="20"/>
              </w:rPr>
            </w:pPr>
          </w:p>
        </w:tc>
        <w:tc>
          <w:tcPr>
            <w:tcW w:w="2126" w:type="dxa"/>
            <w:hideMark/>
          </w:tcPr>
          <w:p w14:paraId="463B9893"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After registration</w:t>
            </w:r>
          </w:p>
        </w:tc>
        <w:tc>
          <w:tcPr>
            <w:tcW w:w="4201" w:type="dxa"/>
            <w:hideMark/>
          </w:tcPr>
          <w:p w14:paraId="77591D6F" w14:textId="77777777" w:rsidR="0042477C" w:rsidRPr="002B0A8B" w:rsidRDefault="0042477C" w:rsidP="00425289">
            <w:pPr>
              <w:spacing w:before="120" w:after="160" w:line="278" w:lineRule="auto"/>
              <w:cnfStyle w:val="000000100000" w:firstRow="0" w:lastRow="0" w:firstColumn="0" w:lastColumn="0" w:oddVBand="0" w:evenVBand="0" w:oddHBand="1" w:evenHBand="0" w:firstRowFirstColumn="0" w:firstRowLastColumn="0" w:lastRowFirstColumn="0" w:lastRowLastColumn="0"/>
              <w:rPr>
                <w:rFonts w:cs="Arial"/>
                <w:sz w:val="20"/>
              </w:rPr>
            </w:pPr>
            <w:r w:rsidRPr="002B0A8B">
              <w:rPr>
                <w:rFonts w:cs="Arial"/>
                <w:sz w:val="20"/>
              </w:rPr>
              <w:t>Must comply with the Core Module</w:t>
            </w:r>
            <w:r>
              <w:rPr>
                <w:rFonts w:cs="Arial"/>
                <w:sz w:val="20"/>
              </w:rPr>
              <w:t xml:space="preserve"> Practice Standards</w:t>
            </w:r>
            <w:r w:rsidRPr="002B0A8B">
              <w:rPr>
                <w:rFonts w:cs="Arial"/>
                <w:sz w:val="20"/>
              </w:rPr>
              <w:t>.</w:t>
            </w:r>
          </w:p>
        </w:tc>
      </w:tr>
      <w:tr w:rsidR="0042477C" w:rsidRPr="002B0A8B" w14:paraId="0C82DE50" w14:textId="77777777" w:rsidTr="00425289">
        <w:tc>
          <w:tcPr>
            <w:cnfStyle w:val="001000000000" w:firstRow="0" w:lastRow="0" w:firstColumn="1" w:lastColumn="0" w:oddVBand="0" w:evenVBand="0" w:oddHBand="0" w:evenHBand="0" w:firstRowFirstColumn="0" w:firstRowLastColumn="0" w:lastRowFirstColumn="0" w:lastRowLastColumn="0"/>
            <w:tcW w:w="2689" w:type="dxa"/>
            <w:vMerge/>
            <w:hideMark/>
          </w:tcPr>
          <w:p w14:paraId="7D154E94" w14:textId="77777777" w:rsidR="0042477C" w:rsidRPr="002B0A8B" w:rsidRDefault="0042477C" w:rsidP="00425289">
            <w:pPr>
              <w:spacing w:before="120" w:after="160" w:line="278" w:lineRule="auto"/>
              <w:rPr>
                <w:rFonts w:cs="Arial"/>
                <w:sz w:val="20"/>
              </w:rPr>
            </w:pPr>
          </w:p>
        </w:tc>
        <w:tc>
          <w:tcPr>
            <w:tcW w:w="2126" w:type="dxa"/>
            <w:hideMark/>
          </w:tcPr>
          <w:p w14:paraId="357474E9"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sidRPr="002B0A8B">
              <w:rPr>
                <w:rFonts w:cs="Arial"/>
                <w:sz w:val="20"/>
              </w:rPr>
              <w:t>From 1 January 2027</w:t>
            </w:r>
          </w:p>
        </w:tc>
        <w:tc>
          <w:tcPr>
            <w:tcW w:w="4201" w:type="dxa"/>
            <w:hideMark/>
          </w:tcPr>
          <w:p w14:paraId="4FB5CCE9" w14:textId="77777777" w:rsidR="0042477C" w:rsidRPr="002B0A8B" w:rsidRDefault="0042477C" w:rsidP="00425289">
            <w:pPr>
              <w:spacing w:before="120" w:after="160" w:line="278"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The new p</w:t>
            </w:r>
            <w:r w:rsidRPr="002B0A8B">
              <w:rPr>
                <w:rFonts w:cs="Arial"/>
                <w:sz w:val="20"/>
              </w:rPr>
              <w:t>latform</w:t>
            </w:r>
            <w:r w:rsidRPr="002B0A8B">
              <w:rPr>
                <w:rFonts w:cs="Arial"/>
                <w:sz w:val="20"/>
              </w:rPr>
              <w:noBreakHyphen/>
              <w:t xml:space="preserve">specific conditions </w:t>
            </w:r>
            <w:r>
              <w:rPr>
                <w:rFonts w:cs="Arial"/>
                <w:sz w:val="20"/>
              </w:rPr>
              <w:t xml:space="preserve">in s 13D </w:t>
            </w:r>
            <w:r w:rsidRPr="002B0A8B">
              <w:rPr>
                <w:rFonts w:cs="Arial"/>
                <w:sz w:val="20"/>
              </w:rPr>
              <w:t>apply (if registered).</w:t>
            </w:r>
          </w:p>
        </w:tc>
      </w:tr>
    </w:tbl>
    <w:p w14:paraId="4F82238F" w14:textId="77777777" w:rsidR="0042477C" w:rsidRDefault="0042477C" w:rsidP="0042477C">
      <w:pPr>
        <w:rPr>
          <w:b/>
          <w:bCs/>
        </w:rPr>
      </w:pPr>
    </w:p>
    <w:p w14:paraId="32DC5B68" w14:textId="41A419E4" w:rsidR="0042477C" w:rsidRPr="004B6ECF" w:rsidRDefault="0042477C" w:rsidP="0042477C">
      <w:pPr>
        <w:rPr>
          <w:b/>
          <w:bCs/>
          <w:i/>
        </w:rPr>
      </w:pPr>
      <w:r w:rsidRPr="004B6ECF">
        <w:rPr>
          <w:b/>
          <w:bCs/>
        </w:rPr>
        <w:lastRenderedPageBreak/>
        <w:t xml:space="preserve">Table 3 – </w:t>
      </w:r>
      <w:r w:rsidRPr="004B6ECF">
        <w:rPr>
          <w:b/>
          <w:bCs/>
          <w:i/>
        </w:rPr>
        <w:t>Transitional provisions in relation to change of ownership requirements</w:t>
      </w:r>
      <w:r>
        <w:rPr>
          <w:b/>
          <w:bCs/>
          <w:i/>
        </w:rPr>
        <w:t xml:space="preserve"> on registered NDIS providers</w:t>
      </w:r>
    </w:p>
    <w:tbl>
      <w:tblPr>
        <w:tblStyle w:val="NDISCommission"/>
        <w:tblW w:w="0" w:type="auto"/>
        <w:tblLook w:val="04A0" w:firstRow="1" w:lastRow="0" w:firstColumn="1" w:lastColumn="0" w:noHBand="0" w:noVBand="1"/>
      </w:tblPr>
      <w:tblGrid>
        <w:gridCol w:w="2686"/>
        <w:gridCol w:w="2124"/>
        <w:gridCol w:w="4196"/>
      </w:tblGrid>
      <w:tr w:rsidR="0042477C" w:rsidRPr="007A67EE" w14:paraId="3A11EFE0" w14:textId="77777777" w:rsidTr="004252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AAB6824" w14:textId="77777777" w:rsidR="0042477C" w:rsidRPr="007A67EE" w:rsidRDefault="0042477C" w:rsidP="00425289">
            <w:pPr>
              <w:spacing w:before="120"/>
              <w:rPr>
                <w:color w:val="FFFFFF" w:themeColor="background1"/>
                <w:sz w:val="20"/>
              </w:rPr>
            </w:pPr>
            <w:r w:rsidRPr="007A67EE">
              <w:rPr>
                <w:color w:val="FFFFFF" w:themeColor="background1"/>
                <w:sz w:val="20"/>
              </w:rPr>
              <w:t>Scenario</w:t>
            </w:r>
          </w:p>
        </w:tc>
        <w:tc>
          <w:tcPr>
            <w:tcW w:w="2126" w:type="dxa"/>
          </w:tcPr>
          <w:p w14:paraId="2CC7123C" w14:textId="77777777" w:rsidR="0042477C" w:rsidRPr="007A67EE" w:rsidRDefault="0042477C" w:rsidP="00425289">
            <w:pPr>
              <w:spacing w:before="12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A67EE">
              <w:rPr>
                <w:color w:val="FFFFFF" w:themeColor="background1"/>
                <w:sz w:val="20"/>
              </w:rPr>
              <w:t>When new requirements apply</w:t>
            </w:r>
          </w:p>
        </w:tc>
        <w:tc>
          <w:tcPr>
            <w:tcW w:w="4201" w:type="dxa"/>
          </w:tcPr>
          <w:p w14:paraId="6C134383" w14:textId="77777777" w:rsidR="0042477C" w:rsidRPr="007A67EE" w:rsidRDefault="0042477C" w:rsidP="00425289">
            <w:pPr>
              <w:spacing w:before="12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A67EE">
              <w:rPr>
                <w:color w:val="FFFFFF" w:themeColor="background1"/>
                <w:sz w:val="20"/>
              </w:rPr>
              <w:t>What the provider must do</w:t>
            </w:r>
          </w:p>
        </w:tc>
      </w:tr>
      <w:tr w:rsidR="0042477C" w:rsidRPr="007A67EE" w14:paraId="3635FC85" w14:textId="77777777" w:rsidTr="0042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2C44CE" w14:textId="77777777" w:rsidR="0042477C" w:rsidRPr="007A67EE" w:rsidRDefault="0042477C" w:rsidP="00425289">
            <w:pPr>
              <w:spacing w:before="120"/>
              <w:rPr>
                <w:color w:val="FFFFFF" w:themeColor="background1"/>
                <w:sz w:val="20"/>
              </w:rPr>
            </w:pPr>
            <w:r>
              <w:rPr>
                <w:sz w:val="20"/>
              </w:rPr>
              <w:t>A change in ownership of a registered NDIS provider occurs on or after 1 July 2026</w:t>
            </w:r>
          </w:p>
        </w:tc>
        <w:tc>
          <w:tcPr>
            <w:tcW w:w="2126" w:type="dxa"/>
          </w:tcPr>
          <w:p w14:paraId="06588A47" w14:textId="77777777" w:rsidR="0042477C" w:rsidRPr="00C777D5" w:rsidRDefault="0042477C" w:rsidP="00425289">
            <w:pPr>
              <w:spacing w:before="120"/>
              <w:cnfStyle w:val="000000100000" w:firstRow="0" w:lastRow="0" w:firstColumn="0" w:lastColumn="0" w:oddVBand="0" w:evenVBand="0" w:oddHBand="1" w:evenHBand="0" w:firstRowFirstColumn="0" w:firstRowLastColumn="0" w:lastRowFirstColumn="0" w:lastRowLastColumn="0"/>
              <w:rPr>
                <w:sz w:val="20"/>
              </w:rPr>
            </w:pPr>
            <w:r>
              <w:rPr>
                <w:sz w:val="20"/>
              </w:rPr>
              <w:t>From the time the change occurs</w:t>
            </w:r>
          </w:p>
        </w:tc>
        <w:tc>
          <w:tcPr>
            <w:tcW w:w="4201" w:type="dxa"/>
          </w:tcPr>
          <w:p w14:paraId="0DBD6770" w14:textId="77777777" w:rsidR="0042477C" w:rsidRPr="007A67EE" w:rsidRDefault="0042477C" w:rsidP="00425289">
            <w:pPr>
              <w:spacing w:before="120"/>
              <w:cnfStyle w:val="000000100000" w:firstRow="0" w:lastRow="0" w:firstColumn="0" w:lastColumn="0" w:oddVBand="0" w:evenVBand="0" w:oddHBand="1" w:evenHBand="0" w:firstRowFirstColumn="0" w:firstRowLastColumn="0" w:lastRowFirstColumn="0" w:lastRowLastColumn="0"/>
              <w:rPr>
                <w:color w:val="FFFFFF" w:themeColor="background1"/>
                <w:sz w:val="20"/>
              </w:rPr>
            </w:pPr>
            <w:r>
              <w:rPr>
                <w:sz w:val="20"/>
              </w:rPr>
              <w:t>New requirements in Part 3 (including notification and audit requirements) apply to the registered NDIS provider</w:t>
            </w:r>
          </w:p>
        </w:tc>
      </w:tr>
      <w:tr w:rsidR="0042477C" w:rsidRPr="007A67EE" w14:paraId="5DA7B226" w14:textId="77777777" w:rsidTr="00425289">
        <w:tc>
          <w:tcPr>
            <w:cnfStyle w:val="001000000000" w:firstRow="0" w:lastRow="0" w:firstColumn="1" w:lastColumn="0" w:oddVBand="0" w:evenVBand="0" w:oddHBand="0" w:evenHBand="0" w:firstRowFirstColumn="0" w:firstRowLastColumn="0" w:lastRowFirstColumn="0" w:lastRowLastColumn="0"/>
            <w:tcW w:w="2689" w:type="dxa"/>
          </w:tcPr>
          <w:p w14:paraId="50254312" w14:textId="77777777" w:rsidR="0042477C" w:rsidRDefault="0042477C" w:rsidP="00425289">
            <w:pPr>
              <w:spacing w:before="120"/>
              <w:rPr>
                <w:sz w:val="20"/>
              </w:rPr>
            </w:pPr>
            <w:r w:rsidRPr="00E86C2B">
              <w:rPr>
                <w:sz w:val="20"/>
              </w:rPr>
              <w:t>A change in ownership occurs on or after 1 July 2026, but the timing for giving notice under subsection 13</w:t>
            </w:r>
            <w:proofErr w:type="gramStart"/>
            <w:r w:rsidRPr="00E86C2B">
              <w:rPr>
                <w:sz w:val="20"/>
              </w:rPr>
              <w:t>A(</w:t>
            </w:r>
            <w:proofErr w:type="gramEnd"/>
            <w:r w:rsidRPr="00E86C2B">
              <w:rPr>
                <w:sz w:val="20"/>
              </w:rPr>
              <w:t>3) would otherwise fall before 1 July 2026</w:t>
            </w:r>
          </w:p>
        </w:tc>
        <w:tc>
          <w:tcPr>
            <w:tcW w:w="2126" w:type="dxa"/>
          </w:tcPr>
          <w:p w14:paraId="408AF1B1" w14:textId="77777777" w:rsidR="0042477C" w:rsidRDefault="0042477C" w:rsidP="00425289">
            <w:pPr>
              <w:spacing w:before="120"/>
              <w:cnfStyle w:val="000000000000" w:firstRow="0" w:lastRow="0" w:firstColumn="0" w:lastColumn="0" w:oddVBand="0" w:evenVBand="0" w:oddHBand="0" w:evenHBand="0" w:firstRowFirstColumn="0" w:firstRowLastColumn="0" w:lastRowFirstColumn="0" w:lastRowLastColumn="0"/>
              <w:rPr>
                <w:sz w:val="20"/>
              </w:rPr>
            </w:pPr>
            <w:r>
              <w:rPr>
                <w:sz w:val="20"/>
              </w:rPr>
              <w:t>Notice must be given as soon as practicable on or after 1 July 2026</w:t>
            </w:r>
          </w:p>
        </w:tc>
        <w:tc>
          <w:tcPr>
            <w:tcW w:w="4201" w:type="dxa"/>
          </w:tcPr>
          <w:p w14:paraId="2D66D936" w14:textId="77777777" w:rsidR="0042477C" w:rsidRDefault="0042477C" w:rsidP="00425289">
            <w:pPr>
              <w:spacing w:before="120"/>
              <w:cnfStyle w:val="000000000000" w:firstRow="0" w:lastRow="0" w:firstColumn="0" w:lastColumn="0" w:oddVBand="0" w:evenVBand="0" w:oddHBand="0" w:evenHBand="0" w:firstRowFirstColumn="0" w:firstRowLastColumn="0" w:lastRowFirstColumn="0" w:lastRowLastColumn="0"/>
              <w:rPr>
                <w:sz w:val="20"/>
              </w:rPr>
            </w:pPr>
            <w:r>
              <w:rPr>
                <w:sz w:val="20"/>
              </w:rPr>
              <w:t>The registered NDIS provider must notify the Commissioner even if the usual timing requirement would have required notice before commencement.</w:t>
            </w:r>
          </w:p>
        </w:tc>
      </w:tr>
    </w:tbl>
    <w:p w14:paraId="5667F29E" w14:textId="7893DEEF" w:rsidR="008B60D2" w:rsidRDefault="008B60D2" w:rsidP="0042477C"/>
    <w:sectPr w:rsidR="008B60D2" w:rsidSect="00C606C5">
      <w:headerReference w:type="default" r:id="rId17"/>
      <w:footerReference w:type="default" r:id="rId18"/>
      <w:headerReference w:type="first" r:id="rId19"/>
      <w:footerReference w:type="first" r:id="rId20"/>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CBD9" w14:textId="77777777" w:rsidR="002D5723" w:rsidRDefault="002D5723" w:rsidP="008E21DE">
      <w:pPr>
        <w:spacing w:before="0" w:after="0"/>
      </w:pPr>
      <w:r>
        <w:separator/>
      </w:r>
    </w:p>
  </w:endnote>
  <w:endnote w:type="continuationSeparator" w:id="0">
    <w:p w14:paraId="37951CDA" w14:textId="77777777" w:rsidR="002D5723" w:rsidRDefault="002D5723"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9E" w14:textId="77777777" w:rsidR="00D912DE" w:rsidRDefault="00D9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B3D8" w14:textId="77777777" w:rsidR="00DB5412" w:rsidRDefault="00DB5412" w:rsidP="00362AB6">
    <w:pPr>
      <w:pStyle w:val="Footer"/>
    </w:pPr>
    <w:r>
      <w:rPr>
        <w:noProof/>
        <w:lang w:eastAsia="en-AU"/>
      </w:rPr>
      <mc:AlternateContent>
        <mc:Choice Requires="wps">
          <w:drawing>
            <wp:inline distT="0" distB="0" distL="0" distR="0" wp14:anchorId="11D48DB5" wp14:editId="11D48DB6">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5E26A8"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0C021281"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B089" w14:textId="77777777" w:rsidR="00DB5412" w:rsidRPr="00080615" w:rsidRDefault="00DB5412"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81D7" w14:textId="77777777" w:rsidR="0042477C" w:rsidRDefault="0042477C" w:rsidP="00362AB6">
    <w:pPr>
      <w:pStyle w:val="Footer"/>
    </w:pPr>
    <w:r>
      <w:rPr>
        <w:b/>
        <w:bCs/>
        <w:noProof/>
        <w:lang w:eastAsia="en-AU"/>
      </w:rPr>
      <mc:AlternateContent>
        <mc:Choice Requires="wps">
          <w:drawing>
            <wp:inline distT="0" distB="0" distL="0" distR="0" wp14:anchorId="00F1872A" wp14:editId="4CDB0C6E">
              <wp:extent cx="5734800" cy="75600"/>
              <wp:effectExtent l="0" t="0" r="0" b="635"/>
              <wp:docPr id="2017378109" name="Rectangle 2017378109"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D4FA60" id="Rectangle 2017378109"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435708CB" w14:textId="77777777" w:rsidR="0042477C" w:rsidRPr="00080615" w:rsidRDefault="0042477C"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5FB4" w14:textId="77777777" w:rsidR="0042477C" w:rsidRDefault="0042477C" w:rsidP="00080615">
    <w:pPr>
      <w:pStyle w:val="Footer"/>
      <w:rPr>
        <w:sz w:val="18"/>
        <w:szCs w:val="18"/>
      </w:rPr>
    </w:pPr>
    <w:r>
      <w:rPr>
        <w:b/>
        <w:bCs/>
        <w:noProof/>
        <w:lang w:eastAsia="en-AU"/>
      </w:rPr>
      <mc:AlternateContent>
        <mc:Choice Requires="wps">
          <w:drawing>
            <wp:inline distT="0" distB="0" distL="0" distR="0" wp14:anchorId="36D5AC03" wp14:editId="3E34CFD3">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98BA4E"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48D7789F" w14:textId="77777777" w:rsidR="0042477C" w:rsidRPr="00080615" w:rsidRDefault="0042477C"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952E" w14:textId="77777777" w:rsidR="002D5723" w:rsidRDefault="002D5723" w:rsidP="008E21DE">
      <w:pPr>
        <w:spacing w:before="0" w:after="0"/>
      </w:pPr>
      <w:r>
        <w:separator/>
      </w:r>
    </w:p>
  </w:footnote>
  <w:footnote w:type="continuationSeparator" w:id="0">
    <w:p w14:paraId="10982DD3" w14:textId="77777777" w:rsidR="002D5723" w:rsidRDefault="002D5723"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1A77" w14:textId="77777777" w:rsidR="00D912DE" w:rsidRDefault="00D91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D31E" w14:textId="77777777" w:rsidR="00DB5412" w:rsidRDefault="00DB5412">
    <w:pPr>
      <w:pStyle w:val="Header"/>
    </w:pPr>
  </w:p>
  <w:p w14:paraId="14E7E418" w14:textId="77777777" w:rsidR="00DB5412" w:rsidRDefault="00DB5412">
    <w:pPr>
      <w:pStyle w:val="Header"/>
    </w:pPr>
    <w:r>
      <w:rPr>
        <w:noProof/>
        <w:lang w:eastAsia="en-AU"/>
      </w:rPr>
      <mc:AlternateContent>
        <mc:Choice Requires="wps">
          <w:drawing>
            <wp:inline distT="0" distB="0" distL="0" distR="0" wp14:anchorId="11D48DB3" wp14:editId="11D48DB4">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395E8E"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3A4A" w14:textId="77777777" w:rsidR="00DB5412" w:rsidRDefault="00DB5412">
    <w:pPr>
      <w:pStyle w:val="Header"/>
    </w:pPr>
    <w:r>
      <w:rPr>
        <w:noProof/>
        <w:lang w:eastAsia="en-AU"/>
      </w:rPr>
      <mc:AlternateContent>
        <mc:Choice Requires="wps">
          <w:drawing>
            <wp:anchor distT="0" distB="0" distL="114300" distR="114300" simplePos="0" relativeHeight="251658240" behindDoc="1" locked="0" layoutInCell="1" allowOverlap="1" wp14:anchorId="11D48DB7" wp14:editId="11D48DB8">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52F0A372" id="Rectangle 3" o:spid="_x0000_s1026" alt="decorative" style="position:absolute;margin-left:-119.35pt;margin-top:-29.95pt;width:960pt;height:99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11D48DB9" wp14:editId="11D48DBA">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A75E" w14:textId="77777777" w:rsidR="0042477C" w:rsidRDefault="0042477C">
    <w:pPr>
      <w:pStyle w:val="Header"/>
    </w:pPr>
  </w:p>
  <w:p w14:paraId="4E259CEF" w14:textId="77777777" w:rsidR="0042477C" w:rsidRDefault="0042477C">
    <w:pPr>
      <w:pStyle w:val="Header"/>
    </w:pPr>
    <w:r>
      <w:rPr>
        <w:b w:val="0"/>
        <w:bCs/>
        <w:noProof/>
        <w:lang w:eastAsia="en-AU"/>
      </w:rPr>
      <mc:AlternateContent>
        <mc:Choice Requires="wps">
          <w:drawing>
            <wp:inline distT="0" distB="0" distL="0" distR="0" wp14:anchorId="3BB1C7AD" wp14:editId="2E460FD1">
              <wp:extent cx="5734800" cy="75600"/>
              <wp:effectExtent l="0" t="0" r="0" b="635"/>
              <wp:docPr id="1171842757" name="Rectangle 1171842757"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5737B5" id="Rectangle 1171842757"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BE51" w14:textId="77777777" w:rsidR="0042477C" w:rsidRDefault="0042477C">
    <w:pPr>
      <w:pStyle w:val="Header"/>
    </w:pPr>
    <w:r>
      <w:rPr>
        <w:noProof/>
        <w:lang w:eastAsia="en-AU"/>
      </w:rPr>
      <w:ptab w:relativeTo="margin" w:alignment="left" w:leader="none"/>
    </w:r>
    <w:r>
      <w:rPr>
        <w:noProof/>
        <w:lang w:eastAsia="en-AU"/>
      </w:rPr>
      <w:drawing>
        <wp:inline distT="0" distB="0" distL="0" distR="0" wp14:anchorId="44765FC9" wp14:editId="0C4577BE">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129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6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22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25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86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B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2A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64D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FE7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050FF5"/>
    <w:multiLevelType w:val="hybridMultilevel"/>
    <w:tmpl w:val="DF30BF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7F84574"/>
    <w:multiLevelType w:val="hybridMultilevel"/>
    <w:tmpl w:val="4E46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C26B02"/>
    <w:multiLevelType w:val="hybridMultilevel"/>
    <w:tmpl w:val="E47613AA"/>
    <w:lvl w:ilvl="0" w:tplc="35FEC1EC">
      <w:start w:val="1"/>
      <w:numFmt w:val="bullet"/>
      <w:lvlText w:val=""/>
      <w:lvlJc w:val="left"/>
      <w:pPr>
        <w:ind w:left="720" w:hanging="360"/>
      </w:pPr>
      <w:rPr>
        <w:rFonts w:ascii="Symbol" w:hAnsi="Symbol" w:hint="default"/>
        <w:color w:val="962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950227"/>
    <w:multiLevelType w:val="hybridMultilevel"/>
    <w:tmpl w:val="9EFE12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9168CA"/>
    <w:multiLevelType w:val="hybridMultilevel"/>
    <w:tmpl w:val="A7E0E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3B1B42DA"/>
    <w:multiLevelType w:val="hybridMultilevel"/>
    <w:tmpl w:val="B712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D6CA9"/>
    <w:multiLevelType w:val="multilevel"/>
    <w:tmpl w:val="E1668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456751CC"/>
    <w:multiLevelType w:val="hybridMultilevel"/>
    <w:tmpl w:val="A29A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E12008"/>
    <w:multiLevelType w:val="multilevel"/>
    <w:tmpl w:val="07629034"/>
    <w:numStyleLink w:val="KCBullets"/>
  </w:abstractNum>
  <w:abstractNum w:abstractNumId="2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63048B"/>
    <w:multiLevelType w:val="multilevel"/>
    <w:tmpl w:val="C284D0B0"/>
    <w:numStyleLink w:val="FigureNumbers"/>
  </w:abstractNum>
  <w:abstractNum w:abstractNumId="3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615703"/>
    <w:multiLevelType w:val="multilevel"/>
    <w:tmpl w:val="803CF862"/>
    <w:numStyleLink w:val="List1Numbered"/>
  </w:abstractNum>
  <w:abstractNum w:abstractNumId="32" w15:restartNumberingAfterBreak="0">
    <w:nsid w:val="5A1B0B25"/>
    <w:multiLevelType w:val="hybridMultilevel"/>
    <w:tmpl w:val="054EE1E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632F89"/>
    <w:multiLevelType w:val="hybridMultilevel"/>
    <w:tmpl w:val="884AF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C454AD"/>
    <w:multiLevelType w:val="hybridMultilevel"/>
    <w:tmpl w:val="830A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DB5329"/>
    <w:multiLevelType w:val="multilevel"/>
    <w:tmpl w:val="402C5A00"/>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6" w15:restartNumberingAfterBreak="0">
    <w:nsid w:val="6D4F423B"/>
    <w:multiLevelType w:val="multilevel"/>
    <w:tmpl w:val="4A7CCC2C"/>
    <w:numStyleLink w:val="DefaultBullets"/>
  </w:abstractNum>
  <w:abstractNum w:abstractNumId="3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90B67C4"/>
    <w:multiLevelType w:val="multilevel"/>
    <w:tmpl w:val="FE688822"/>
    <w:numStyleLink w:val="BoxedBullets"/>
  </w:abstractNum>
  <w:num w:numId="1" w16cid:durableId="1353067195">
    <w:abstractNumId w:val="14"/>
  </w:num>
  <w:num w:numId="2" w16cid:durableId="1003817910">
    <w:abstractNumId w:val="28"/>
  </w:num>
  <w:num w:numId="3" w16cid:durableId="1326738197">
    <w:abstractNumId w:val="38"/>
  </w:num>
  <w:num w:numId="4" w16cid:durableId="424303307">
    <w:abstractNumId w:val="25"/>
  </w:num>
  <w:num w:numId="5" w16cid:durableId="1962614183">
    <w:abstractNumId w:val="17"/>
  </w:num>
  <w:num w:numId="6" w16cid:durableId="1663925554">
    <w:abstractNumId w:val="16"/>
  </w:num>
  <w:num w:numId="7" w16cid:durableId="2127842787">
    <w:abstractNumId w:val="31"/>
  </w:num>
  <w:num w:numId="8" w16cid:durableId="275213459">
    <w:abstractNumId w:val="30"/>
  </w:num>
  <w:num w:numId="9" w16cid:durableId="644824247">
    <w:abstractNumId w:val="18"/>
  </w:num>
  <w:num w:numId="10" w16cid:durableId="680739875">
    <w:abstractNumId w:val="37"/>
  </w:num>
  <w:num w:numId="11" w16cid:durableId="1024288268">
    <w:abstractNumId w:val="3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883980493">
    <w:abstractNumId w:val="13"/>
  </w:num>
  <w:num w:numId="13" w16cid:durableId="1198423678">
    <w:abstractNumId w:val="10"/>
  </w:num>
  <w:num w:numId="14" w16cid:durableId="1799180914">
    <w:abstractNumId w:val="9"/>
  </w:num>
  <w:num w:numId="15" w16cid:durableId="300695431">
    <w:abstractNumId w:val="7"/>
  </w:num>
  <w:num w:numId="16" w16cid:durableId="766270631">
    <w:abstractNumId w:val="6"/>
  </w:num>
  <w:num w:numId="17" w16cid:durableId="1938293241">
    <w:abstractNumId w:val="5"/>
  </w:num>
  <w:num w:numId="18" w16cid:durableId="611281062">
    <w:abstractNumId w:val="4"/>
  </w:num>
  <w:num w:numId="19" w16cid:durableId="1965690364">
    <w:abstractNumId w:val="8"/>
  </w:num>
  <w:num w:numId="20" w16cid:durableId="900215351">
    <w:abstractNumId w:val="3"/>
  </w:num>
  <w:num w:numId="21" w16cid:durableId="198705265">
    <w:abstractNumId w:val="2"/>
  </w:num>
  <w:num w:numId="22" w16cid:durableId="1982076301">
    <w:abstractNumId w:val="1"/>
  </w:num>
  <w:num w:numId="23" w16cid:durableId="2130734492">
    <w:abstractNumId w:val="0"/>
  </w:num>
  <w:num w:numId="24" w16cid:durableId="1928495024">
    <w:abstractNumId w:val="19"/>
  </w:num>
  <w:num w:numId="25" w16cid:durableId="1864368199">
    <w:abstractNumId w:val="10"/>
    <w:lvlOverride w:ilvl="0">
      <w:startOverride w:val="1"/>
    </w:lvlOverride>
  </w:num>
  <w:num w:numId="26" w16cid:durableId="1526282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3808883">
    <w:abstractNumId w:val="23"/>
  </w:num>
  <w:num w:numId="28" w16cid:durableId="764494380">
    <w:abstractNumId w:val="15"/>
  </w:num>
  <w:num w:numId="29" w16cid:durableId="153646460">
    <w:abstractNumId w:val="34"/>
  </w:num>
  <w:num w:numId="30" w16cid:durableId="480390349">
    <w:abstractNumId w:val="20"/>
  </w:num>
  <w:num w:numId="31" w16cid:durableId="953515837">
    <w:abstractNumId w:val="11"/>
  </w:num>
  <w:num w:numId="32" w16cid:durableId="1814448463">
    <w:abstractNumId w:val="35"/>
  </w:num>
  <w:num w:numId="33" w16cid:durableId="1604074760">
    <w:abstractNumId w:val="38"/>
  </w:num>
  <w:num w:numId="34" w16cid:durableId="1459374204">
    <w:abstractNumId w:val="22"/>
  </w:num>
  <w:num w:numId="35" w16cid:durableId="677267163">
    <w:abstractNumId w:val="38"/>
  </w:num>
  <w:num w:numId="36" w16cid:durableId="880745920">
    <w:abstractNumId w:val="38"/>
  </w:num>
  <w:num w:numId="37" w16cid:durableId="1993093367">
    <w:abstractNumId w:val="26"/>
  </w:num>
  <w:num w:numId="38" w16cid:durableId="1438449801">
    <w:abstractNumId w:val="24"/>
  </w:num>
  <w:num w:numId="39" w16cid:durableId="1001274785">
    <w:abstractNumId w:val="3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16cid:durableId="962611793">
    <w:abstractNumId w:val="10"/>
    <w:lvlOverride w:ilvl="0">
      <w:startOverride w:val="1"/>
    </w:lvlOverride>
  </w:num>
  <w:num w:numId="41" w16cid:durableId="117267061">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3128395">
    <w:abstractNumId w:val="27"/>
  </w:num>
  <w:num w:numId="43" w16cid:durableId="949707286">
    <w:abstractNumId w:val="29"/>
  </w:num>
  <w:num w:numId="44" w16cid:durableId="1483617203">
    <w:abstractNumId w:val="12"/>
  </w:num>
  <w:num w:numId="45" w16cid:durableId="1551500413">
    <w:abstractNumId w:val="33"/>
  </w:num>
  <w:num w:numId="46" w16cid:durableId="1177230690">
    <w:abstractNumId w:val="32"/>
  </w:num>
  <w:num w:numId="47" w16cid:durableId="88599356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7C"/>
    <w:rsid w:val="000136D0"/>
    <w:rsid w:val="000306C6"/>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A6A6D"/>
    <w:rsid w:val="000B3B31"/>
    <w:rsid w:val="000B64C9"/>
    <w:rsid w:val="000C252F"/>
    <w:rsid w:val="000C5F37"/>
    <w:rsid w:val="000D451E"/>
    <w:rsid w:val="000D5244"/>
    <w:rsid w:val="000E77B5"/>
    <w:rsid w:val="000F2BAD"/>
    <w:rsid w:val="000F3A54"/>
    <w:rsid w:val="000F48FC"/>
    <w:rsid w:val="000F7AE2"/>
    <w:rsid w:val="00106D92"/>
    <w:rsid w:val="001076D4"/>
    <w:rsid w:val="0011436D"/>
    <w:rsid w:val="00120DE2"/>
    <w:rsid w:val="001237E5"/>
    <w:rsid w:val="001256A7"/>
    <w:rsid w:val="00134E57"/>
    <w:rsid w:val="001420E7"/>
    <w:rsid w:val="00145614"/>
    <w:rsid w:val="00167C53"/>
    <w:rsid w:val="00173924"/>
    <w:rsid w:val="00192504"/>
    <w:rsid w:val="00195A20"/>
    <w:rsid w:val="001A7B8B"/>
    <w:rsid w:val="001B03F6"/>
    <w:rsid w:val="001B2A19"/>
    <w:rsid w:val="001D2AEE"/>
    <w:rsid w:val="001E2725"/>
    <w:rsid w:val="001E5F95"/>
    <w:rsid w:val="001F32E1"/>
    <w:rsid w:val="001F5202"/>
    <w:rsid w:val="0020020A"/>
    <w:rsid w:val="00201052"/>
    <w:rsid w:val="00204FA1"/>
    <w:rsid w:val="00222F57"/>
    <w:rsid w:val="002238E2"/>
    <w:rsid w:val="00223D56"/>
    <w:rsid w:val="002269F3"/>
    <w:rsid w:val="00231AAC"/>
    <w:rsid w:val="002401CE"/>
    <w:rsid w:val="0024442D"/>
    <w:rsid w:val="0025780C"/>
    <w:rsid w:val="00260CCC"/>
    <w:rsid w:val="00260FD3"/>
    <w:rsid w:val="002629A3"/>
    <w:rsid w:val="00262CC2"/>
    <w:rsid w:val="00263DC5"/>
    <w:rsid w:val="00270621"/>
    <w:rsid w:val="00272506"/>
    <w:rsid w:val="002729AC"/>
    <w:rsid w:val="002804D3"/>
    <w:rsid w:val="00280867"/>
    <w:rsid w:val="00285BAD"/>
    <w:rsid w:val="002940BB"/>
    <w:rsid w:val="00296F10"/>
    <w:rsid w:val="002B4E96"/>
    <w:rsid w:val="002C4CD7"/>
    <w:rsid w:val="002D5723"/>
    <w:rsid w:val="002D672D"/>
    <w:rsid w:val="002E0EC0"/>
    <w:rsid w:val="002F04FA"/>
    <w:rsid w:val="003022F8"/>
    <w:rsid w:val="003055C9"/>
    <w:rsid w:val="003201B2"/>
    <w:rsid w:val="00320D99"/>
    <w:rsid w:val="003403AB"/>
    <w:rsid w:val="00340715"/>
    <w:rsid w:val="00341904"/>
    <w:rsid w:val="003449A0"/>
    <w:rsid w:val="00347634"/>
    <w:rsid w:val="00354F34"/>
    <w:rsid w:val="0035740B"/>
    <w:rsid w:val="00360C8E"/>
    <w:rsid w:val="00362AB6"/>
    <w:rsid w:val="00363401"/>
    <w:rsid w:val="0037057E"/>
    <w:rsid w:val="00383E13"/>
    <w:rsid w:val="00391909"/>
    <w:rsid w:val="00393017"/>
    <w:rsid w:val="00396248"/>
    <w:rsid w:val="003A021B"/>
    <w:rsid w:val="003A2B25"/>
    <w:rsid w:val="003B5EC7"/>
    <w:rsid w:val="003C5BE1"/>
    <w:rsid w:val="003C75B1"/>
    <w:rsid w:val="003E1B4B"/>
    <w:rsid w:val="003E3FE7"/>
    <w:rsid w:val="003E5ADA"/>
    <w:rsid w:val="003E7A65"/>
    <w:rsid w:val="003F29B8"/>
    <w:rsid w:val="003F39D0"/>
    <w:rsid w:val="0040632A"/>
    <w:rsid w:val="00413249"/>
    <w:rsid w:val="004154E2"/>
    <w:rsid w:val="0042195B"/>
    <w:rsid w:val="0042410D"/>
    <w:rsid w:val="0042477C"/>
    <w:rsid w:val="00425289"/>
    <w:rsid w:val="00432589"/>
    <w:rsid w:val="004337FB"/>
    <w:rsid w:val="004359DF"/>
    <w:rsid w:val="004373A7"/>
    <w:rsid w:val="0044530C"/>
    <w:rsid w:val="004505B2"/>
    <w:rsid w:val="00455AAF"/>
    <w:rsid w:val="00461F84"/>
    <w:rsid w:val="00471DF1"/>
    <w:rsid w:val="00477BCF"/>
    <w:rsid w:val="00481E48"/>
    <w:rsid w:val="00483C5F"/>
    <w:rsid w:val="0048597B"/>
    <w:rsid w:val="00486F4B"/>
    <w:rsid w:val="00487A46"/>
    <w:rsid w:val="00490C74"/>
    <w:rsid w:val="0049127D"/>
    <w:rsid w:val="004A1C4C"/>
    <w:rsid w:val="004A390C"/>
    <w:rsid w:val="004B04F8"/>
    <w:rsid w:val="004B2555"/>
    <w:rsid w:val="004D1316"/>
    <w:rsid w:val="004D218D"/>
    <w:rsid w:val="004D2279"/>
    <w:rsid w:val="004D4273"/>
    <w:rsid w:val="004E1CD3"/>
    <w:rsid w:val="004E425D"/>
    <w:rsid w:val="004E5470"/>
    <w:rsid w:val="004F79A0"/>
    <w:rsid w:val="005000DA"/>
    <w:rsid w:val="00505B8F"/>
    <w:rsid w:val="005069B8"/>
    <w:rsid w:val="00532EA7"/>
    <w:rsid w:val="00534D53"/>
    <w:rsid w:val="00544AF8"/>
    <w:rsid w:val="00544F22"/>
    <w:rsid w:val="005519BD"/>
    <w:rsid w:val="00553B25"/>
    <w:rsid w:val="005612B1"/>
    <w:rsid w:val="005663A3"/>
    <w:rsid w:val="00566C3A"/>
    <w:rsid w:val="00574EF6"/>
    <w:rsid w:val="00575BD7"/>
    <w:rsid w:val="0057676E"/>
    <w:rsid w:val="00582A32"/>
    <w:rsid w:val="00583626"/>
    <w:rsid w:val="00590ABA"/>
    <w:rsid w:val="00590B50"/>
    <w:rsid w:val="00590E2A"/>
    <w:rsid w:val="0059319A"/>
    <w:rsid w:val="005A190E"/>
    <w:rsid w:val="005B6CA3"/>
    <w:rsid w:val="005C4621"/>
    <w:rsid w:val="005C794B"/>
    <w:rsid w:val="005D1882"/>
    <w:rsid w:val="005D470D"/>
    <w:rsid w:val="005D6336"/>
    <w:rsid w:val="005E3238"/>
    <w:rsid w:val="005E6CC1"/>
    <w:rsid w:val="005F19D2"/>
    <w:rsid w:val="00601777"/>
    <w:rsid w:val="0060368B"/>
    <w:rsid w:val="0061034C"/>
    <w:rsid w:val="00614379"/>
    <w:rsid w:val="00616845"/>
    <w:rsid w:val="00624578"/>
    <w:rsid w:val="0062719A"/>
    <w:rsid w:val="00645B70"/>
    <w:rsid w:val="00646885"/>
    <w:rsid w:val="00650E13"/>
    <w:rsid w:val="00654633"/>
    <w:rsid w:val="00654785"/>
    <w:rsid w:val="00662EB7"/>
    <w:rsid w:val="0067135E"/>
    <w:rsid w:val="00674492"/>
    <w:rsid w:val="00680A20"/>
    <w:rsid w:val="00680F04"/>
    <w:rsid w:val="006A13A6"/>
    <w:rsid w:val="006A1AD2"/>
    <w:rsid w:val="006A1F97"/>
    <w:rsid w:val="006A5FB6"/>
    <w:rsid w:val="006D45CE"/>
    <w:rsid w:val="006E57CD"/>
    <w:rsid w:val="006F6901"/>
    <w:rsid w:val="007039D0"/>
    <w:rsid w:val="00715C63"/>
    <w:rsid w:val="00716137"/>
    <w:rsid w:val="00725A30"/>
    <w:rsid w:val="00725F8B"/>
    <w:rsid w:val="007279FC"/>
    <w:rsid w:val="00740BA1"/>
    <w:rsid w:val="0074129E"/>
    <w:rsid w:val="00754D34"/>
    <w:rsid w:val="0076178C"/>
    <w:rsid w:val="00761FB1"/>
    <w:rsid w:val="0076335C"/>
    <w:rsid w:val="00767200"/>
    <w:rsid w:val="007703DE"/>
    <w:rsid w:val="00774246"/>
    <w:rsid w:val="00781893"/>
    <w:rsid w:val="00785EE6"/>
    <w:rsid w:val="0079299E"/>
    <w:rsid w:val="007A24B7"/>
    <w:rsid w:val="007A721C"/>
    <w:rsid w:val="007B04CE"/>
    <w:rsid w:val="007D26F2"/>
    <w:rsid w:val="007E022A"/>
    <w:rsid w:val="007E73E5"/>
    <w:rsid w:val="008019D2"/>
    <w:rsid w:val="00805425"/>
    <w:rsid w:val="008102F5"/>
    <w:rsid w:val="00822E28"/>
    <w:rsid w:val="008324E9"/>
    <w:rsid w:val="00840759"/>
    <w:rsid w:val="00853886"/>
    <w:rsid w:val="00854771"/>
    <w:rsid w:val="008557A9"/>
    <w:rsid w:val="00865737"/>
    <w:rsid w:val="00870DED"/>
    <w:rsid w:val="008731B2"/>
    <w:rsid w:val="0087733E"/>
    <w:rsid w:val="008954A2"/>
    <w:rsid w:val="00897B1E"/>
    <w:rsid w:val="008A36F1"/>
    <w:rsid w:val="008A649A"/>
    <w:rsid w:val="008A711F"/>
    <w:rsid w:val="008B0C0C"/>
    <w:rsid w:val="008B2167"/>
    <w:rsid w:val="008B21EE"/>
    <w:rsid w:val="008B2D47"/>
    <w:rsid w:val="008B2F20"/>
    <w:rsid w:val="008B60D2"/>
    <w:rsid w:val="008C00BD"/>
    <w:rsid w:val="008C327D"/>
    <w:rsid w:val="008C4C7F"/>
    <w:rsid w:val="008C5C0E"/>
    <w:rsid w:val="008D3877"/>
    <w:rsid w:val="008E21DE"/>
    <w:rsid w:val="008E3A9D"/>
    <w:rsid w:val="008F4435"/>
    <w:rsid w:val="00905156"/>
    <w:rsid w:val="00910B6D"/>
    <w:rsid w:val="00912F0E"/>
    <w:rsid w:val="00913B4B"/>
    <w:rsid w:val="00915994"/>
    <w:rsid w:val="00916EF9"/>
    <w:rsid w:val="00925A1C"/>
    <w:rsid w:val="00925B87"/>
    <w:rsid w:val="0092679E"/>
    <w:rsid w:val="00926CC3"/>
    <w:rsid w:val="00932FC9"/>
    <w:rsid w:val="0093451C"/>
    <w:rsid w:val="00934EA8"/>
    <w:rsid w:val="00942534"/>
    <w:rsid w:val="00945956"/>
    <w:rsid w:val="00954501"/>
    <w:rsid w:val="00955EBD"/>
    <w:rsid w:val="00956005"/>
    <w:rsid w:val="00956E8A"/>
    <w:rsid w:val="009626BF"/>
    <w:rsid w:val="009651C9"/>
    <w:rsid w:val="00970E40"/>
    <w:rsid w:val="009A002E"/>
    <w:rsid w:val="009A5A1C"/>
    <w:rsid w:val="009B564D"/>
    <w:rsid w:val="009B7C51"/>
    <w:rsid w:val="009C7166"/>
    <w:rsid w:val="009D5171"/>
    <w:rsid w:val="009F4221"/>
    <w:rsid w:val="009F7427"/>
    <w:rsid w:val="00A07E4A"/>
    <w:rsid w:val="00A4563C"/>
    <w:rsid w:val="00A517B6"/>
    <w:rsid w:val="00A60009"/>
    <w:rsid w:val="00A721B6"/>
    <w:rsid w:val="00A72ACA"/>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44E1"/>
    <w:rsid w:val="00AD735D"/>
    <w:rsid w:val="00AD79E1"/>
    <w:rsid w:val="00AE0F99"/>
    <w:rsid w:val="00AE6F93"/>
    <w:rsid w:val="00AE7047"/>
    <w:rsid w:val="00AF0899"/>
    <w:rsid w:val="00AF0B89"/>
    <w:rsid w:val="00AF7447"/>
    <w:rsid w:val="00B000AB"/>
    <w:rsid w:val="00B025D1"/>
    <w:rsid w:val="00B051DF"/>
    <w:rsid w:val="00B10420"/>
    <w:rsid w:val="00B10A63"/>
    <w:rsid w:val="00B11289"/>
    <w:rsid w:val="00B255FF"/>
    <w:rsid w:val="00B2634C"/>
    <w:rsid w:val="00B3386C"/>
    <w:rsid w:val="00B34205"/>
    <w:rsid w:val="00B35BDF"/>
    <w:rsid w:val="00B41143"/>
    <w:rsid w:val="00B603C0"/>
    <w:rsid w:val="00B66D92"/>
    <w:rsid w:val="00B70F5F"/>
    <w:rsid w:val="00B757E3"/>
    <w:rsid w:val="00B8007E"/>
    <w:rsid w:val="00B80518"/>
    <w:rsid w:val="00B80E67"/>
    <w:rsid w:val="00B83AB4"/>
    <w:rsid w:val="00B86BD3"/>
    <w:rsid w:val="00B917BC"/>
    <w:rsid w:val="00BC5B2A"/>
    <w:rsid w:val="00BD17B1"/>
    <w:rsid w:val="00BD235E"/>
    <w:rsid w:val="00BE6720"/>
    <w:rsid w:val="00BF18C7"/>
    <w:rsid w:val="00BF33AE"/>
    <w:rsid w:val="00BF4B42"/>
    <w:rsid w:val="00C031F0"/>
    <w:rsid w:val="00C0421C"/>
    <w:rsid w:val="00C10202"/>
    <w:rsid w:val="00C10A16"/>
    <w:rsid w:val="00C12E24"/>
    <w:rsid w:val="00C16061"/>
    <w:rsid w:val="00C17A0E"/>
    <w:rsid w:val="00C21944"/>
    <w:rsid w:val="00C22DDB"/>
    <w:rsid w:val="00C23795"/>
    <w:rsid w:val="00C26222"/>
    <w:rsid w:val="00C3097A"/>
    <w:rsid w:val="00C31C5F"/>
    <w:rsid w:val="00C32790"/>
    <w:rsid w:val="00C3313E"/>
    <w:rsid w:val="00C43136"/>
    <w:rsid w:val="00C46466"/>
    <w:rsid w:val="00C51207"/>
    <w:rsid w:val="00C52082"/>
    <w:rsid w:val="00C52C59"/>
    <w:rsid w:val="00C56A81"/>
    <w:rsid w:val="00C606C5"/>
    <w:rsid w:val="00C6534A"/>
    <w:rsid w:val="00C75477"/>
    <w:rsid w:val="00C85F43"/>
    <w:rsid w:val="00C86F84"/>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61DCC"/>
    <w:rsid w:val="00D639E4"/>
    <w:rsid w:val="00D64553"/>
    <w:rsid w:val="00D73A12"/>
    <w:rsid w:val="00D82A3F"/>
    <w:rsid w:val="00D912DE"/>
    <w:rsid w:val="00D9143B"/>
    <w:rsid w:val="00D92EBB"/>
    <w:rsid w:val="00D94243"/>
    <w:rsid w:val="00DA3841"/>
    <w:rsid w:val="00DA70A5"/>
    <w:rsid w:val="00DB0D64"/>
    <w:rsid w:val="00DB5412"/>
    <w:rsid w:val="00DD739F"/>
    <w:rsid w:val="00DE481B"/>
    <w:rsid w:val="00DF74BA"/>
    <w:rsid w:val="00E0599F"/>
    <w:rsid w:val="00E12E6F"/>
    <w:rsid w:val="00E14FA4"/>
    <w:rsid w:val="00E16E06"/>
    <w:rsid w:val="00E260AC"/>
    <w:rsid w:val="00E27B63"/>
    <w:rsid w:val="00E30DA3"/>
    <w:rsid w:val="00E33C65"/>
    <w:rsid w:val="00E37500"/>
    <w:rsid w:val="00E50BF5"/>
    <w:rsid w:val="00E529AC"/>
    <w:rsid w:val="00E60660"/>
    <w:rsid w:val="00E94E95"/>
    <w:rsid w:val="00E95534"/>
    <w:rsid w:val="00EA1104"/>
    <w:rsid w:val="00EA5E98"/>
    <w:rsid w:val="00EA6B3C"/>
    <w:rsid w:val="00EB3050"/>
    <w:rsid w:val="00EC53E4"/>
    <w:rsid w:val="00EE371A"/>
    <w:rsid w:val="00EE37FC"/>
    <w:rsid w:val="00EE737C"/>
    <w:rsid w:val="00EF00A0"/>
    <w:rsid w:val="00EF3121"/>
    <w:rsid w:val="00EF3D17"/>
    <w:rsid w:val="00F030E4"/>
    <w:rsid w:val="00F03334"/>
    <w:rsid w:val="00F07561"/>
    <w:rsid w:val="00F1066E"/>
    <w:rsid w:val="00F10A81"/>
    <w:rsid w:val="00F32B66"/>
    <w:rsid w:val="00F400B8"/>
    <w:rsid w:val="00F41FA3"/>
    <w:rsid w:val="00F44394"/>
    <w:rsid w:val="00F447AF"/>
    <w:rsid w:val="00F45B14"/>
    <w:rsid w:val="00F704CE"/>
    <w:rsid w:val="00F74627"/>
    <w:rsid w:val="00F7471C"/>
    <w:rsid w:val="00F75E2D"/>
    <w:rsid w:val="00F9318C"/>
    <w:rsid w:val="00F95D5D"/>
    <w:rsid w:val="00F97BF4"/>
    <w:rsid w:val="00F97DF6"/>
    <w:rsid w:val="00FB0B85"/>
    <w:rsid w:val="00FB3BCD"/>
    <w:rsid w:val="00FC022F"/>
    <w:rsid w:val="00FC18F5"/>
    <w:rsid w:val="00FC229D"/>
    <w:rsid w:val="00FC7C13"/>
    <w:rsid w:val="00FD2B3A"/>
    <w:rsid w:val="00FD415B"/>
    <w:rsid w:val="00FD66D7"/>
    <w:rsid w:val="00FE64F8"/>
    <w:rsid w:val="00FF3073"/>
    <w:rsid w:val="00FF3834"/>
    <w:rsid w:val="00FF7D02"/>
    <w:rsid w:val="00FF7E61"/>
    <w:rsid w:val="5ECABAB4"/>
    <w:rsid w:val="6B88F9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A16A"/>
  <w15:chartTrackingRefBased/>
  <w15:docId w15:val="{E2A31971-C9FB-43BE-8CA8-001EF905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ascii="Calibri" w:eastAsia="Times New Roman" w:hAnsi="Calibri" w:cs="Times New Roman"/>
      <w:b/>
      <w:color w:val="612C69"/>
      <w:sz w:val="40"/>
      <w:szCs w:val="40"/>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31"/>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paragraph" w:styleId="Revision">
    <w:name w:val="Revision"/>
    <w:hidden/>
    <w:uiPriority w:val="99"/>
    <w:semiHidden/>
    <w:rsid w:val="0042477C"/>
    <w:rPr>
      <w:color w:val="000000"/>
      <w:sz w:val="22"/>
      <w:lang w:eastAsia="en-US"/>
    </w:rPr>
  </w:style>
  <w:style w:type="paragraph" w:styleId="CommentSubject">
    <w:name w:val="annotation subject"/>
    <w:basedOn w:val="CommentText"/>
    <w:next w:val="CommentText"/>
    <w:link w:val="CommentSubjectChar"/>
    <w:uiPriority w:val="99"/>
    <w:semiHidden/>
    <w:unhideWhenUsed/>
    <w:rsid w:val="008019D2"/>
    <w:pPr>
      <w:spacing w:before="200" w:after="200"/>
    </w:pPr>
    <w:rPr>
      <w:b/>
      <w:bCs/>
    </w:rPr>
  </w:style>
  <w:style w:type="character" w:customStyle="1" w:styleId="CommentSubjectChar">
    <w:name w:val="Comment Subject Char"/>
    <w:basedOn w:val="CommentTextChar"/>
    <w:link w:val="CommentSubject"/>
    <w:uiPriority w:val="99"/>
    <w:semiHidden/>
    <w:rsid w:val="008019D2"/>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472B57AB5414D8B6173560D7A344C" ma:contentTypeVersion="10" ma:contentTypeDescription="Create a new document." ma:contentTypeScope="" ma:versionID="7780faff443f195124d8d4a29b922ddf">
  <xsd:schema xmlns:xsd="http://www.w3.org/2001/XMLSchema" xmlns:xs="http://www.w3.org/2001/XMLSchema" xmlns:p="http://schemas.microsoft.com/office/2006/metadata/properties" xmlns:ns2="978d0589-9254-41f5-9f06-2a29d926fa46" xmlns:ns3="6946bca1-48c1-4615-8235-41fb8384e9bf" targetNamespace="http://schemas.microsoft.com/office/2006/metadata/properties" ma:root="true" ma:fieldsID="67b98db5701e55498d93eb61ec5e56ac" ns2:_="" ns3:_="">
    <xsd:import namespace="978d0589-9254-41f5-9f06-2a29d926fa46"/>
    <xsd:import namespace="6946bca1-48c1-4615-8235-41fb8384e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d0589-9254-41f5-9f06-2a29d926f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46bca1-48c1-4615-8235-41fb8384e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C3AD8-C602-45D1-B7A1-8C9036BFE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d0589-9254-41f5-9f06-2a29d926fa46"/>
    <ds:schemaRef ds:uri="6946bca1-48c1-4615-8235-41fb8384e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C73E8-9037-43ED-BF03-1687E635E83B}">
  <ds:schemaRefs>
    <ds:schemaRef ds:uri="http://schemas.microsoft.com/sharepoint/v3/contenttype/forms"/>
  </ds:schemaRefs>
</ds:datastoreItem>
</file>

<file path=customXml/itemProps3.xml><?xml version="1.0" encoding="utf-8"?>
<ds:datastoreItem xmlns:ds="http://schemas.openxmlformats.org/officeDocument/2006/customXml" ds:itemID="{5ED5E884-E301-47E6-8C73-C15A12E303F4}">
  <ds:schemaRefs>
    <ds:schemaRef ds:uri="http://schemas.openxmlformats.org/officeDocument/2006/bibliography"/>
  </ds:schemaRefs>
</ds:datastoreItem>
</file>

<file path=customXml/itemProps4.xml><?xml version="1.0" encoding="utf-8"?>
<ds:datastoreItem xmlns:ds="http://schemas.openxmlformats.org/officeDocument/2006/customXml" ds:itemID="{7BEED5D4-494F-4BCE-8361-4BC1D0FFDC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Report.dotx</Template>
  <TotalTime>1</TotalTime>
  <Pages>6</Pages>
  <Words>1346</Words>
  <Characters>7979</Characters>
  <Application>Microsoft Office Word</Application>
  <DocSecurity>4</DocSecurity>
  <Lines>235</Lines>
  <Paragraphs>108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TAYLOR-PHILIP, Victoria</dc:creator>
  <cp:keywords>[SEC=OFFICIAL]</cp:keywords>
  <dc:description>DOTX Report template v 2.1 (July 2023)</dc:description>
  <cp:lastModifiedBy>JAMES, Hayley</cp:lastModifiedBy>
  <cp:revision>2</cp:revision>
  <dcterms:created xsi:type="dcterms:W3CDTF">2026-06-24T08:09:00Z</dcterms:created>
  <dcterms:modified xsi:type="dcterms:W3CDTF">2026-06-24T08:09:00Z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A981350013C84943259C96DD36962FC2A5D98431</vt:lpwstr>
  </property>
  <property fmtid="{D5CDD505-2E9C-101B-9397-08002B2CF9AE}" pid="11" name="PM_OriginationTimeStamp">
    <vt:lpwstr>2023-07-25T00:11:02Z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EDA79F20CAA86673D67A47AD4B3BD036</vt:lpwstr>
  </property>
  <property fmtid="{D5CDD505-2E9C-101B-9397-08002B2CF9AE}" pid="21" name="PM_Hash_Salt">
    <vt:lpwstr>BE666D1F2A41DD01FD9F27CACCD89DF9</vt:lpwstr>
  </property>
  <property fmtid="{D5CDD505-2E9C-101B-9397-08002B2CF9AE}" pid="22" name="PM_Hash_SHA1">
    <vt:lpwstr>29C61CC232847641A2E2B19529BB31C8BC3F3BFE</vt:lpwstr>
  </property>
  <property fmtid="{D5CDD505-2E9C-101B-9397-08002B2CF9AE}" pid="23" name="PM_OriginatorUserAccountName_SHA256">
    <vt:lpwstr>91A650EAC183A86BF349AAE6AA72B0FB5C79C7FFAE48BE1705A74490F0D7B94B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0x010100EFE472B57AB5414D8B6173560D7A344C</vt:lpwstr>
  </property>
  <property fmtid="{D5CDD505-2E9C-101B-9397-08002B2CF9AE}" pid="28" name="PM_Expires">
    <vt:lpwstr/>
  </property>
  <property fmtid="{D5CDD505-2E9C-101B-9397-08002B2CF9AE}" pid="29" name="PM_DowngradeTo">
    <vt:lpwstr/>
  </property>
  <property fmtid="{D5CDD505-2E9C-101B-9397-08002B2CF9AE}" pid="30" name="MSIP_Label_eb34d90b-fc41-464d-af60-f74d721d0790_SetDate">
    <vt:lpwstr>2023-07-25T00:11:02Z</vt:lpwstr>
  </property>
  <property fmtid="{D5CDD505-2E9C-101B-9397-08002B2CF9AE}" pid="31" name="PMHMAC">
    <vt:lpwstr>v=2024.1;a=SHA256;h=AD7F68773FE49F463DE5416B8A898E9228B36EFD328DA865921B4958670E5B97</vt:lpwstr>
  </property>
  <property fmtid="{D5CDD505-2E9C-101B-9397-08002B2CF9AE}" pid="32" name="MSIP_Label_eb34d90b-fc41-464d-af60-f74d721d0790_Name">
    <vt:lpwstr>OFFICIAL</vt:lpwstr>
  </property>
  <property fmtid="{D5CDD505-2E9C-101B-9397-08002B2CF9AE}" pid="33" name="PM_DownTo">
    <vt:lpwstr/>
  </property>
  <property fmtid="{D5CDD505-2E9C-101B-9397-08002B2CF9AE}" pid="34" name="MSIP_Label_eb34d90b-fc41-464d-af60-f74d721d0790_SiteId">
    <vt:lpwstr>61e36dd1-ca6e-4d61-aa0a-2b4eb88317a3</vt:lpwstr>
  </property>
  <property fmtid="{D5CDD505-2E9C-101B-9397-08002B2CF9AE}" pid="35" name="MSIP_Label_eb34d90b-fc41-464d-af60-f74d721d0790_ContentBits">
    <vt:lpwstr>3</vt:lpwstr>
  </property>
  <property fmtid="{D5CDD505-2E9C-101B-9397-08002B2CF9AE}" pid="36" name="MSIP_Label_eb34d90b-fc41-464d-af60-f74d721d0790_Enabled">
    <vt:lpwstr>true</vt:lpwstr>
  </property>
  <property fmtid="{D5CDD505-2E9C-101B-9397-08002B2CF9AE}" pid="37" name="MSIP_Label_eb34d90b-fc41-464d-af60-f74d721d0790_Method">
    <vt:lpwstr>Privileged</vt:lpwstr>
  </property>
  <property fmtid="{D5CDD505-2E9C-101B-9397-08002B2CF9AE}" pid="38" name="MSIP_Label_eb34d90b-fc41-464d-af60-f74d721d0790_ActionId">
    <vt:lpwstr>13c0aaba4d1145b5b14ecd16bf2e6494</vt:lpwstr>
  </property>
  <property fmtid="{D5CDD505-2E9C-101B-9397-08002B2CF9AE}" pid="39" name="PMUuid">
    <vt:lpwstr>v=2022.2;d=gov.au;g=46DD6D7C-8107-577B-BC6E-F348953B2E44</vt:lpwstr>
  </property>
</Properties>
</file>