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8CEA8" w14:textId="15C0A667" w:rsidR="00280CD6" w:rsidRPr="007274FA" w:rsidRDefault="00284737" w:rsidP="00F87C40">
      <w:pPr>
        <w:pStyle w:val="Heading1"/>
        <w:spacing w:after="360"/>
      </w:pPr>
      <w:bookmarkStart w:id="0" w:name="_Toc120595868"/>
      <w:bookmarkStart w:id="1" w:name="_Toc120596560"/>
      <w:bookmarkStart w:id="2" w:name="_Toc122366103"/>
      <w:bookmarkStart w:id="3" w:name="_Toc122366268"/>
      <w:r w:rsidRPr="00284737">
        <w:t>Aspiration pneumonia</w:t>
      </w:r>
    </w:p>
    <w:p w14:paraId="7E433976" w14:textId="77777777" w:rsidR="00284737" w:rsidRPr="00771A11" w:rsidRDefault="00284737" w:rsidP="00771A11">
      <w:pPr>
        <w:pStyle w:val="Pullout"/>
        <w:ind w:left="284"/>
        <w:rPr>
          <w:sz w:val="40"/>
          <w:szCs w:val="24"/>
        </w:rPr>
      </w:pPr>
      <w:bookmarkStart w:id="4" w:name="_Toc122366111"/>
      <w:bookmarkStart w:id="5" w:name="_Toc122366282"/>
      <w:bookmarkStart w:id="6" w:name="_Toc127870718"/>
      <w:bookmarkEnd w:id="0"/>
      <w:bookmarkEnd w:id="1"/>
      <w:bookmarkEnd w:id="2"/>
      <w:bookmarkEnd w:id="3"/>
      <w:r w:rsidRPr="00771A11">
        <w:rPr>
          <w:sz w:val="40"/>
          <w:szCs w:val="24"/>
        </w:rPr>
        <w:t>What is it?</w:t>
      </w:r>
    </w:p>
    <w:p w14:paraId="2F3B474B" w14:textId="77777777" w:rsidR="00284737" w:rsidRPr="00771A11" w:rsidRDefault="00284737" w:rsidP="00771A11">
      <w:pPr>
        <w:pStyle w:val="Pullout"/>
        <w:ind w:left="284"/>
        <w:rPr>
          <w:sz w:val="40"/>
          <w:szCs w:val="24"/>
        </w:rPr>
      </w:pPr>
      <w:r w:rsidRPr="00771A11">
        <w:rPr>
          <w:sz w:val="40"/>
          <w:szCs w:val="24"/>
        </w:rPr>
        <w:t>Who is at risk?</w:t>
      </w:r>
    </w:p>
    <w:p w14:paraId="2971098F" w14:textId="102AD487" w:rsidR="00C56189" w:rsidRPr="00771A11" w:rsidRDefault="00284737" w:rsidP="00771A11">
      <w:pPr>
        <w:pStyle w:val="Pullout"/>
        <w:ind w:left="284"/>
        <w:rPr>
          <w:sz w:val="40"/>
          <w:szCs w:val="24"/>
        </w:rPr>
      </w:pPr>
      <w:r w:rsidRPr="00771A11">
        <w:rPr>
          <w:sz w:val="40"/>
          <w:szCs w:val="24"/>
        </w:rPr>
        <w:t>What are my obligations as a provider?</w:t>
      </w:r>
    </w:p>
    <w:p w14:paraId="109080B4" w14:textId="77777777" w:rsidR="00284737" w:rsidRDefault="00284737" w:rsidP="00284737">
      <w:pPr>
        <w:pStyle w:val="Heading2"/>
      </w:pPr>
      <w:r>
        <w:t xml:space="preserve">What is aspiration pneumonia? </w:t>
      </w:r>
    </w:p>
    <w:p w14:paraId="12A63F74" w14:textId="6A47D77F" w:rsidR="00284737" w:rsidRDefault="00284737" w:rsidP="00284737">
      <w:pPr>
        <w:pStyle w:val="Bullet1"/>
      </w:pPr>
      <w:r>
        <w:t xml:space="preserve">Aspiration pneumonia is a lung infection caused by </w:t>
      </w:r>
      <w:r w:rsidR="069D072F">
        <w:t xml:space="preserve">aspiration, which means </w:t>
      </w:r>
      <w:r>
        <w:t>inhaling things other than air into the airway, like saliva, food, liquid or stomach contents</w:t>
      </w:r>
      <w:r w:rsidR="55C90628">
        <w:t>.</w:t>
      </w:r>
    </w:p>
    <w:p w14:paraId="0EDCF240" w14:textId="77777777" w:rsidR="00284737" w:rsidRDefault="00284737" w:rsidP="00284737">
      <w:pPr>
        <w:pStyle w:val="Bullet2"/>
      </w:pPr>
      <w:r>
        <w:t>Aspiration happens when something you try to swallow accidentally ‘goes down the wrong way’ towards the lungs. It can also happen when something from your stomach goes back up to your throat.</w:t>
      </w:r>
    </w:p>
    <w:p w14:paraId="4D464210" w14:textId="77777777" w:rsidR="00284737" w:rsidRDefault="00284737" w:rsidP="00284737">
      <w:pPr>
        <w:pStyle w:val="Bullet2"/>
      </w:pPr>
      <w:r>
        <w:t>Aspiration pneumonia is a bacterial infection, typically in one lung, but sometimes in both.</w:t>
      </w:r>
    </w:p>
    <w:p w14:paraId="1B613E3A" w14:textId="77777777" w:rsidR="00284737" w:rsidRDefault="00284737" w:rsidP="00284737">
      <w:pPr>
        <w:pStyle w:val="Bullet2"/>
      </w:pPr>
      <w:r>
        <w:t>Aspiration pneumonia is usually confirmed with a chest x-ray.</w:t>
      </w:r>
    </w:p>
    <w:p w14:paraId="7C9CE573" w14:textId="77777777" w:rsidR="00284737" w:rsidRDefault="00284737" w:rsidP="00284737">
      <w:pPr>
        <w:pStyle w:val="Bullet1"/>
      </w:pPr>
      <w:r>
        <w:t xml:space="preserve">When aspiration (or an aspiration event) occurs, the body may react by coughing which can help clear the airway. </w:t>
      </w:r>
    </w:p>
    <w:p w14:paraId="2A1B5754" w14:textId="4786AAE0" w:rsidR="00284737" w:rsidRDefault="00284737" w:rsidP="00284737">
      <w:pPr>
        <w:pStyle w:val="Bullet1"/>
      </w:pPr>
      <w:r>
        <w:t>Sometimes, there are no outward signs of aspiration, and the person may not know it has happened. This is called ‘silent aspiration’ and may still result in illness</w:t>
      </w:r>
      <w:r w:rsidR="64B74E33">
        <w:t xml:space="preserve"> such as pneumonia</w:t>
      </w:r>
      <w:r>
        <w:t>. If a person is prone to many bouts of pneumonia throughout their lifetime, it could be that they</w:t>
      </w:r>
      <w:r w:rsidR="3370360B">
        <w:t>’</w:t>
      </w:r>
      <w:r>
        <w:t xml:space="preserve">re silently aspirating. </w:t>
      </w:r>
    </w:p>
    <w:p w14:paraId="75F1F061" w14:textId="77777777" w:rsidR="00284737" w:rsidRDefault="00284737" w:rsidP="00284737">
      <w:pPr>
        <w:pStyle w:val="Bullet1"/>
      </w:pPr>
      <w:r>
        <w:t>Symptoms of aspiration pneumonia include difficult or laboured breathing (dyspnoea), wheezing, coughing up phlegm that may be dark or contain pus or blood, fever, sweating, fatigue, chest pain and drowsiness.</w:t>
      </w:r>
    </w:p>
    <w:p w14:paraId="5D9FA249" w14:textId="3B7930D7" w:rsidR="00284737" w:rsidRDefault="00284737">
      <w:pPr>
        <w:pStyle w:val="Bullet1"/>
      </w:pPr>
      <w:r>
        <w:t>If a participant has suspected aspiration pneumonia</w:t>
      </w:r>
      <w:r w:rsidR="709F98BD">
        <w:t>, it’</w:t>
      </w:r>
      <w:r>
        <w:t>s important they see a doctor as soon as possible. Call 000 if urgent medical attention is needed.</w:t>
      </w:r>
    </w:p>
    <w:p w14:paraId="5021BDD5" w14:textId="77777777" w:rsidR="00284737" w:rsidRDefault="00284737" w:rsidP="00284737">
      <w:pPr>
        <w:pStyle w:val="Bullet1"/>
      </w:pPr>
      <w:r>
        <w:t xml:space="preserve">Treatment for aspiration pneumonia usually involves antibiotics and may also require hospitalisation, oxygen therapy, and mechanical ventilation. </w:t>
      </w:r>
    </w:p>
    <w:p w14:paraId="397C8320" w14:textId="77777777" w:rsidR="00284737" w:rsidRDefault="00284737" w:rsidP="00284737">
      <w:pPr>
        <w:pStyle w:val="Bullet1"/>
      </w:pPr>
      <w:r>
        <w:t xml:space="preserve">Health complications from aspiration pneumonia can be serious, and in some cases, fatal. </w:t>
      </w:r>
    </w:p>
    <w:p w14:paraId="2CC1EF49" w14:textId="78BF27EE" w:rsidR="00284737" w:rsidRDefault="00284737" w:rsidP="00284737">
      <w:pPr>
        <w:pStyle w:val="Bullet1"/>
      </w:pPr>
      <w:r>
        <w:lastRenderedPageBreak/>
        <w:t xml:space="preserve">While there may be signs of aspiration on assessment, the only way to definitively diagnose aspiration is with medical imaging such as a </w:t>
      </w:r>
      <w:proofErr w:type="spellStart"/>
      <w:r>
        <w:t>videofluoroscopic</w:t>
      </w:r>
      <w:proofErr w:type="spellEnd"/>
      <w:r>
        <w:t xml:space="preserve"> swallowing study (VFSS) or fibreoptic endoscopic evaluation of swallowing (FEES).  </w:t>
      </w:r>
    </w:p>
    <w:p w14:paraId="6D1D6EF8" w14:textId="77777777" w:rsidR="00284737" w:rsidRPr="002F730A" w:rsidRDefault="00284737" w:rsidP="00284737">
      <w:pPr>
        <w:pStyle w:val="Heading2"/>
      </w:pPr>
      <w:r w:rsidRPr="002F730A">
        <w:t>Who is at risk?</w:t>
      </w:r>
    </w:p>
    <w:p w14:paraId="1D371C1A" w14:textId="77777777" w:rsidR="00284737" w:rsidRPr="002F730A" w:rsidRDefault="00284737" w:rsidP="00284737">
      <w:pPr>
        <w:pStyle w:val="Bullet1"/>
      </w:pPr>
      <w:r w:rsidRPr="002F730A">
        <w:t>Research commissioned by the NDIS Commission has shown that aspiration pneumonia is one of the most common causes of death for people with disability in Australia.</w:t>
      </w:r>
      <w:r w:rsidRPr="006321F0">
        <w:rPr>
          <w:vertAlign w:val="superscript"/>
        </w:rPr>
        <w:footnoteReference w:id="1"/>
      </w:r>
    </w:p>
    <w:p w14:paraId="663DDC99" w14:textId="7612D6D8" w:rsidR="00284737" w:rsidRPr="002F730A" w:rsidRDefault="00284737">
      <w:pPr>
        <w:pStyle w:val="Bullet1"/>
      </w:pPr>
      <w:r>
        <w:t xml:space="preserve">People who have difficulties swallowing (dysphagia) are at higher risk of aspiration and therefore aspiration pneumonia. This could include those with progressive neurological conditions, stroke, dementia, epilepsy, respiratory diseases, those taking medicines that </w:t>
      </w:r>
      <w:r w:rsidR="2A10D958">
        <w:t xml:space="preserve">affect </w:t>
      </w:r>
      <w:r>
        <w:t>swallowing, and people with physical and/or intellectual disability.</w:t>
      </w:r>
    </w:p>
    <w:p w14:paraId="6E44BA89" w14:textId="11243B5D" w:rsidR="00284737" w:rsidRPr="002F730A" w:rsidRDefault="00284737" w:rsidP="00284737">
      <w:pPr>
        <w:pStyle w:val="Bullet1"/>
      </w:pPr>
      <w:r>
        <w:t>There are signs and symptoms associated with swallowing difficulties including feeling like something is stuck in the throat, watery eyes when eating or drinking, pain when swallowing, longer mealtimes or food refusal, unintended weight loss, changes to breathing, or having a ‘wet or gurgling’ sounding voice after eating or drinking.</w:t>
      </w:r>
    </w:p>
    <w:p w14:paraId="5DB51B9E" w14:textId="1A6E2455" w:rsidR="00284737" w:rsidRPr="002F730A" w:rsidRDefault="00284737" w:rsidP="00284737">
      <w:pPr>
        <w:pStyle w:val="Bullet1"/>
      </w:pPr>
      <w:r w:rsidRPr="002F730A">
        <w:t>The risk of developing aspiration pneumonia may be reduced if participants receive support from those who are appropriately trained to support individuals with dysphagia.</w:t>
      </w:r>
    </w:p>
    <w:p w14:paraId="07F1745D" w14:textId="657BDF05" w:rsidR="00284737" w:rsidRPr="00284737" w:rsidRDefault="00284737" w:rsidP="00284737">
      <w:pPr>
        <w:rPr>
          <w:spacing w:val="-4"/>
        </w:rPr>
      </w:pPr>
      <w:r w:rsidRPr="00284737">
        <w:rPr>
          <w:spacing w:val="-4"/>
        </w:rPr>
        <w:t>This information sheet sets out obligations and recommendations for providers to reduce these risks.</w:t>
      </w:r>
    </w:p>
    <w:p w14:paraId="2691302A" w14:textId="0E749FEE" w:rsidR="00284737" w:rsidRPr="002F730A" w:rsidRDefault="00C6332D" w:rsidP="00284737">
      <w:pPr>
        <w:pStyle w:val="Heading2"/>
        <w:spacing w:after="0"/>
      </w:pPr>
      <w:r>
        <w:rPr>
          <w:noProof/>
        </w:rPr>
        <w:drawing>
          <wp:anchor distT="0" distB="0" distL="114300" distR="114300" simplePos="0" relativeHeight="251675648" behindDoc="0" locked="0" layoutInCell="1" allowOverlap="1" wp14:anchorId="2F5DDED4" wp14:editId="3BC77AB5">
            <wp:simplePos x="0" y="0"/>
            <wp:positionH relativeFrom="column">
              <wp:posOffset>4907280</wp:posOffset>
            </wp:positionH>
            <wp:positionV relativeFrom="paragraph">
              <wp:posOffset>291465</wp:posOffset>
            </wp:positionV>
            <wp:extent cx="678180" cy="678180"/>
            <wp:effectExtent l="0" t="0" r="7620" b="7620"/>
            <wp:wrapNone/>
            <wp:docPr id="43610101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101019" name="Picture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5CCE">
        <w:rPr>
          <w:noProof/>
        </w:rPr>
        <mc:AlternateContent>
          <mc:Choice Requires="wps">
            <w:drawing>
              <wp:anchor distT="0" distB="0" distL="114300" distR="114300" simplePos="0" relativeHeight="251659264" behindDoc="0" locked="0" layoutInCell="1" allowOverlap="1" wp14:anchorId="2458CBA1" wp14:editId="6C58DE70">
                <wp:simplePos x="0" y="0"/>
                <wp:positionH relativeFrom="column">
                  <wp:posOffset>4800600</wp:posOffset>
                </wp:positionH>
                <wp:positionV relativeFrom="paragraph">
                  <wp:posOffset>163830</wp:posOffset>
                </wp:positionV>
                <wp:extent cx="876300" cy="876300"/>
                <wp:effectExtent l="0" t="0" r="19050" b="19050"/>
                <wp:wrapNone/>
                <wp:docPr id="2049133144"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76300" cy="876300"/>
                        </a:xfrm>
                        <a:prstGeom prst="ellipse">
                          <a:avLst/>
                        </a:prstGeom>
                        <a:solidFill>
                          <a:schemeClr val="bg1"/>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4B3538" id="Oval 1" o:spid="_x0000_s1026" alt="&quot;&quot;" style="position:absolute;margin-left:378pt;margin-top:12.9pt;width:69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" fillcolor="white [3212]" strokecolor="#612c69 [3204]" strokeweight="2pt"/>
            </w:pict>
          </mc:Fallback>
        </mc:AlternateContent>
      </w:r>
      <w:r w:rsidR="00284737" w:rsidRPr="002F730A">
        <w:t>Participant rights</w:t>
      </w:r>
    </w:p>
    <w:p w14:paraId="3923769D" w14:textId="634CCA52" w:rsidR="00815CCE" w:rsidRPr="0083640A" w:rsidRDefault="00815CCE" w:rsidP="0083640A">
      <w:pPr>
        <w:pStyle w:val="Boxed1Text"/>
        <w:shd w:val="clear" w:color="auto" w:fill="F0E4F0"/>
        <w:rPr>
          <w:sz w:val="16"/>
          <w:szCs w:val="14"/>
        </w:rPr>
      </w:pPr>
    </w:p>
    <w:p w14:paraId="2AF1921A" w14:textId="4EBCACB0" w:rsidR="00284737" w:rsidRPr="002F730A" w:rsidRDefault="00284737" w:rsidP="00241796">
      <w:pPr>
        <w:pStyle w:val="Boxed1-H3Purple"/>
      </w:pPr>
      <w:r w:rsidRPr="002F730A">
        <w:t>Participants’ right to quality support and access to healthcare</w:t>
      </w:r>
    </w:p>
    <w:p w14:paraId="107EB6EE" w14:textId="686D2937" w:rsidR="00284737" w:rsidRPr="00241796" w:rsidRDefault="00284737" w:rsidP="005A6737">
      <w:pPr>
        <w:pStyle w:val="Boxed1Text"/>
        <w:shd w:val="clear" w:color="auto" w:fill="F0E4F0"/>
        <w:rPr>
          <w:b/>
          <w:bCs/>
          <w:szCs w:val="22"/>
        </w:rPr>
      </w:pPr>
      <w:r w:rsidRPr="00241796">
        <w:rPr>
          <w:bCs/>
          <w:szCs w:val="22"/>
        </w:rPr>
        <w:t>People with disabilit</w:t>
      </w:r>
      <w:r w:rsidR="43A5E41E" w:rsidRPr="00241796">
        <w:rPr>
          <w:bCs/>
          <w:szCs w:val="22"/>
        </w:rPr>
        <w:t>y</w:t>
      </w:r>
      <w:r w:rsidRPr="00241796">
        <w:rPr>
          <w:bCs/>
          <w:szCs w:val="22"/>
        </w:rPr>
        <w:t xml:space="preserve"> have the right to support which can help them live and be included in their communities (</w:t>
      </w:r>
      <w:hyperlink r:id="rId12">
        <w:r w:rsidRPr="00241796">
          <w:rPr>
            <w:rStyle w:val="Hyperlink"/>
            <w:bCs/>
            <w:color w:val="01612E" w:themeColor="accent4" w:themeShade="BF"/>
            <w:szCs w:val="22"/>
          </w:rPr>
          <w:t>CRPD Art 19</w:t>
        </w:r>
      </w:hyperlink>
      <w:r w:rsidRPr="00241796">
        <w:rPr>
          <w:bCs/>
          <w:szCs w:val="22"/>
        </w:rPr>
        <w:t>). For people with swallowing difficulties this might include assistance with eating and drinking and with planning and preparing their meals.</w:t>
      </w:r>
    </w:p>
    <w:p w14:paraId="683C86E0" w14:textId="3A24FB54" w:rsidR="00284737" w:rsidRPr="00241796" w:rsidRDefault="00284737" w:rsidP="005A6737">
      <w:pPr>
        <w:pStyle w:val="Boxed1Text"/>
        <w:shd w:val="clear" w:color="auto" w:fill="F0E4F0"/>
        <w:rPr>
          <w:b/>
          <w:bCs/>
          <w:szCs w:val="22"/>
        </w:rPr>
      </w:pPr>
      <w:r w:rsidRPr="00241796">
        <w:rPr>
          <w:bCs/>
          <w:szCs w:val="22"/>
        </w:rPr>
        <w:t>People with disabilities also have the right to the highest quality of healthcare without discrimination (</w:t>
      </w:r>
      <w:hyperlink r:id="rId13" w:history="1">
        <w:r w:rsidR="1330DCC8" w:rsidRPr="008E7375">
          <w:rPr>
            <w:rStyle w:val="Hyperlink"/>
            <w:bCs/>
            <w:color w:val="01612E" w:themeColor="accent4" w:themeShade="BF"/>
            <w:szCs w:val="22"/>
          </w:rPr>
          <w:t>CRPD Art 25</w:t>
        </w:r>
      </w:hyperlink>
      <w:r w:rsidRPr="00CB6151">
        <w:t>).</w:t>
      </w:r>
      <w:r w:rsidRPr="00241796">
        <w:rPr>
          <w:bCs/>
          <w:color w:val="01612E" w:themeColor="accent4" w:themeShade="BF"/>
          <w:szCs w:val="22"/>
        </w:rPr>
        <w:t xml:space="preserve"> </w:t>
      </w:r>
      <w:r w:rsidRPr="00241796">
        <w:rPr>
          <w:bCs/>
          <w:szCs w:val="22"/>
        </w:rPr>
        <w:t xml:space="preserve">If a person has difficulties swallowing this means they must be supported to </w:t>
      </w:r>
      <w:r w:rsidR="21E1AC97" w:rsidRPr="00241796">
        <w:rPr>
          <w:bCs/>
          <w:szCs w:val="22"/>
        </w:rPr>
        <w:t xml:space="preserve">get </w:t>
      </w:r>
      <w:r w:rsidR="7F2DC677" w:rsidRPr="00241796">
        <w:rPr>
          <w:bCs/>
          <w:szCs w:val="22"/>
        </w:rPr>
        <w:t>h</w:t>
      </w:r>
      <w:r w:rsidRPr="00241796">
        <w:rPr>
          <w:bCs/>
          <w:szCs w:val="22"/>
        </w:rPr>
        <w:t xml:space="preserve">ealthcare promptly if they become unwell </w:t>
      </w:r>
      <w:r w:rsidR="1330DCC8" w:rsidRPr="00241796">
        <w:rPr>
          <w:bCs/>
          <w:szCs w:val="22"/>
        </w:rPr>
        <w:t>due to</w:t>
      </w:r>
      <w:r w:rsidRPr="00241796">
        <w:rPr>
          <w:bCs/>
          <w:szCs w:val="22"/>
        </w:rPr>
        <w:t xml:space="preserve"> their swallowing problems (for example if they are suspected of having developed aspiration pneumonia).</w:t>
      </w:r>
    </w:p>
    <w:p w14:paraId="750F24FA" w14:textId="14CDC7B6" w:rsidR="00284737" w:rsidRPr="00241796" w:rsidRDefault="00284737" w:rsidP="005A6737">
      <w:pPr>
        <w:pStyle w:val="Boxed1Text"/>
        <w:shd w:val="clear" w:color="auto" w:fill="F0E4F0"/>
        <w:rPr>
          <w:b/>
          <w:bCs/>
          <w:szCs w:val="22"/>
        </w:rPr>
      </w:pPr>
      <w:r w:rsidRPr="00241796">
        <w:rPr>
          <w:bCs/>
          <w:szCs w:val="22"/>
        </w:rPr>
        <w:t>These rights are reflected in providers’ obligations in the NDIS Code of Conduct and NDIS Practice Standards set out elsewhere in this information sheet.</w:t>
      </w:r>
    </w:p>
    <w:p w14:paraId="5BC1B1E1" w14:textId="3F08AECC" w:rsidR="006321F0" w:rsidRPr="006321F0" w:rsidRDefault="00C6332D" w:rsidP="00815CCE">
      <w:pPr>
        <w:pStyle w:val="Boxed1Heading"/>
        <w:shd w:val="clear" w:color="auto" w:fill="E5EFEA"/>
        <w:spacing w:before="0" w:after="480" w:line="240" w:lineRule="auto"/>
        <w:rPr>
          <w:b w:val="0"/>
          <w:bCs/>
          <w:sz w:val="12"/>
          <w:szCs w:val="12"/>
        </w:rPr>
      </w:pPr>
      <w:r>
        <w:rPr>
          <w:noProof/>
        </w:rPr>
        <w:lastRenderedPageBreak/>
        <w:drawing>
          <wp:anchor distT="0" distB="0" distL="114300" distR="114300" simplePos="0" relativeHeight="251676672" behindDoc="0" locked="0" layoutInCell="1" allowOverlap="1" wp14:anchorId="151A95B5" wp14:editId="29584E7B">
            <wp:simplePos x="0" y="0"/>
            <wp:positionH relativeFrom="column">
              <wp:posOffset>4869180</wp:posOffset>
            </wp:positionH>
            <wp:positionV relativeFrom="paragraph">
              <wp:posOffset>-411480</wp:posOffset>
            </wp:positionV>
            <wp:extent cx="746760" cy="746760"/>
            <wp:effectExtent l="0" t="0" r="0" b="0"/>
            <wp:wrapNone/>
            <wp:docPr id="1744391650"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391650" name="Picture 3">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6760" cy="746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5CCE">
        <w:rPr>
          <w:noProof/>
        </w:rPr>
        <mc:AlternateContent>
          <mc:Choice Requires="wps">
            <w:drawing>
              <wp:anchor distT="0" distB="0" distL="114300" distR="114300" simplePos="0" relativeHeight="251662336" behindDoc="0" locked="0" layoutInCell="1" allowOverlap="1" wp14:anchorId="7A75117E" wp14:editId="40B56031">
                <wp:simplePos x="0" y="0"/>
                <wp:positionH relativeFrom="margin">
                  <wp:posOffset>4798060</wp:posOffset>
                </wp:positionH>
                <wp:positionV relativeFrom="paragraph">
                  <wp:posOffset>-473710</wp:posOffset>
                </wp:positionV>
                <wp:extent cx="876300" cy="876300"/>
                <wp:effectExtent l="0" t="0" r="19050" b="19050"/>
                <wp:wrapNone/>
                <wp:docPr id="194371914"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76300" cy="876300"/>
                        </a:xfrm>
                        <a:prstGeom prst="ellipse">
                          <a:avLst/>
                        </a:prstGeom>
                        <a:solidFill>
                          <a:schemeClr val="bg1"/>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7CA027" id="Oval 1" o:spid="_x0000_s1026" alt="&quot;&quot;" style="position:absolute;margin-left:377.8pt;margin-top:-37.3pt;width:69pt;height:6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" fillcolor="white [3212]" strokecolor="#275d3a [3209]" strokeweight="2pt">
                <w10:wrap anchorx="margin"/>
              </v:oval>
            </w:pict>
          </mc:Fallback>
        </mc:AlternateContent>
      </w:r>
    </w:p>
    <w:p w14:paraId="4D50C161" w14:textId="45573E95" w:rsidR="00284737" w:rsidRPr="002F730A" w:rsidRDefault="00284737" w:rsidP="00F87C40">
      <w:pPr>
        <w:pStyle w:val="Boxed1-H3Grn"/>
      </w:pPr>
      <w:r w:rsidRPr="002F730A">
        <w:t>Participants’ right to choose and dignity of risk</w:t>
      </w:r>
    </w:p>
    <w:p w14:paraId="2E17846D" w14:textId="054C9485" w:rsidR="00284737" w:rsidRPr="002F730A" w:rsidRDefault="00284737" w:rsidP="006321F0">
      <w:pPr>
        <w:pStyle w:val="Boxed1Text"/>
        <w:shd w:val="clear" w:color="auto" w:fill="E5EFEA"/>
      </w:pPr>
      <w:r>
        <w:t xml:space="preserve">Participants have the right to make their own choices about their life (CRPD </w:t>
      </w:r>
      <w:hyperlink r:id="rId15">
        <w:r w:rsidRPr="4676A6F0">
          <w:rPr>
            <w:rStyle w:val="Hyperlink"/>
            <w:color w:val="01612E" w:themeColor="accent4" w:themeShade="BF"/>
          </w:rPr>
          <w:t>Art 1</w:t>
        </w:r>
      </w:hyperlink>
      <w:r>
        <w:t xml:space="preserve"> and </w:t>
      </w:r>
      <w:hyperlink r:id="rId16">
        <w:r w:rsidRPr="4676A6F0">
          <w:rPr>
            <w:rStyle w:val="Hyperlink"/>
            <w:color w:val="01612E" w:themeColor="accent4" w:themeShade="BF"/>
          </w:rPr>
          <w:t>Art 3</w:t>
        </w:r>
      </w:hyperlink>
      <w:r>
        <w:t>). For those with swallowing difficulties</w:t>
      </w:r>
      <w:r w:rsidR="3B0E7E17">
        <w:t>,</w:t>
      </w:r>
      <w:r>
        <w:t xml:space="preserve"> this includes the right to decide what they eat and drink, and how they enjoy their mealtimes. Participants should be given the information they need to make an informed decision about their eating and drinking.</w:t>
      </w:r>
    </w:p>
    <w:p w14:paraId="5740096F" w14:textId="0889BFBB" w:rsidR="00284737" w:rsidRPr="002F730A" w:rsidRDefault="00284737" w:rsidP="006321F0">
      <w:pPr>
        <w:pStyle w:val="Boxed1Text"/>
        <w:shd w:val="clear" w:color="auto" w:fill="E5EFEA"/>
      </w:pPr>
      <w:r w:rsidRPr="002F730A">
        <w:t xml:space="preserve">NDIS Providers are required by the </w:t>
      </w:r>
      <w:hyperlink r:id="rId17" w:history="1">
        <w:r w:rsidRPr="00815CCE">
          <w:rPr>
            <w:rStyle w:val="Hyperlink"/>
            <w:color w:val="01612E" w:themeColor="accent4" w:themeShade="BF"/>
          </w:rPr>
          <w:t>NDIS Code of Conduct</w:t>
        </w:r>
      </w:hyperlink>
      <w:r w:rsidRPr="002F730A">
        <w:t xml:space="preserve"> to respect participants’ rights to make their own choices. This includes participants’ choices about what they eat and drink. </w:t>
      </w:r>
    </w:p>
    <w:p w14:paraId="4EB6DE3C" w14:textId="1F2D6A66" w:rsidR="00284737" w:rsidRPr="002F730A" w:rsidRDefault="00284737" w:rsidP="006321F0">
      <w:pPr>
        <w:pStyle w:val="Boxed1Text"/>
        <w:shd w:val="clear" w:color="auto" w:fill="E5EFEA"/>
      </w:pPr>
      <w:r w:rsidRPr="002F730A">
        <w:t>At the same time, providers</w:t>
      </w:r>
      <w:r w:rsidRPr="002F730A" w:rsidDel="00255C4D">
        <w:t xml:space="preserve"> also</w:t>
      </w:r>
      <w:r w:rsidRPr="002F730A">
        <w:t xml:space="preserve"> have obligations to provide safe supports to participants to reduce the chances of choking, aspiration pneumonia and associated health complications. You must refer participants to appropriately qualified health professionals, such as speech pathologists, as required.</w:t>
      </w:r>
    </w:p>
    <w:p w14:paraId="587887C0" w14:textId="57B338A8" w:rsidR="00284737" w:rsidRPr="002F730A" w:rsidRDefault="00284737" w:rsidP="006321F0">
      <w:pPr>
        <w:pStyle w:val="Boxed1Text"/>
        <w:shd w:val="clear" w:color="auto" w:fill="E5EFEA"/>
      </w:pPr>
      <w:r>
        <w:t xml:space="preserve">Every person’s </w:t>
      </w:r>
      <w:proofErr w:type="gramStart"/>
      <w:r>
        <w:t>risks</w:t>
      </w:r>
      <w:proofErr w:type="gramEnd"/>
      <w:r>
        <w:t xml:space="preserve"> will be </w:t>
      </w:r>
      <w:proofErr w:type="gramStart"/>
      <w:r>
        <w:t>different</w:t>
      </w:r>
      <w:r w:rsidR="00EC0F2E">
        <w:t>,</w:t>
      </w:r>
      <w:r>
        <w:t xml:space="preserve"> and</w:t>
      </w:r>
      <w:proofErr w:type="gramEnd"/>
      <w:r>
        <w:t xml:space="preserve"> understanding them can help you support participants to make informed choices. You must support participants in managing these risks, but participants ultimately have the right to choose how they manage their mealtimes.</w:t>
      </w:r>
    </w:p>
    <w:p w14:paraId="22FCB66E" w14:textId="365FC0EE" w:rsidR="00284737" w:rsidRPr="002F730A" w:rsidRDefault="00284737" w:rsidP="006321F0">
      <w:pPr>
        <w:pStyle w:val="Boxed1Text"/>
        <w:shd w:val="clear" w:color="auto" w:fill="E5EFEA"/>
      </w:pPr>
      <w:r w:rsidRPr="002F730A">
        <w:t>People with disability have the right to make decisions that involve risks or consequences. Participants should be provided with information about their individual risks and the pros and cons of different choices. This is known as supported decision making.</w:t>
      </w:r>
    </w:p>
    <w:p w14:paraId="53EF6018" w14:textId="253D2E20" w:rsidR="00284737" w:rsidRDefault="00284737" w:rsidP="006321F0">
      <w:pPr>
        <w:pStyle w:val="Boxed1Text"/>
        <w:shd w:val="clear" w:color="auto" w:fill="E5EFEA"/>
      </w:pPr>
      <w:r w:rsidRPr="002F730A">
        <w:t>Providers should be considerate of the person’s individual circumstances, including the nature of their disability and any existing mealtime complications.</w:t>
      </w:r>
    </w:p>
    <w:p w14:paraId="366C07EE" w14:textId="77777777" w:rsidR="00393118" w:rsidRDefault="00393118" w:rsidP="00393118">
      <w:pPr>
        <w:pStyle w:val="Boxed1Text"/>
        <w:shd w:val="clear" w:color="auto" w:fill="E5EFEA"/>
      </w:pPr>
      <w:r>
        <w:t>Should a participant make a decision that increases their risk – also known as ‘eating and drinking with acknowledged risk’ (</w:t>
      </w:r>
      <w:proofErr w:type="gramStart"/>
      <w:r>
        <w:t>EDAR)  –</w:t>
      </w:r>
      <w:proofErr w:type="gramEnd"/>
      <w:r>
        <w:t xml:space="preserve"> the participant’s care team, including a speech pathologist, should work collaboratively with the participant to develop an EDAR management plan. This may include mutually agreed risk-mitigation strategies and processes for escalation to a healthcare professional for review to support the participant’s decision. It is important that the participant’s decisions are always considered when determining how to mitigate risks while respecting a person’s autonomy.</w:t>
      </w:r>
    </w:p>
    <w:p w14:paraId="2656D35A" w14:textId="6978FE10" w:rsidR="00393118" w:rsidRPr="002F730A" w:rsidRDefault="00393118" w:rsidP="00393118">
      <w:pPr>
        <w:pStyle w:val="Boxed1Text"/>
        <w:shd w:val="clear" w:color="auto" w:fill="E5EFEA"/>
      </w:pPr>
      <w:r>
        <w:t>Discussions around EDAR require a multidisciplinary approach and the speech pathologist will contribute valuable knowledge and information around risks associated with eating or drinking outside of recommendations. EDAR management plans belong to the participant, as a record of their informed consent to eat/drink with acknowledged risk. It should detail support actions to be undertaken across the support team. Documentation of the process undertaken to reach an EDAR decision as well as the documentation of the EDAR plan itself is vital. Signed disclaimers on their own without the above documentation will not be enough.</w:t>
      </w:r>
    </w:p>
    <w:p w14:paraId="54AFFB4E" w14:textId="05A5B63B" w:rsidR="00284737" w:rsidRDefault="00580239" w:rsidP="00580239">
      <w:pPr>
        <w:suppressAutoHyphens w:val="0"/>
        <w:spacing w:before="120" w:after="120" w:line="240" w:lineRule="auto"/>
      </w:pPr>
      <w:r>
        <w:br w:type="page"/>
      </w:r>
    </w:p>
    <w:p w14:paraId="24EAFC81" w14:textId="76A71C95" w:rsidR="00580239" w:rsidRPr="00580239" w:rsidRDefault="00C6332D" w:rsidP="00580239">
      <w:pPr>
        <w:pStyle w:val="Boxed1Heading"/>
        <w:spacing w:before="0" w:after="0" w:line="240" w:lineRule="auto"/>
        <w:rPr>
          <w:sz w:val="6"/>
          <w:szCs w:val="6"/>
        </w:rPr>
      </w:pPr>
      <w:r>
        <w:rPr>
          <w:noProof/>
        </w:rPr>
        <w:lastRenderedPageBreak/>
        <w:drawing>
          <wp:anchor distT="0" distB="0" distL="114300" distR="114300" simplePos="0" relativeHeight="251677696" behindDoc="0" locked="0" layoutInCell="1" allowOverlap="1" wp14:anchorId="629D8A39" wp14:editId="3E56B5C1">
            <wp:simplePos x="0" y="0"/>
            <wp:positionH relativeFrom="column">
              <wp:posOffset>4876800</wp:posOffset>
            </wp:positionH>
            <wp:positionV relativeFrom="paragraph">
              <wp:posOffset>-312420</wp:posOffset>
            </wp:positionV>
            <wp:extent cx="701040" cy="701040"/>
            <wp:effectExtent l="0" t="0" r="3810" b="0"/>
            <wp:wrapNone/>
            <wp:docPr id="1255326707"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326707" name="Picture 4">
                      <a:extLs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701040" cy="701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5CCE">
        <w:rPr>
          <w:noProof/>
        </w:rPr>
        <mc:AlternateContent>
          <mc:Choice Requires="wps">
            <w:drawing>
              <wp:anchor distT="0" distB="0" distL="114300" distR="114300" simplePos="0" relativeHeight="251665408" behindDoc="0" locked="0" layoutInCell="1" allowOverlap="1" wp14:anchorId="1A56ABF2" wp14:editId="2D2905D6">
                <wp:simplePos x="0" y="0"/>
                <wp:positionH relativeFrom="margin">
                  <wp:posOffset>4790440</wp:posOffset>
                </wp:positionH>
                <wp:positionV relativeFrom="paragraph">
                  <wp:posOffset>-415290</wp:posOffset>
                </wp:positionV>
                <wp:extent cx="876300" cy="876300"/>
                <wp:effectExtent l="0" t="0" r="19050" b="19050"/>
                <wp:wrapNone/>
                <wp:docPr id="2091117267"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76300" cy="876300"/>
                        </a:xfrm>
                        <a:prstGeom prst="ellipse">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6044E4" id="Oval 1" o:spid="_x0000_s1026" alt="&quot;&quot;" style="position:absolute;margin-left:377.2pt;margin-top:-32.7pt;width:69pt;height:6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" fillcolor="white [3212]" strokecolor="#737373 [1614]" strokeweight="2pt">
                <w10:wrap anchorx="margin"/>
              </v:oval>
            </w:pict>
          </mc:Fallback>
        </mc:AlternateContent>
      </w:r>
    </w:p>
    <w:p w14:paraId="3C1745A6" w14:textId="4DD395D3" w:rsidR="00347B92" w:rsidRDefault="00347B92" w:rsidP="00F87C40">
      <w:pPr>
        <w:pStyle w:val="Boxed1-H3"/>
      </w:pPr>
      <w:r>
        <w:t>Mealtimes and Informed choice</w:t>
      </w:r>
    </w:p>
    <w:p w14:paraId="3F67EC51" w14:textId="28730D9F" w:rsidR="00F87C40" w:rsidRDefault="00347B92" w:rsidP="00815CCE">
      <w:pPr>
        <w:pStyle w:val="Boxed1Text"/>
        <w:sectPr w:rsidR="00F87C40" w:rsidSect="000B14C2">
          <w:footerReference w:type="default" r:id="rId19"/>
          <w:headerReference w:type="first" r:id="rId20"/>
          <w:footerReference w:type="first" r:id="rId21"/>
          <w:type w:val="continuous"/>
          <w:pgSz w:w="11906" w:h="16838" w:code="9"/>
          <w:pgMar w:top="1440" w:right="1440" w:bottom="1440" w:left="1440" w:header="284" w:footer="397" w:gutter="0"/>
          <w:cols w:space="340"/>
          <w:titlePg/>
          <w:docGrid w:linePitch="360"/>
        </w:sectPr>
      </w:pPr>
      <w:r>
        <w:t>Providers have a legal responsibility to provide support in a safe and competent manner with care, skill, and respect. This includes working with a participant to ensure that they understand their options, risks, and the potential consequences of their decisions. The participant needs to be involved and give informed consent in each step of the process when creating a mealtime management plan. Providers must get the consent of the participant to action their decisions.</w:t>
      </w:r>
    </w:p>
    <w:p w14:paraId="49BFA259" w14:textId="7D89BF0B" w:rsidR="00F87C40" w:rsidRPr="00815CCE" w:rsidRDefault="00C6332D" w:rsidP="00815CCE">
      <w:pPr>
        <w:pStyle w:val="Boxed1Text"/>
        <w:pBdr>
          <w:top w:val="none" w:sz="0" w:space="0" w:color="auto"/>
          <w:left w:val="none" w:sz="0" w:space="0" w:color="auto"/>
          <w:bottom w:val="none" w:sz="0" w:space="0" w:color="auto"/>
          <w:right w:val="none" w:sz="0" w:space="0" w:color="auto"/>
        </w:pBdr>
        <w:shd w:val="clear" w:color="auto" w:fill="auto"/>
        <w:spacing w:before="1440"/>
        <w:rPr>
          <w:rStyle w:val="Strong"/>
        </w:rPr>
      </w:pPr>
      <w:r w:rsidRPr="00B81647">
        <w:rPr>
          <w:b/>
          <w:bCs/>
          <w:noProof/>
          <w:sz w:val="20"/>
        </w:rPr>
        <w:drawing>
          <wp:anchor distT="0" distB="0" distL="114300" distR="114300" simplePos="0" relativeHeight="251668480" behindDoc="0" locked="0" layoutInCell="1" allowOverlap="1" wp14:anchorId="39A1A4AC" wp14:editId="692FBFCE">
            <wp:simplePos x="0" y="0"/>
            <wp:positionH relativeFrom="column">
              <wp:posOffset>144780</wp:posOffset>
            </wp:positionH>
            <wp:positionV relativeFrom="paragraph">
              <wp:posOffset>97155</wp:posOffset>
            </wp:positionV>
            <wp:extent cx="675640" cy="675640"/>
            <wp:effectExtent l="0" t="0" r="0" b="0"/>
            <wp:wrapNone/>
            <wp:docPr id="127179238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792380" name="Picture 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75640" cy="675640"/>
                    </a:xfrm>
                    <a:prstGeom prst="rect">
                      <a:avLst/>
                    </a:prstGeom>
                  </pic:spPr>
                </pic:pic>
              </a:graphicData>
            </a:graphic>
            <wp14:sizeRelH relativeFrom="margin">
              <wp14:pctWidth>0</wp14:pctWidth>
            </wp14:sizeRelH>
            <wp14:sizeRelV relativeFrom="margin">
              <wp14:pctHeight>0</wp14:pctHeight>
            </wp14:sizeRelV>
          </wp:anchor>
        </w:drawing>
      </w:r>
      <w:r w:rsidRPr="00B81647">
        <w:rPr>
          <w:b/>
          <w:bCs/>
          <w:noProof/>
          <w:sz w:val="20"/>
        </w:rPr>
        <w:drawing>
          <wp:anchor distT="0" distB="0" distL="114300" distR="114300" simplePos="0" relativeHeight="251670528" behindDoc="0" locked="0" layoutInCell="1" allowOverlap="1" wp14:anchorId="52791BB0" wp14:editId="17A9D3D1">
            <wp:simplePos x="0" y="0"/>
            <wp:positionH relativeFrom="column">
              <wp:posOffset>3116580</wp:posOffset>
            </wp:positionH>
            <wp:positionV relativeFrom="paragraph">
              <wp:posOffset>107950</wp:posOffset>
            </wp:positionV>
            <wp:extent cx="650875" cy="650875"/>
            <wp:effectExtent l="0" t="0" r="0" b="0"/>
            <wp:wrapNone/>
            <wp:docPr id="50768265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82654" name="Picture 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50875" cy="650875"/>
                    </a:xfrm>
                    <a:prstGeom prst="rect">
                      <a:avLst/>
                    </a:prstGeom>
                  </pic:spPr>
                </pic:pic>
              </a:graphicData>
            </a:graphic>
            <wp14:sizeRelH relativeFrom="margin">
              <wp14:pctWidth>0</wp14:pctWidth>
            </wp14:sizeRelH>
            <wp14:sizeRelV relativeFrom="margin">
              <wp14:pctHeight>0</wp14:pctHeight>
            </wp14:sizeRelV>
          </wp:anchor>
        </w:drawing>
      </w:r>
      <w:r w:rsidR="004E531A">
        <w:rPr>
          <w:b/>
          <w:bCs/>
          <w:noProof/>
          <w:sz w:val="20"/>
        </w:rPr>
        <mc:AlternateContent>
          <mc:Choice Requires="wpg">
            <w:drawing>
              <wp:anchor distT="0" distB="0" distL="114300" distR="114300" simplePos="0" relativeHeight="251674624" behindDoc="1" locked="0" layoutInCell="1" allowOverlap="1" wp14:anchorId="7E7908E6" wp14:editId="4C3E9435">
                <wp:simplePos x="0" y="0"/>
                <wp:positionH relativeFrom="column">
                  <wp:posOffset>-25400</wp:posOffset>
                </wp:positionH>
                <wp:positionV relativeFrom="paragraph">
                  <wp:posOffset>21590</wp:posOffset>
                </wp:positionV>
                <wp:extent cx="5778500" cy="6134100"/>
                <wp:effectExtent l="0" t="0" r="0" b="0"/>
                <wp:wrapNone/>
                <wp:docPr id="117801764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78500" cy="6134100"/>
                          <a:chOff x="-1" y="0"/>
                          <a:chExt cx="5778500" cy="6134100"/>
                        </a:xfrm>
                      </wpg:grpSpPr>
                      <wps:wsp>
                        <wps:cNvPr id="1859395065" name="Rectangle 2"/>
                        <wps:cNvSpPr/>
                        <wps:spPr>
                          <a:xfrm>
                            <a:off x="-1" y="0"/>
                            <a:ext cx="2853267" cy="613410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8546564" name="Rectangle 2"/>
                        <wps:cNvSpPr/>
                        <wps:spPr>
                          <a:xfrm>
                            <a:off x="2937932" y="0"/>
                            <a:ext cx="2840567" cy="613410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B301886" id="Group 3" o:spid="_x0000_s1026" alt="&quot;&quot;" style="position:absolute;margin-left:-2pt;margin-top:1.7pt;width:455pt;height:483pt;z-index:-251641856" coordorigin="" coordsize="57785,6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">
                <v:rect id="Rectangle 2" o:spid="_x0000_s1027" style="position:absolute;width:28532;height:613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" fillcolor="#e7e7e7 [3214]" stroked="f" strokeweight="2pt"/>
                <v:rect id="Rectangle 2" o:spid="_x0000_s1028" style="position:absolute;left:29379;width:28405;height:613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" fillcolor="#e7e7e7 [3214]" stroked="f" strokeweight="2pt"/>
              </v:group>
            </w:pict>
          </mc:Fallback>
        </mc:AlternateContent>
      </w:r>
      <w:r w:rsidR="00F87C40" w:rsidRPr="00815CCE">
        <w:rPr>
          <w:rStyle w:val="Strong"/>
        </w:rPr>
        <w:t>If the participant chooses to follow the recommendations of the provider and relevant health professional(s), the support worker should:</w:t>
      </w:r>
    </w:p>
    <w:p w14:paraId="57C40261" w14:textId="5343FE02" w:rsidR="00F87C40" w:rsidRDefault="76857129">
      <w:pPr>
        <w:pStyle w:val="Boxed1Bullet"/>
        <w:pBdr>
          <w:top w:val="none" w:sz="0" w:space="0" w:color="auto"/>
          <w:left w:val="none" w:sz="0" w:space="0" w:color="auto"/>
          <w:bottom w:val="none" w:sz="0" w:space="0" w:color="auto"/>
          <w:right w:val="none" w:sz="0" w:space="0" w:color="auto"/>
        </w:pBdr>
        <w:shd w:val="clear" w:color="auto" w:fill="auto"/>
        <w:rPr>
          <w:color w:val="000000" w:themeColor="text1"/>
          <w:szCs w:val="22"/>
        </w:rPr>
      </w:pPr>
      <w:r>
        <w:t>s</w:t>
      </w:r>
      <w:r w:rsidR="00F87C40">
        <w:t>how respect for the participant’s decision</w:t>
      </w:r>
      <w:r w:rsidR="001B1FC1">
        <w:t>.</w:t>
      </w:r>
    </w:p>
    <w:p w14:paraId="159C191C" w14:textId="1D33914D" w:rsidR="00F87C40" w:rsidRDefault="598B015C">
      <w:pPr>
        <w:pStyle w:val="Boxed1Bullet"/>
        <w:pBdr>
          <w:top w:val="none" w:sz="0" w:space="0" w:color="auto"/>
          <w:left w:val="none" w:sz="0" w:space="0" w:color="auto"/>
          <w:bottom w:val="none" w:sz="0" w:space="0" w:color="auto"/>
          <w:right w:val="none" w:sz="0" w:space="0" w:color="auto"/>
        </w:pBdr>
        <w:shd w:val="clear" w:color="auto" w:fill="auto"/>
        <w:rPr>
          <w:color w:val="000000" w:themeColor="text1"/>
          <w:szCs w:val="22"/>
        </w:rPr>
      </w:pPr>
      <w:r>
        <w:t xml:space="preserve">stick </w:t>
      </w:r>
      <w:r w:rsidR="00F87C40">
        <w:t xml:space="preserve">to the mealtime management plan developed by relevant health professionals (such as speech pathologists) </w:t>
      </w:r>
      <w:r w:rsidR="40A235D8">
        <w:t>along</w:t>
      </w:r>
      <w:r w:rsidR="00F87C40">
        <w:t xml:space="preserve"> with the participant and the people well-known to them</w:t>
      </w:r>
      <w:r w:rsidR="001B1FC1">
        <w:t>.</w:t>
      </w:r>
    </w:p>
    <w:p w14:paraId="207C00CB" w14:textId="1654DA51" w:rsidR="00F87C40" w:rsidRDefault="10233DC7">
      <w:pPr>
        <w:pStyle w:val="Boxed1Bullet"/>
        <w:pBdr>
          <w:top w:val="none" w:sz="0" w:space="0" w:color="auto"/>
          <w:left w:val="none" w:sz="0" w:space="0" w:color="auto"/>
          <w:bottom w:val="none" w:sz="0" w:space="0" w:color="auto"/>
          <w:right w:val="none" w:sz="0" w:space="0" w:color="auto"/>
        </w:pBdr>
        <w:shd w:val="clear" w:color="auto" w:fill="auto"/>
        <w:rPr>
          <w:color w:val="000000" w:themeColor="text1"/>
          <w:szCs w:val="22"/>
        </w:rPr>
      </w:pPr>
      <w:r>
        <w:t>m</w:t>
      </w:r>
      <w:r w:rsidR="00F87C40">
        <w:t xml:space="preserve">onitor </w:t>
      </w:r>
      <w:r w:rsidR="4C7D4600">
        <w:t xml:space="preserve">whether </w:t>
      </w:r>
      <w:r w:rsidR="00F87C40">
        <w:t>the participant is happy with their decisions and provide feedback to relevant health professionals</w:t>
      </w:r>
      <w:r w:rsidR="001B1FC1">
        <w:t>.</w:t>
      </w:r>
      <w:r w:rsidR="00F87C40">
        <w:t xml:space="preserve"> </w:t>
      </w:r>
    </w:p>
    <w:p w14:paraId="4F2C67FE" w14:textId="2760F9AA" w:rsidR="00F87C40" w:rsidRDefault="177D04F8">
      <w:pPr>
        <w:pStyle w:val="Boxed1Bullet"/>
        <w:pBdr>
          <w:top w:val="none" w:sz="0" w:space="0" w:color="auto"/>
          <w:left w:val="none" w:sz="0" w:space="0" w:color="auto"/>
          <w:bottom w:val="none" w:sz="0" w:space="0" w:color="auto"/>
          <w:right w:val="none" w:sz="0" w:space="0" w:color="auto"/>
        </w:pBdr>
        <w:shd w:val="clear" w:color="auto" w:fill="auto"/>
      </w:pPr>
      <w:r>
        <w:t>e</w:t>
      </w:r>
      <w:r w:rsidR="00F87C40">
        <w:t>nsure the participant’s mealtime management needs are regularly reviewed by a qualified health professional, such as a speech</w:t>
      </w:r>
      <w:r w:rsidR="001B1FC1">
        <w:t> </w:t>
      </w:r>
      <w:r w:rsidR="00F87C40">
        <w:t>pathologist.</w:t>
      </w:r>
    </w:p>
    <w:p w14:paraId="32078047" w14:textId="2B3C61BB" w:rsidR="00F87C40" w:rsidRPr="00815CCE" w:rsidRDefault="00F87C40" w:rsidP="001A1B82">
      <w:pPr>
        <w:pStyle w:val="Boxed1Text"/>
        <w:pBdr>
          <w:top w:val="none" w:sz="0" w:space="0" w:color="auto"/>
          <w:left w:val="none" w:sz="0" w:space="0" w:color="auto"/>
          <w:bottom w:val="none" w:sz="0" w:space="0" w:color="auto"/>
          <w:right w:val="none" w:sz="0" w:space="0" w:color="auto"/>
        </w:pBdr>
        <w:shd w:val="clear" w:color="auto" w:fill="auto"/>
        <w:spacing w:before="1440"/>
        <w:rPr>
          <w:rStyle w:val="Strong"/>
        </w:rPr>
      </w:pPr>
      <w:r>
        <w:br w:type="column"/>
      </w:r>
      <w:r w:rsidRPr="4676A6F0">
        <w:rPr>
          <w:rStyle w:val="Strong"/>
        </w:rPr>
        <w:t>If the participant makes an informed choice NOT to follow the recommendations of the provider and relevant health professionals, the support worker should:</w:t>
      </w:r>
    </w:p>
    <w:p w14:paraId="64D0F0AB" w14:textId="128EA2F0" w:rsidR="00F87C40" w:rsidRDefault="2987E54F">
      <w:pPr>
        <w:pStyle w:val="Boxed1Bullet"/>
        <w:pBdr>
          <w:top w:val="none" w:sz="0" w:space="0" w:color="auto"/>
          <w:left w:val="none" w:sz="0" w:space="0" w:color="auto"/>
          <w:bottom w:val="none" w:sz="0" w:space="0" w:color="auto"/>
          <w:right w:val="none" w:sz="0" w:space="0" w:color="auto"/>
        </w:pBdr>
        <w:shd w:val="clear" w:color="auto" w:fill="auto"/>
        <w:rPr>
          <w:color w:val="000000" w:themeColor="text1"/>
          <w:szCs w:val="22"/>
        </w:rPr>
      </w:pPr>
      <w:r>
        <w:t>s</w:t>
      </w:r>
      <w:r w:rsidR="00F87C40">
        <w:t>how respect for the participant’s decision</w:t>
      </w:r>
      <w:r w:rsidR="001B1FC1">
        <w:t>.</w:t>
      </w:r>
    </w:p>
    <w:p w14:paraId="3EADB7E6" w14:textId="5CC1A50E" w:rsidR="00F87C40" w:rsidRDefault="2902876D">
      <w:pPr>
        <w:pStyle w:val="Boxed1Bullet"/>
        <w:pBdr>
          <w:top w:val="none" w:sz="0" w:space="0" w:color="auto"/>
          <w:left w:val="none" w:sz="0" w:space="0" w:color="auto"/>
          <w:bottom w:val="none" w:sz="0" w:space="0" w:color="auto"/>
          <w:right w:val="none" w:sz="0" w:space="0" w:color="auto"/>
        </w:pBdr>
        <w:shd w:val="clear" w:color="auto" w:fill="auto"/>
        <w:rPr>
          <w:color w:val="000000" w:themeColor="text1"/>
          <w:szCs w:val="22"/>
        </w:rPr>
      </w:pPr>
      <w:r>
        <w:t>e</w:t>
      </w:r>
      <w:r w:rsidR="00F87C40">
        <w:t xml:space="preserve">nsure the participant’s preferences are </w:t>
      </w:r>
      <w:r w:rsidR="45531BA1">
        <w:t>considered</w:t>
      </w:r>
      <w:r w:rsidR="001B1FC1">
        <w:t>.</w:t>
      </w:r>
    </w:p>
    <w:p w14:paraId="2974BBFC" w14:textId="2B48505A" w:rsidR="00F87C40" w:rsidRDefault="14C1B5F0">
      <w:pPr>
        <w:pStyle w:val="Boxed1Bullet"/>
        <w:pBdr>
          <w:top w:val="none" w:sz="0" w:space="0" w:color="auto"/>
          <w:left w:val="none" w:sz="0" w:space="0" w:color="auto"/>
          <w:bottom w:val="none" w:sz="0" w:space="0" w:color="auto"/>
          <w:right w:val="none" w:sz="0" w:space="0" w:color="auto"/>
        </w:pBdr>
        <w:shd w:val="clear" w:color="auto" w:fill="auto"/>
        <w:rPr>
          <w:color w:val="000000" w:themeColor="text1"/>
          <w:szCs w:val="22"/>
        </w:rPr>
      </w:pPr>
      <w:r>
        <w:t>c</w:t>
      </w:r>
      <w:r w:rsidR="00F87C40">
        <w:t>heck that the participant understands the potential risks and consequences of the decision</w:t>
      </w:r>
      <w:r w:rsidR="001B1FC1">
        <w:t>.</w:t>
      </w:r>
    </w:p>
    <w:p w14:paraId="7E5C8CAF" w14:textId="49098FAC" w:rsidR="00F87C40" w:rsidRDefault="4969C5EF">
      <w:pPr>
        <w:pStyle w:val="Boxed1Bullet"/>
        <w:pBdr>
          <w:top w:val="none" w:sz="0" w:space="0" w:color="auto"/>
          <w:left w:val="none" w:sz="0" w:space="0" w:color="auto"/>
          <w:bottom w:val="none" w:sz="0" w:space="0" w:color="auto"/>
          <w:right w:val="none" w:sz="0" w:space="0" w:color="auto"/>
        </w:pBdr>
        <w:shd w:val="clear" w:color="auto" w:fill="auto"/>
        <w:rPr>
          <w:color w:val="000000" w:themeColor="text1"/>
          <w:szCs w:val="22"/>
        </w:rPr>
      </w:pPr>
      <w:r>
        <w:t>p</w:t>
      </w:r>
      <w:r w:rsidR="00F87C40">
        <w:t>rovide the participant with options and suggestions to manage risks according to advice (including development of an EDAR plan by participant’s care team where</w:t>
      </w:r>
      <w:r w:rsidR="001B1FC1">
        <w:t> </w:t>
      </w:r>
      <w:r w:rsidR="00F87C40">
        <w:t>relevant)</w:t>
      </w:r>
      <w:r w:rsidR="001B1FC1">
        <w:t>.</w:t>
      </w:r>
    </w:p>
    <w:p w14:paraId="3F8E031F" w14:textId="1D3C6BE8" w:rsidR="00F87C40" w:rsidRDefault="4B62A100" w:rsidP="4676A6F0">
      <w:pPr>
        <w:pStyle w:val="Boxed1Bullet"/>
        <w:pBdr>
          <w:top w:val="none" w:sz="0" w:space="0" w:color="auto"/>
          <w:left w:val="none" w:sz="0" w:space="0" w:color="auto"/>
          <w:bottom w:val="none" w:sz="0" w:space="0" w:color="auto"/>
          <w:right w:val="none" w:sz="0" w:space="0" w:color="auto"/>
        </w:pBdr>
        <w:shd w:val="clear" w:color="auto" w:fill="auto"/>
      </w:pPr>
      <w:r>
        <w:t>e</w:t>
      </w:r>
      <w:r w:rsidR="00F87C40">
        <w:t>nsure the participant knows they can change their mind</w:t>
      </w:r>
      <w:r w:rsidR="001B1FC1">
        <w:t>.</w:t>
      </w:r>
    </w:p>
    <w:p w14:paraId="1A9C9835" w14:textId="62C4ABC5" w:rsidR="00F87C40" w:rsidRDefault="7A98533D" w:rsidP="4676A6F0">
      <w:pPr>
        <w:pStyle w:val="Boxed1Bullet"/>
        <w:pBdr>
          <w:top w:val="none" w:sz="0" w:space="0" w:color="auto"/>
          <w:left w:val="none" w:sz="0" w:space="0" w:color="auto"/>
          <w:bottom w:val="none" w:sz="0" w:space="0" w:color="auto"/>
          <w:right w:val="none" w:sz="0" w:space="0" w:color="auto"/>
        </w:pBdr>
        <w:shd w:val="clear" w:color="auto" w:fill="auto"/>
        <w:sectPr w:rsidR="00F87C40" w:rsidSect="00F87C40">
          <w:type w:val="continuous"/>
          <w:pgSz w:w="11906" w:h="16838" w:code="9"/>
          <w:pgMar w:top="1440" w:right="1440" w:bottom="1440" w:left="1440" w:header="284" w:footer="397" w:gutter="0"/>
          <w:cols w:num="2" w:space="340"/>
          <w:titlePg/>
          <w:docGrid w:linePitch="360"/>
        </w:sectPr>
      </w:pPr>
      <w:r>
        <w:t>e</w:t>
      </w:r>
      <w:r w:rsidR="00F87C40">
        <w:t>nsure that the participant’s mealtime management needs are regularly reviewed by a qualified health professional, such as a speech</w:t>
      </w:r>
      <w:r w:rsidR="001B1FC1">
        <w:t> </w:t>
      </w:r>
      <w:r w:rsidR="00F87C40">
        <w:t>pathol</w:t>
      </w:r>
      <w:r w:rsidR="001B1FC1">
        <w:t>ogist.</w:t>
      </w:r>
    </w:p>
    <w:p w14:paraId="7AE9CCC1" w14:textId="77777777" w:rsidR="004E531A" w:rsidRDefault="004E531A" w:rsidP="00F87C40">
      <w:pPr>
        <w:sectPr w:rsidR="004E531A" w:rsidSect="000B14C2">
          <w:type w:val="continuous"/>
          <w:pgSz w:w="11906" w:h="16838" w:code="9"/>
          <w:pgMar w:top="1440" w:right="1440" w:bottom="1440" w:left="1440" w:header="284" w:footer="397" w:gutter="0"/>
          <w:cols w:space="340"/>
          <w:titlePg/>
          <w:docGrid w:linePitch="360"/>
        </w:sectPr>
      </w:pPr>
    </w:p>
    <w:p w14:paraId="444042F7" w14:textId="77777777" w:rsidR="004E531A" w:rsidRDefault="004E531A" w:rsidP="004E531A">
      <w:r>
        <w:br w:type="page"/>
      </w:r>
    </w:p>
    <w:p w14:paraId="13F228A8" w14:textId="1D93A57C" w:rsidR="004E531A" w:rsidRPr="002F730A" w:rsidRDefault="004E531A" w:rsidP="004E531A">
      <w:pPr>
        <w:pStyle w:val="Heading2"/>
      </w:pPr>
      <w:r w:rsidRPr="002F730A">
        <w:lastRenderedPageBreak/>
        <w:t>What are some practical steps providers should take to reduce the risk of aspiration pneumonia?</w:t>
      </w:r>
    </w:p>
    <w:p w14:paraId="4C0E7877" w14:textId="77777777" w:rsidR="004E531A" w:rsidRPr="002F730A" w:rsidRDefault="004E531A" w:rsidP="004E531A">
      <w:r w:rsidRPr="002F730A">
        <w:t>There are several steps you can take to provide safe and skilled supports to participants with dysphagia to try to reduce the risks of choking or aspiration pneumonia.</w:t>
      </w:r>
    </w:p>
    <w:p w14:paraId="6230595A" w14:textId="77777777" w:rsidR="004E531A" w:rsidRPr="002F730A" w:rsidRDefault="004E531A" w:rsidP="004E531A">
      <w:r w:rsidRPr="002F730A">
        <w:t>While every participant will have different support needs for their dysphagia, there are some steps the NDIS Commission recommends, detailed below.</w:t>
      </w:r>
    </w:p>
    <w:p w14:paraId="73E0AFA7" w14:textId="77777777" w:rsidR="004E531A" w:rsidRPr="004E531A" w:rsidRDefault="004E531A" w:rsidP="004E531A">
      <w:pPr>
        <w:pStyle w:val="H3-numbered"/>
      </w:pPr>
      <w:r w:rsidRPr="004E531A">
        <w:t>Ensure staff know dysphagia symptoms and risks</w:t>
      </w:r>
    </w:p>
    <w:p w14:paraId="0DBF9155" w14:textId="77777777" w:rsidR="004E531A" w:rsidRPr="002F730A" w:rsidRDefault="004E531A" w:rsidP="004E531A">
      <w:r w:rsidRPr="002F730A">
        <w:t>Your staff should have training to improve their knowledge and develop skills so they can support participants who may have dysphagia.</w:t>
      </w:r>
    </w:p>
    <w:p w14:paraId="09372081" w14:textId="77777777" w:rsidR="004E531A" w:rsidRPr="002F730A" w:rsidRDefault="004E531A" w:rsidP="004E531A">
      <w:r w:rsidRPr="002F730A">
        <w:t xml:space="preserve">Staff should understand how to identify and respond to early signs and symptoms of dysphagia and how to support the person to have safe and enjoyable meals. </w:t>
      </w:r>
    </w:p>
    <w:p w14:paraId="22E6B84D" w14:textId="7F0DD522" w:rsidR="004E531A" w:rsidRPr="002F730A" w:rsidRDefault="004E531A" w:rsidP="004E531A">
      <w:r>
        <w:t xml:space="preserve">For more information, refer to the training resources and information materials listed below in the “Where can I find out more?” section. </w:t>
      </w:r>
    </w:p>
    <w:p w14:paraId="083927BC" w14:textId="5AA103EC" w:rsidR="004E531A" w:rsidRPr="002F730A" w:rsidRDefault="004E531A" w:rsidP="004E531A">
      <w:pPr>
        <w:pStyle w:val="H3-numbered"/>
      </w:pPr>
      <w:r w:rsidRPr="002F730A">
        <w:t>Support participants with possible swallowing difficulties to be assessed for</w:t>
      </w:r>
      <w:r>
        <w:t> </w:t>
      </w:r>
      <w:r w:rsidRPr="002F730A">
        <w:t>dysphagia</w:t>
      </w:r>
    </w:p>
    <w:p w14:paraId="13B60EE6" w14:textId="3909DE8C" w:rsidR="004E531A" w:rsidRPr="002F730A" w:rsidRDefault="004E531A" w:rsidP="004E531A">
      <w:r>
        <w:t>If a participant shows any sign or symptom of swallowing difficulty, you should support them to consult a GP and a speech pathologist promptly</w:t>
      </w:r>
      <w:r w:rsidR="00667920">
        <w:t xml:space="preserve">. The GP </w:t>
      </w:r>
      <w:r>
        <w:t xml:space="preserve">can assess their swallowing and mealtime assistance needs as well as review their general health. </w:t>
      </w:r>
    </w:p>
    <w:p w14:paraId="4A66387D" w14:textId="77777777" w:rsidR="004E531A" w:rsidRPr="002F730A" w:rsidRDefault="004E531A" w:rsidP="004E531A">
      <w:pPr>
        <w:pStyle w:val="H3-numbered"/>
      </w:pPr>
      <w:r w:rsidRPr="002F730A">
        <w:t>Support participants with dysphagia to have a mealtime management plan</w:t>
      </w:r>
    </w:p>
    <w:p w14:paraId="4E91F052" w14:textId="77777777" w:rsidR="004E531A" w:rsidRPr="002F730A" w:rsidRDefault="004E531A" w:rsidP="004E531A">
      <w:r w:rsidRPr="002F730A">
        <w:t xml:space="preserve">Participants with signs of dysphagia should be supported to develop a mealtime management plan written by a health professional. A speech pathologist can prescribe and recommend specific actions for a person to eat and drink safely and develop a mealtime management plan for their needs. They will also specify when plans need to be reviewed and when the input of other members of the healthcare team is indicated. </w:t>
      </w:r>
    </w:p>
    <w:p w14:paraId="4FBD5C9E" w14:textId="77777777" w:rsidR="004E531A" w:rsidRPr="002F730A" w:rsidRDefault="004E531A" w:rsidP="004E531A">
      <w:r>
        <w:t>A dietitian may contribute to the mealtime management plan to ensure participants are meeting their nutrition needs, and an occupational therapist may contribute to the mealtime management plan to ensure the participant’s equipment, seating, and sensory needs are met.</w:t>
      </w:r>
    </w:p>
    <w:p w14:paraId="5E2D29C0" w14:textId="4A675265" w:rsidR="0F186106" w:rsidRDefault="0F186106">
      <w:r>
        <w:t>The provider is responsible for implementing the mealtime management plan and its associated recommendations.</w:t>
      </w:r>
    </w:p>
    <w:p w14:paraId="7359B629" w14:textId="77777777" w:rsidR="004E531A" w:rsidRPr="002F730A" w:rsidRDefault="004E531A" w:rsidP="004E531A">
      <w:r w:rsidRPr="002F730A">
        <w:t>Mealtime management plans may include recommendations to:</w:t>
      </w:r>
    </w:p>
    <w:p w14:paraId="53AE3E13" w14:textId="77777777" w:rsidR="004E531A" w:rsidRPr="002F730A" w:rsidRDefault="004E531A" w:rsidP="004E531A">
      <w:pPr>
        <w:pStyle w:val="Bullet1"/>
      </w:pPr>
      <w:r w:rsidRPr="002F730A">
        <w:t>alter the person’s seating and positioning supports during meals</w:t>
      </w:r>
    </w:p>
    <w:p w14:paraId="5E90506B" w14:textId="77777777" w:rsidR="004E531A" w:rsidRPr="002F730A" w:rsidRDefault="004E531A" w:rsidP="004E531A">
      <w:pPr>
        <w:pStyle w:val="Bullet1"/>
      </w:pPr>
      <w:r w:rsidRPr="002F730A">
        <w:lastRenderedPageBreak/>
        <w:t xml:space="preserve">modify food and/or fluid textures </w:t>
      </w:r>
    </w:p>
    <w:p w14:paraId="6169F9D4" w14:textId="77777777" w:rsidR="004E531A" w:rsidRPr="002F730A" w:rsidRDefault="004E531A" w:rsidP="004E531A">
      <w:pPr>
        <w:pStyle w:val="Bullet1"/>
      </w:pPr>
      <w:r w:rsidRPr="002F730A">
        <w:t xml:space="preserve">provide specific mealtime assistance techniques </w:t>
      </w:r>
    </w:p>
    <w:p w14:paraId="39A21581" w14:textId="1D2F13F1" w:rsidR="004E531A" w:rsidRPr="002F730A" w:rsidRDefault="004E531A" w:rsidP="004E531A">
      <w:pPr>
        <w:pStyle w:val="Bullet1"/>
      </w:pPr>
      <w:r>
        <w:t>respond to coughing or choking</w:t>
      </w:r>
      <w:r w:rsidR="3689F758">
        <w:t>,</w:t>
      </w:r>
      <w:r>
        <w:t xml:space="preserve"> and make sure risks are monitored while a person is eating or</w:t>
      </w:r>
      <w:r w:rsidR="001B1FC1">
        <w:t> </w:t>
      </w:r>
      <w:r>
        <w:t>drinking</w:t>
      </w:r>
    </w:p>
    <w:p w14:paraId="1A1FC763" w14:textId="6E1608E0" w:rsidR="004E531A" w:rsidRPr="002F730A" w:rsidRDefault="004E531A" w:rsidP="004E531A">
      <w:pPr>
        <w:pStyle w:val="Bullet1"/>
      </w:pPr>
      <w:r>
        <w:t>use equipment such as spoons, plates, cups and straws, and tube</w:t>
      </w:r>
      <w:r w:rsidR="06D30834">
        <w:t>-</w:t>
      </w:r>
      <w:r>
        <w:t>feeding equipment for those who require non-oral feeding.</w:t>
      </w:r>
    </w:p>
    <w:p w14:paraId="5030EC6B" w14:textId="77777777" w:rsidR="004E531A" w:rsidRPr="002F730A" w:rsidRDefault="004E531A" w:rsidP="004E531A">
      <w:pPr>
        <w:pStyle w:val="H3-numbered"/>
      </w:pPr>
      <w:r w:rsidRPr="002F730A">
        <w:t>Support people with dysphagia to eat and drink safely during mealtimes</w:t>
      </w:r>
    </w:p>
    <w:p w14:paraId="7FEA9B56" w14:textId="77777777" w:rsidR="004E531A" w:rsidRPr="002F730A" w:rsidRDefault="004E531A" w:rsidP="004E531A">
      <w:r w:rsidRPr="002F730A">
        <w:t>You should ensure that:</w:t>
      </w:r>
    </w:p>
    <w:p w14:paraId="6656239B" w14:textId="77777777" w:rsidR="004E531A" w:rsidRPr="002F730A" w:rsidRDefault="004E531A" w:rsidP="004E531A">
      <w:pPr>
        <w:pStyle w:val="Bullet1"/>
      </w:pPr>
      <w:r w:rsidRPr="002F730A">
        <w:t xml:space="preserve">staff have the necessary training, knowledge and support to identify swallowing difficulties and to implement mealtime management plans or other mealtime recommendations </w:t>
      </w:r>
    </w:p>
    <w:p w14:paraId="11A0EAC5" w14:textId="77777777" w:rsidR="004E531A" w:rsidRPr="002F730A" w:rsidRDefault="004E531A" w:rsidP="004E531A">
      <w:pPr>
        <w:pStyle w:val="Bullet1"/>
      </w:pPr>
      <w:r w:rsidRPr="002F730A">
        <w:t>meals for participants with dysphagia, and medication taken orally, are prepared as directed and that mealtime supports and assistance are provided as recommended by health professionals</w:t>
      </w:r>
    </w:p>
    <w:p w14:paraId="655B4BE6" w14:textId="77777777" w:rsidR="004E531A" w:rsidRPr="002F730A" w:rsidRDefault="004E531A" w:rsidP="004E531A">
      <w:pPr>
        <w:pStyle w:val="Bullet1"/>
      </w:pPr>
      <w:r w:rsidRPr="002F730A">
        <w:t>trained staff are available to monitor people with dysphagia during mealtimes</w:t>
      </w:r>
    </w:p>
    <w:p w14:paraId="7A7BA991" w14:textId="77777777" w:rsidR="004E531A" w:rsidRPr="002F730A" w:rsidRDefault="004E531A" w:rsidP="004E531A">
      <w:pPr>
        <w:pStyle w:val="Bullet1"/>
      </w:pPr>
      <w:r w:rsidRPr="002F730A">
        <w:t>staff know how to respond if a participant starts to choke during mealtimes, including when they should call an ambulance</w:t>
      </w:r>
    </w:p>
    <w:p w14:paraId="752518E8" w14:textId="1FE3487E" w:rsidR="004E531A" w:rsidRPr="002F730A" w:rsidRDefault="004E531A" w:rsidP="004E531A">
      <w:pPr>
        <w:pStyle w:val="Bullet1"/>
      </w:pPr>
      <w:r w:rsidRPr="002F730A">
        <w:t>mealtime safety issues for people with dysphagia are regularly considered in staff meetings and addressed in day-to-day procedures, participants’ documentation, and plans for transition to</w:t>
      </w:r>
      <w:r w:rsidR="001B1FC1">
        <w:t> </w:t>
      </w:r>
      <w:r w:rsidRPr="002F730A">
        <w:t>hospital</w:t>
      </w:r>
      <w:r w:rsidR="001B1FC1">
        <w:t>.</w:t>
      </w:r>
    </w:p>
    <w:p w14:paraId="2B397897" w14:textId="77777777" w:rsidR="004E531A" w:rsidRPr="002F730A" w:rsidRDefault="004E531A" w:rsidP="004E531A">
      <w:pPr>
        <w:pStyle w:val="H3-numbered"/>
      </w:pPr>
      <w:r w:rsidRPr="002F730A">
        <w:t>Ensure mealtime management plans are regularly reviewed</w:t>
      </w:r>
    </w:p>
    <w:p w14:paraId="56D3F984" w14:textId="77777777" w:rsidR="004E531A" w:rsidRPr="002F730A" w:rsidRDefault="004E531A" w:rsidP="004E531A">
      <w:r w:rsidRPr="002F730A">
        <w:t>Mealtime management plans need to be reviewed regularly by a speech pathologist and any other member of the healthcare team who has had input into the existing plan. You should support a participant with dysphagia to arrange this.</w:t>
      </w:r>
    </w:p>
    <w:p w14:paraId="1D1833CB" w14:textId="77777777" w:rsidR="004E531A" w:rsidRPr="002F730A" w:rsidRDefault="004E531A" w:rsidP="004E531A">
      <w:r w:rsidRPr="002F730A">
        <w:t xml:space="preserve">The speech pathologist who develops a mealtime management plan will specify how often it should be reviewed and the circumstances in which you should request a review. </w:t>
      </w:r>
    </w:p>
    <w:p w14:paraId="4487A95E" w14:textId="77777777" w:rsidR="004E531A" w:rsidRPr="002F730A" w:rsidRDefault="004E531A" w:rsidP="004E531A">
      <w:pPr>
        <w:pStyle w:val="H3-numbered"/>
      </w:pPr>
      <w:r w:rsidRPr="002F730A">
        <w:t xml:space="preserve">Ensure medications are regularly reviewed </w:t>
      </w:r>
    </w:p>
    <w:p w14:paraId="237964F3" w14:textId="62116D72" w:rsidR="004E531A" w:rsidRPr="002F730A" w:rsidRDefault="004E531A" w:rsidP="004E531A">
      <w:r>
        <w:t xml:space="preserve">You should support a participant with dysphagia to have their medications regularly reviewed by a GP, the prescribing medical practitioner or a pharmacist to assess whether the medications may affect their swallowing. Medications may also at times need to be reviewed to suit the person’s swallowing abilities. </w:t>
      </w:r>
    </w:p>
    <w:p w14:paraId="0322840A" w14:textId="77777777" w:rsidR="004E531A" w:rsidRPr="002F730A" w:rsidRDefault="004E531A" w:rsidP="004E531A">
      <w:r w:rsidRPr="002F730A">
        <w:lastRenderedPageBreak/>
        <w:t xml:space="preserve">The review can also determine if the medications are suitable when managing risks around swallowing. Several medications have impacts on swallowing, particularly medications for epilepsy or mental health conditions. </w:t>
      </w:r>
    </w:p>
    <w:p w14:paraId="5E302B3A" w14:textId="5D33C6FF" w:rsidR="004E531A" w:rsidRPr="002F730A" w:rsidRDefault="004E531A" w:rsidP="004E531A">
      <w:pPr>
        <w:pStyle w:val="H3-numbered"/>
      </w:pPr>
      <w:r w:rsidRPr="002F730A">
        <w:t>Seek medical attention promptly where there are signs of respiratory</w:t>
      </w:r>
      <w:r>
        <w:t> </w:t>
      </w:r>
      <w:r w:rsidRPr="002F730A">
        <w:t>infection</w:t>
      </w:r>
    </w:p>
    <w:p w14:paraId="78F747BB" w14:textId="5616941C" w:rsidR="004E531A" w:rsidRPr="002F730A" w:rsidRDefault="004E531A" w:rsidP="004E531A">
      <w:r w:rsidRPr="002F730A">
        <w:t>There can be a short window of time between a respiratory infection and severe illness, so it is important that providers support participants to access medical review if they observe any signs of respiratory infection.</w:t>
      </w:r>
    </w:p>
    <w:p w14:paraId="0F7D43C5" w14:textId="77777777" w:rsidR="004E531A" w:rsidRPr="002F730A" w:rsidRDefault="004E531A" w:rsidP="004E531A">
      <w:pPr>
        <w:pStyle w:val="Heading2"/>
      </w:pPr>
      <w:r w:rsidRPr="002F730A">
        <w:t xml:space="preserve">What are my obligations as a provider? </w:t>
      </w:r>
    </w:p>
    <w:p w14:paraId="539DA612" w14:textId="77777777" w:rsidR="004E531A" w:rsidRPr="002F730A" w:rsidRDefault="004E531A" w:rsidP="004E531A">
      <w:pPr>
        <w:pStyle w:val="Heading3"/>
      </w:pPr>
      <w:r w:rsidRPr="002F730A">
        <w:t xml:space="preserve">NDIS Code of Conduct </w:t>
      </w:r>
    </w:p>
    <w:p w14:paraId="61F8E1A5" w14:textId="46F9F72F" w:rsidR="004E531A" w:rsidRPr="002F730A" w:rsidRDefault="004E531A" w:rsidP="004E531A">
      <w:r>
        <w:t xml:space="preserve">The </w:t>
      </w:r>
      <w:hyperlink r:id="rId24">
        <w:r w:rsidRPr="4676A6F0">
          <w:rPr>
            <w:rStyle w:val="Hyperlink"/>
          </w:rPr>
          <w:t>NDIS Code of Conduct</w:t>
        </w:r>
      </w:hyperlink>
      <w:r>
        <w:t xml:space="preserve"> requires all NDIS providers and workers who deliver NDIS supports to, among other things: </w:t>
      </w:r>
    </w:p>
    <w:p w14:paraId="23F5605E" w14:textId="4A7B5BF6" w:rsidR="004E531A" w:rsidRPr="002F730A" w:rsidRDefault="124663C4" w:rsidP="004E531A">
      <w:pPr>
        <w:pStyle w:val="Bullet1"/>
      </w:pPr>
      <w:r>
        <w:t>p</w:t>
      </w:r>
      <w:r w:rsidR="004E531A">
        <w:t xml:space="preserve">rovide supports and services in a safe and competent manner with care and skill to meet individual needs. </w:t>
      </w:r>
    </w:p>
    <w:p w14:paraId="177EBF6E" w14:textId="77777777" w:rsidR="004E531A" w:rsidRPr="002F730A" w:rsidRDefault="004E531A" w:rsidP="00C71988">
      <w:pPr>
        <w:pStyle w:val="Bullet2"/>
      </w:pPr>
      <w:r w:rsidRPr="002F730A">
        <w:t xml:space="preserve">This NDIS Commission online learning module is available to help NDIS workers understand how to best support safe and enjoyable mealtimes: </w:t>
      </w:r>
      <w:hyperlink r:id="rId25" w:anchor="paragraph-id-8122" w:history="1">
        <w:r w:rsidRPr="002F730A">
          <w:rPr>
            <w:rStyle w:val="Hyperlink"/>
          </w:rPr>
          <w:t>Supporting safe and enjoyable meals | NDIS Quality and Safeguards Commission</w:t>
        </w:r>
      </w:hyperlink>
    </w:p>
    <w:p w14:paraId="7482AB29" w14:textId="58B06798" w:rsidR="004E531A" w:rsidRPr="002F730A" w:rsidRDefault="524307E3" w:rsidP="00C71988">
      <w:pPr>
        <w:pStyle w:val="Bullet1"/>
      </w:pPr>
      <w:r>
        <w:t>w</w:t>
      </w:r>
      <w:r w:rsidR="004E531A">
        <w:t xml:space="preserve">here relevant, refer to other qualified professionals to ensure high quality support (such as doctors, speech pathologists). For guidance on when this is appropriate, </w:t>
      </w:r>
      <w:r w:rsidR="5BCCA031">
        <w:t xml:space="preserve">refer to this NDIS Commission document: </w:t>
      </w:r>
      <w:hyperlink r:id="rId26" w:anchor="paragraph-id-8381:~:text=Policy%20Guidance%3A%20Working%20Within%20Your%20Knowledge%2C%20Skills%20and%20Experience" w:history="1">
        <w:r w:rsidR="004E531A" w:rsidRPr="4676A6F0">
          <w:rPr>
            <w:rStyle w:val="Hyperlink"/>
          </w:rPr>
          <w:t>Policy guidance: Working within your skills knowledge and experience</w:t>
        </w:r>
      </w:hyperlink>
      <w:r w:rsidR="004E531A">
        <w:t xml:space="preserve"> </w:t>
      </w:r>
    </w:p>
    <w:p w14:paraId="53ED39AE" w14:textId="2EE7238B" w:rsidR="004E531A" w:rsidRPr="002F730A" w:rsidRDefault="6FA79A8B">
      <w:pPr>
        <w:pStyle w:val="Bullet1"/>
      </w:pPr>
      <w:r>
        <w:t>p</w:t>
      </w:r>
      <w:r w:rsidR="004E531A">
        <w:t xml:space="preserve">romptly take steps to raise and act on concerns about matters that might have an impact on the quality and safety of supports provided to people with disability. </w:t>
      </w:r>
    </w:p>
    <w:p w14:paraId="4ECAB6BB" w14:textId="42DF4EA1" w:rsidR="004E531A" w:rsidRPr="002F730A" w:rsidRDefault="004E531A">
      <w:r>
        <w:t xml:space="preserve">Providers have an obligation to ensure supports provided to participants with dysphagia accord with their needs. This includes ensuring support staff have the skills and knowledge to implement prescribed mealtime assistance strategies and </w:t>
      </w:r>
      <w:r w:rsidR="20EB40D3">
        <w:t xml:space="preserve">stick </w:t>
      </w:r>
      <w:r>
        <w:t>to mealtime</w:t>
      </w:r>
      <w:r w:rsidR="44C67823">
        <w:t>-</w:t>
      </w:r>
      <w:r>
        <w:t xml:space="preserve">management plan recommendations. </w:t>
      </w:r>
    </w:p>
    <w:p w14:paraId="51D0FAB3" w14:textId="77777777" w:rsidR="004E531A" w:rsidRPr="002F730A" w:rsidRDefault="004E531A" w:rsidP="004E531A">
      <w:r w:rsidRPr="002F730A">
        <w:t>There are significant risks associated with dysphagia, including choking or aspiration pneumonia, which could lead to a participant’s death or serious health complications.</w:t>
      </w:r>
    </w:p>
    <w:p w14:paraId="592E8BE7" w14:textId="7E8F053B" w:rsidR="004E531A" w:rsidRPr="002F730A" w:rsidRDefault="004E531A">
      <w:r>
        <w:t xml:space="preserve">Providers should implement policies and procedures according to the NDIS Practice Standards and Quality Indicators to try to avoid </w:t>
      </w:r>
      <w:r w:rsidR="527D23C3">
        <w:t>this</w:t>
      </w:r>
      <w:r>
        <w:t>.</w:t>
      </w:r>
    </w:p>
    <w:p w14:paraId="69BA05D1" w14:textId="77777777" w:rsidR="004E531A" w:rsidRPr="002F730A" w:rsidRDefault="004E531A" w:rsidP="00C71988">
      <w:pPr>
        <w:pStyle w:val="Heading3"/>
      </w:pPr>
      <w:r w:rsidRPr="002F730A">
        <w:lastRenderedPageBreak/>
        <w:t xml:space="preserve">NDIS Practice Standards and Quality Indicators </w:t>
      </w:r>
    </w:p>
    <w:p w14:paraId="207E0828" w14:textId="77777777" w:rsidR="004E531A" w:rsidRPr="002F730A" w:rsidRDefault="004E531A" w:rsidP="004E531A">
      <w:r w:rsidRPr="002F730A">
        <w:t xml:space="preserve">If you are a registered NDIS provider, you also have specific obligations under the NDIS Practice Standards for those requiring support with mealtimes and dysphagia. The Quality Indicators provide further detail on how to meet the standards. </w:t>
      </w:r>
    </w:p>
    <w:p w14:paraId="1E0BA938" w14:textId="77777777" w:rsidR="004E531A" w:rsidRPr="002F730A" w:rsidRDefault="004E531A" w:rsidP="004E531A">
      <w:r w:rsidRPr="002F730A">
        <w:t>The NDIS Practice Standards and Quality Indicators may also be used by unregistered providers to assess the quality of their service delivery.</w:t>
      </w:r>
    </w:p>
    <w:p w14:paraId="40679625" w14:textId="77777777" w:rsidR="004E531A" w:rsidRPr="002F730A" w:rsidRDefault="004E531A" w:rsidP="004E531A">
      <w:r w:rsidRPr="002F730A">
        <w:t xml:space="preserve"> They are available here:</w:t>
      </w:r>
    </w:p>
    <w:p w14:paraId="60F7EA3F" w14:textId="77777777" w:rsidR="004E531A" w:rsidRPr="002F730A" w:rsidRDefault="004E531A" w:rsidP="00C71988">
      <w:pPr>
        <w:pStyle w:val="Bullet1"/>
      </w:pPr>
      <w:hyperlink r:id="rId27" w:history="1">
        <w:r w:rsidRPr="002F730A">
          <w:rPr>
            <w:rStyle w:val="Hyperlink"/>
          </w:rPr>
          <w:t>National Disability Insurance Scheme (Provider Registration and Practice Standards) Rules 2018</w:t>
        </w:r>
      </w:hyperlink>
      <w:r w:rsidRPr="002F730A">
        <w:t xml:space="preserve"> (Practice Standards Rules)</w:t>
      </w:r>
    </w:p>
    <w:p w14:paraId="21E266CE" w14:textId="77777777" w:rsidR="004E531A" w:rsidRPr="002F730A" w:rsidRDefault="004E531A" w:rsidP="00C71988">
      <w:pPr>
        <w:pStyle w:val="Bullet1"/>
      </w:pPr>
      <w:hyperlink r:id="rId28" w:history="1">
        <w:r w:rsidRPr="002F730A">
          <w:rPr>
            <w:rStyle w:val="Hyperlink"/>
          </w:rPr>
          <w:t>National Disability Insurance Scheme (Quality Indicators for NDIS Practice Standards) Guidelines 2018</w:t>
        </w:r>
      </w:hyperlink>
      <w:r w:rsidRPr="002F730A">
        <w:t xml:space="preserve"> (Quality Indicators Guidelines)</w:t>
      </w:r>
    </w:p>
    <w:p w14:paraId="058EA03E" w14:textId="77777777" w:rsidR="004E531A" w:rsidRPr="002F730A" w:rsidRDefault="004E531A" w:rsidP="00C71988">
      <w:pPr>
        <w:pStyle w:val="Bullet1"/>
      </w:pPr>
      <w:hyperlink r:id="rId29" w:history="1">
        <w:r w:rsidRPr="002F730A">
          <w:rPr>
            <w:rStyle w:val="Hyperlink"/>
          </w:rPr>
          <w:t>NDIS Practice Standards and Quality Indicators</w:t>
        </w:r>
      </w:hyperlink>
      <w:r w:rsidRPr="002F730A">
        <w:t xml:space="preserve"> (combined)</w:t>
      </w:r>
    </w:p>
    <w:p w14:paraId="0D96F64E" w14:textId="6E72776C" w:rsidR="00C71988" w:rsidRPr="000F7AB8" w:rsidRDefault="00C71988" w:rsidP="00C71988">
      <w:pPr>
        <w:spacing w:before="480"/>
      </w:pPr>
      <w:r>
        <w:t xml:space="preserve">The </w:t>
      </w:r>
      <w:r w:rsidRPr="4676A6F0">
        <w:rPr>
          <w:rStyle w:val="Strong"/>
        </w:rPr>
        <w:t>NDIS Practice Standard</w:t>
      </w:r>
      <w:r>
        <w:t xml:space="preserve"> for </w:t>
      </w:r>
      <w:r w:rsidRPr="4676A6F0">
        <w:rPr>
          <w:rStyle w:val="Strong"/>
        </w:rPr>
        <w:t>mealtime management</w:t>
      </w:r>
      <w:r>
        <w:t xml:space="preserve"> specifies that: </w:t>
      </w:r>
    </w:p>
    <w:p w14:paraId="5C53CF46" w14:textId="77777777" w:rsidR="00C71988" w:rsidRDefault="00C71988" w:rsidP="00C71988">
      <w:pPr>
        <w:pStyle w:val="Boxed2Text"/>
      </w:pPr>
      <w:r>
        <w:t>“Each participant requiring mealtime management receives meals that are:</w:t>
      </w:r>
    </w:p>
    <w:p w14:paraId="16438913" w14:textId="7F72800B" w:rsidR="00C71988" w:rsidRDefault="00C71988" w:rsidP="00C71988">
      <w:pPr>
        <w:pStyle w:val="Boxed2Text"/>
        <w:numPr>
          <w:ilvl w:val="0"/>
          <w:numId w:val="40"/>
        </w:numPr>
      </w:pPr>
      <w:r>
        <w:t>nutritious, and of a texture that is appropriate to their individual needs; and</w:t>
      </w:r>
    </w:p>
    <w:p w14:paraId="37EE4CCF" w14:textId="40AA1139" w:rsidR="00C71988" w:rsidRDefault="00C71988" w:rsidP="00C71988">
      <w:pPr>
        <w:pStyle w:val="Boxed2Text"/>
        <w:numPr>
          <w:ilvl w:val="0"/>
          <w:numId w:val="40"/>
        </w:numPr>
      </w:pPr>
      <w:r>
        <w:t>appropriately planned, and prepared in an environment and manner that meets their individual needs and preferences; and</w:t>
      </w:r>
    </w:p>
    <w:p w14:paraId="079ED3B5" w14:textId="2358AB27" w:rsidR="00C71988" w:rsidRDefault="00C71988" w:rsidP="00C71988">
      <w:pPr>
        <w:pStyle w:val="Boxed2Text"/>
        <w:numPr>
          <w:ilvl w:val="0"/>
          <w:numId w:val="40"/>
        </w:numPr>
      </w:pPr>
      <w:r>
        <w:t>delivered in a way that is appropriate to their individual needs and ensures that the meals are enjoyable.”</w:t>
      </w:r>
    </w:p>
    <w:p w14:paraId="7373D225" w14:textId="732C7E20" w:rsidR="00C71988" w:rsidRPr="00C71988" w:rsidRDefault="00C71988" w:rsidP="00C71988">
      <w:pPr>
        <w:pStyle w:val="Boxed2Text"/>
        <w:rPr>
          <w:rStyle w:val="Emphasis"/>
        </w:rPr>
      </w:pPr>
      <w:r w:rsidRPr="00C71988">
        <w:rPr>
          <w:rStyle w:val="Emphasis"/>
        </w:rPr>
        <w:t>Schedule 1, section 26A, Practice Standards Rules</w:t>
      </w:r>
    </w:p>
    <w:p w14:paraId="3D51BE0B" w14:textId="6F01BF52" w:rsidR="00C71988" w:rsidRPr="000F7AB8" w:rsidRDefault="00C71988" w:rsidP="00C71988">
      <w:pPr>
        <w:spacing w:before="480"/>
      </w:pPr>
      <w:r>
        <w:t xml:space="preserve">The </w:t>
      </w:r>
      <w:r w:rsidRPr="4676A6F0">
        <w:rPr>
          <w:rStyle w:val="Strong"/>
        </w:rPr>
        <w:t>Quality Indicators</w:t>
      </w:r>
      <w:r>
        <w:t xml:space="preserve"> for </w:t>
      </w:r>
      <w:hyperlink r:id="rId30" w:anchor="paragraph-id-7950:~:text=appropriately%20trained%20workers.-,Mealtime%20management,-Outcome%3A%20Each" w:history="1">
        <w:r w:rsidRPr="007D526D">
          <w:rPr>
            <w:rStyle w:val="Hyperlink"/>
          </w:rPr>
          <w:t>mealtime management</w:t>
        </w:r>
      </w:hyperlink>
      <w:r>
        <w:t xml:space="preserve"> contain indicators that providers can demonstrate to show they meet the standard. This includes processes for referral to specialists (including speech pathologists) training for workers, ensuring worker competency and how mealtime plans should be developed and reviewed. See </w:t>
      </w:r>
      <w:hyperlink r:id="rId31" w:history="1">
        <w:r w:rsidRPr="4676A6F0">
          <w:rPr>
            <w:rStyle w:val="Hyperlink"/>
          </w:rPr>
          <w:t>section 26A of the Quality Indicator Guidelines</w:t>
        </w:r>
        <w:r w:rsidR="00806AD4">
          <w:rPr>
            <w:rStyle w:val="Hyperlink"/>
          </w:rPr>
          <w:t>.</w:t>
        </w:r>
      </w:hyperlink>
    </w:p>
    <w:p w14:paraId="03F4755B" w14:textId="76C446D8" w:rsidR="00C71988" w:rsidRDefault="00C71988" w:rsidP="00C71988">
      <w:r w:rsidRPr="000F7AB8">
        <w:t xml:space="preserve">The </w:t>
      </w:r>
      <w:r w:rsidRPr="00C71988">
        <w:rPr>
          <w:rStyle w:val="Strong"/>
        </w:rPr>
        <w:t>NDIS Practice Standards</w:t>
      </w:r>
      <w:r w:rsidRPr="000F7AB8">
        <w:t xml:space="preserve"> also include an additional standard for providers who are registered to support participants with </w:t>
      </w:r>
      <w:r w:rsidRPr="00261E7C">
        <w:rPr>
          <w:b/>
          <w:bCs/>
        </w:rPr>
        <w:t>severe dysphagia</w:t>
      </w:r>
      <w:r w:rsidRPr="000F7AB8">
        <w:t>, delivered as part of high intensity daily personal activities</w:t>
      </w:r>
      <w:r w:rsidR="004731AF">
        <w:t>:</w:t>
      </w:r>
    </w:p>
    <w:p w14:paraId="59D7189D" w14:textId="77777777" w:rsidR="00C71988" w:rsidRDefault="00C71988" w:rsidP="00C71988">
      <w:pPr>
        <w:pStyle w:val="Boxed2Text"/>
      </w:pPr>
      <w:r>
        <w:t>“Each participant requiring severe dysphagia management receives appropriate support that is relevant and proportionate to their individual needs and preferences.”</w:t>
      </w:r>
    </w:p>
    <w:p w14:paraId="256BE054" w14:textId="1D16B15A" w:rsidR="00C71988" w:rsidRPr="00C71988" w:rsidRDefault="00C71988" w:rsidP="00C71988">
      <w:pPr>
        <w:pStyle w:val="Boxed2Text"/>
        <w:rPr>
          <w:rStyle w:val="Emphasis"/>
        </w:rPr>
      </w:pPr>
      <w:r w:rsidRPr="00C71988">
        <w:rPr>
          <w:rStyle w:val="Emphasis"/>
        </w:rPr>
        <w:t>Schedule 2, section 4A, Practice Standards Rules</w:t>
      </w:r>
    </w:p>
    <w:p w14:paraId="2D36E4A7" w14:textId="563687BC" w:rsidR="00C71988" w:rsidRDefault="00C71988" w:rsidP="00C71988">
      <w:r w:rsidRPr="000F7AB8">
        <w:lastRenderedPageBreak/>
        <w:t xml:space="preserve">The </w:t>
      </w:r>
      <w:r w:rsidRPr="00C71988">
        <w:rPr>
          <w:rStyle w:val="Strong"/>
        </w:rPr>
        <w:t>Quality Indicators</w:t>
      </w:r>
      <w:r w:rsidRPr="000F7AB8">
        <w:t xml:space="preserve"> for </w:t>
      </w:r>
      <w:hyperlink r:id="rId32" w:anchor=":~:text=for%20enteral%20feeding.-,Severe%20dysphagia%20management,-Outcome%3A%20Each" w:history="1">
        <w:r w:rsidRPr="007D526D">
          <w:rPr>
            <w:rStyle w:val="Hyperlink"/>
          </w:rPr>
          <w:t>severe dysphagia</w:t>
        </w:r>
      </w:hyperlink>
      <w:r w:rsidRPr="000F7AB8">
        <w:t xml:space="preserve"> contain indicators that providers can demonstrate to show they meet the standard. This includes appropriate worker training by </w:t>
      </w:r>
      <w:r w:rsidRPr="000F7AB8" w:rsidDel="00C14287">
        <w:t>qualified health practitioner</w:t>
      </w:r>
      <w:r w:rsidRPr="000F7AB8">
        <w:t>s with relevant skills in severe dysphagia management.</w:t>
      </w:r>
      <w:r w:rsidR="005A7A58">
        <w:t xml:space="preserve"> </w:t>
      </w:r>
      <w:r w:rsidRPr="000F7AB8">
        <w:t xml:space="preserve">See </w:t>
      </w:r>
      <w:hyperlink r:id="rId33" w:tooltip="Webpage on government legislation website." w:history="1">
        <w:r w:rsidRPr="00C71988">
          <w:rPr>
            <w:rStyle w:val="Hyperlink"/>
          </w:rPr>
          <w:t>section 30A of the Quality Indicator Guidelines</w:t>
        </w:r>
      </w:hyperlink>
      <w:r>
        <w:t>.</w:t>
      </w:r>
    </w:p>
    <w:p w14:paraId="3BC79FF4" w14:textId="067D31A2" w:rsidR="00C71988" w:rsidRPr="000F7AB8" w:rsidRDefault="00C71988" w:rsidP="00C71988">
      <w:r w:rsidRPr="000F7AB8">
        <w:t>When a provider is supporting participants who rely on high intensity daily personal activities, they need to make sure their workers have the skills and knowledge described in the</w:t>
      </w:r>
      <w:r w:rsidR="005124BE">
        <w:t xml:space="preserve"> </w:t>
      </w:r>
      <w:hyperlink r:id="rId34" w:anchor="paragraph-id-8163" w:history="1">
        <w:r w:rsidRPr="000F7AB8">
          <w:rPr>
            <w:rStyle w:val="Hyperlink"/>
          </w:rPr>
          <w:t>high intensity support skills descriptors</w:t>
        </w:r>
      </w:hyperlink>
      <w:r w:rsidRPr="000F7AB8">
        <w:t>.</w:t>
      </w:r>
    </w:p>
    <w:p w14:paraId="74501C2B" w14:textId="77777777" w:rsidR="00C71988" w:rsidRPr="000F7AB8" w:rsidRDefault="00C71988" w:rsidP="00C71988">
      <w:r w:rsidRPr="000F7AB8">
        <w:t>There are also some general Quality Indicators that apply to participants who are supported with dysphagia and mealtime management including:</w:t>
      </w:r>
    </w:p>
    <w:p w14:paraId="4055973B" w14:textId="77777777" w:rsidR="00C71988" w:rsidRPr="000F7AB8" w:rsidRDefault="00C71988" w:rsidP="00C71988">
      <w:r w:rsidRPr="000F7AB8">
        <w:t>Requirements to avoid delays in treatments for participants:</w:t>
      </w:r>
    </w:p>
    <w:p w14:paraId="2E9784C8" w14:textId="77777777" w:rsidR="00C71988" w:rsidRPr="000F7AB8" w:rsidRDefault="00C71988" w:rsidP="00C71988">
      <w:pPr>
        <w:pStyle w:val="Bullet1"/>
      </w:pPr>
      <w:r w:rsidRPr="000F7AB8">
        <w:t xml:space="preserve">protocols are in place for each participant for how to respond to medical emergencies; and </w:t>
      </w:r>
    </w:p>
    <w:p w14:paraId="05CDB80A" w14:textId="77777777" w:rsidR="00C71988" w:rsidRPr="000F7AB8" w:rsidRDefault="00C71988" w:rsidP="00C71988">
      <w:pPr>
        <w:pStyle w:val="Bullet1"/>
      </w:pPr>
      <w:r w:rsidRPr="000F7AB8">
        <w:t>each worker providing support to them is trained to respond to emergencies (including how to distinguish between urgent and non-urgent health situations).</w:t>
      </w:r>
    </w:p>
    <w:p w14:paraId="401A00C5" w14:textId="35AC3218" w:rsidR="00C71988" w:rsidRPr="006A51D6" w:rsidRDefault="00C71988" w:rsidP="00C71988">
      <w:r w:rsidRPr="000F7AB8">
        <w:t xml:space="preserve">The NDIS Workforce Capability Framework is a useful resource that describes the attitudes, skills and </w:t>
      </w:r>
      <w:r w:rsidRPr="006A51D6">
        <w:rPr>
          <w:spacing w:val="-4"/>
        </w:rPr>
        <w:t xml:space="preserve">knowledge expected of all workers funded under the NDIS. </w:t>
      </w:r>
      <w:r w:rsidR="6912CABF" w:rsidRPr="006A51D6">
        <w:rPr>
          <w:spacing w:val="-4"/>
        </w:rPr>
        <w:t>Further detail</w:t>
      </w:r>
      <w:r w:rsidRPr="006A51D6">
        <w:rPr>
          <w:spacing w:val="-4"/>
        </w:rPr>
        <w:t xml:space="preserve"> can be found</w:t>
      </w:r>
      <w:r w:rsidR="005124BE" w:rsidRPr="006A51D6">
        <w:rPr>
          <w:spacing w:val="-4"/>
        </w:rPr>
        <w:t xml:space="preserve"> on </w:t>
      </w:r>
      <w:hyperlink r:id="rId35" w:history="1">
        <w:r w:rsidR="005124BE" w:rsidRPr="63E4A3FF">
          <w:rPr>
            <w:rStyle w:val="Hyperlink"/>
          </w:rPr>
          <w:t xml:space="preserve">the </w:t>
        </w:r>
        <w:r w:rsidR="7B5E9596" w:rsidRPr="63E4A3FF">
          <w:rPr>
            <w:rStyle w:val="Hyperlink"/>
          </w:rPr>
          <w:t xml:space="preserve">Workforce Capability </w:t>
        </w:r>
        <w:r w:rsidR="00DF5212">
          <w:rPr>
            <w:rStyle w:val="Hyperlink"/>
          </w:rPr>
          <w:t xml:space="preserve">section of our </w:t>
        </w:r>
        <w:r w:rsidR="005124BE" w:rsidRPr="63E4A3FF">
          <w:rPr>
            <w:rStyle w:val="Hyperlink"/>
          </w:rPr>
          <w:t>website</w:t>
        </w:r>
      </w:hyperlink>
      <w:r w:rsidR="005124BE" w:rsidRPr="006A51D6">
        <w:rPr>
          <w:spacing w:val="-4"/>
        </w:rPr>
        <w:t>.</w:t>
      </w:r>
    </w:p>
    <w:p w14:paraId="47A65935" w14:textId="77777777" w:rsidR="005124BE" w:rsidRPr="00DC7E48" w:rsidRDefault="005124BE" w:rsidP="005124BE">
      <w:pPr>
        <w:pStyle w:val="Heading2"/>
        <w:rPr>
          <w:spacing w:val="0"/>
        </w:rPr>
      </w:pPr>
      <w:r w:rsidRPr="00DC7E48">
        <w:rPr>
          <w:spacing w:val="-4"/>
        </w:rPr>
        <w:t xml:space="preserve">How does the NDIS Commission ensure provider compliance with </w:t>
      </w:r>
      <w:r w:rsidRPr="00DC7E48">
        <w:rPr>
          <w:spacing w:val="0"/>
        </w:rPr>
        <w:t>practice standards on dysphagia and mealtime management?</w:t>
      </w:r>
    </w:p>
    <w:p w14:paraId="53B910F5" w14:textId="00F58255" w:rsidR="005124BE" w:rsidRPr="00402770" w:rsidRDefault="005124BE">
      <w:r>
        <w:t xml:space="preserve">Providers, including sole providers or workers, that do not comply with their requirements as a NDIS registered provider or do not </w:t>
      </w:r>
      <w:r w:rsidR="760BE0E8">
        <w:t xml:space="preserve">stick </w:t>
      </w:r>
      <w:r>
        <w:t xml:space="preserve">to the NDIS Code of Conduct may be subject to compliance and enforcement action. The NDIS Commission uses a range of compliance tools to prevent and address breaches of the </w:t>
      </w:r>
      <w:r w:rsidRPr="0007421C">
        <w:rPr>
          <w:i/>
          <w:iCs/>
        </w:rPr>
        <w:t>National Disability Insurance Scheme Act 2013</w:t>
      </w:r>
      <w:r>
        <w:t xml:space="preserve"> (NDIS Act), including education, banning orders, compliance notices, court-based outcomes and working closely with other complaints and regulatory bodies. </w:t>
      </w:r>
    </w:p>
    <w:p w14:paraId="7DCC6483" w14:textId="77777777" w:rsidR="005124BE" w:rsidRPr="00402770" w:rsidRDefault="005124BE" w:rsidP="005124BE">
      <w:r w:rsidRPr="00402770">
        <w:t>The NDIS Commission publishes compliance and enforcement action under Part 2 of the NDIS Provider Register including provider specific information on banning orders, compliance notices, and suspensions of registration.</w:t>
      </w:r>
    </w:p>
    <w:p w14:paraId="2538E9CE" w14:textId="77777777" w:rsidR="005124BE" w:rsidRPr="00402770" w:rsidRDefault="005124BE" w:rsidP="005124BE">
      <w:r w:rsidRPr="00402770">
        <w:t xml:space="preserve">Detail on our approach can be found in our </w:t>
      </w:r>
      <w:hyperlink r:id="rId36" w:anchor="paragraph-id-2583" w:history="1">
        <w:r w:rsidRPr="00402770">
          <w:rPr>
            <w:rStyle w:val="Hyperlink"/>
          </w:rPr>
          <w:t>Compliance and Enforcement Policy</w:t>
        </w:r>
      </w:hyperlink>
      <w:r w:rsidRPr="00402770">
        <w:t>.</w:t>
      </w:r>
    </w:p>
    <w:p w14:paraId="136E5330" w14:textId="5C019F1C" w:rsidR="005124BE" w:rsidRPr="00402770" w:rsidRDefault="2C29993F">
      <w:r>
        <w:t>Also</w:t>
      </w:r>
      <w:r w:rsidR="005124BE">
        <w:t xml:space="preserve">, our </w:t>
      </w:r>
      <w:r>
        <w:t>Regulatory Approach</w:t>
      </w:r>
      <w:r w:rsidR="005124BE">
        <w:t xml:space="preserve"> outlines how we use our regulatory capabilities and resources to ensure the quality and safety of services delivered to NDIS participants.</w:t>
      </w:r>
    </w:p>
    <w:p w14:paraId="0A7A19A1" w14:textId="5EB8F3B8" w:rsidR="005124BE" w:rsidRPr="00402770" w:rsidRDefault="005124BE" w:rsidP="005124BE">
      <w:r>
        <w:t xml:space="preserve">Information on making complaints to the NDIS Commission is available </w:t>
      </w:r>
      <w:r w:rsidR="555F5CB8">
        <w:t>on</w:t>
      </w:r>
      <w:r>
        <w:t xml:space="preserve">: </w:t>
      </w:r>
      <w:hyperlink r:id="rId37">
        <w:r w:rsidRPr="63E4A3FF">
          <w:rPr>
            <w:rStyle w:val="Hyperlink"/>
          </w:rPr>
          <w:t>Making a complaint | NDIS Quality and Safeguards Commission (ndiscommission.gov.au)</w:t>
        </w:r>
      </w:hyperlink>
      <w:r>
        <w:t xml:space="preserve"> </w:t>
      </w:r>
    </w:p>
    <w:p w14:paraId="0935EA04" w14:textId="77777777" w:rsidR="005124BE" w:rsidRPr="00402770" w:rsidRDefault="005124BE" w:rsidP="005124BE">
      <w:pPr>
        <w:pStyle w:val="Heading2"/>
      </w:pPr>
      <w:r w:rsidRPr="00402770">
        <w:lastRenderedPageBreak/>
        <w:t>Where can I find out more?</w:t>
      </w:r>
    </w:p>
    <w:p w14:paraId="745F5B97" w14:textId="77777777" w:rsidR="005124BE" w:rsidRPr="00402770" w:rsidRDefault="005124BE" w:rsidP="005124BE">
      <w:pPr>
        <w:pStyle w:val="Heading3"/>
      </w:pPr>
      <w:r w:rsidRPr="00402770">
        <w:t xml:space="preserve">NDIS Commission Practice Alerts </w:t>
      </w:r>
    </w:p>
    <w:p w14:paraId="4DDD8552" w14:textId="68D666BC" w:rsidR="00854B58" w:rsidRPr="001A1B82" w:rsidRDefault="006961FC" w:rsidP="00715F3E">
      <w:pPr>
        <w:pStyle w:val="Bullet1"/>
        <w:rPr>
          <w:rStyle w:val="Hyperlink"/>
        </w:rPr>
      </w:pPr>
      <w:r w:rsidRPr="001A1B82">
        <w:rPr>
          <w:rStyle w:val="Hyperlink"/>
        </w:rPr>
        <w:t>Practice Alert</w:t>
      </w:r>
      <w:r w:rsidR="0075473D" w:rsidRPr="001A1B82">
        <w:rPr>
          <w:rStyle w:val="Hyperlink"/>
        </w:rPr>
        <w:t>:</w:t>
      </w:r>
      <w:r w:rsidR="00777191" w:rsidRPr="001A1B82">
        <w:rPr>
          <w:rStyle w:val="Hyperlink"/>
        </w:rPr>
        <w:t xml:space="preserve"> </w:t>
      </w:r>
      <w:hyperlink r:id="rId38" w:anchor="paragraph-id-8504" w:history="1">
        <w:r w:rsidR="004E59C5" w:rsidRPr="00A8404E">
          <w:rPr>
            <w:rStyle w:val="Hyperlink"/>
          </w:rPr>
          <w:t xml:space="preserve">Dysphagia, safe swallowing, and mealtime management </w:t>
        </w:r>
      </w:hyperlink>
      <w:r w:rsidR="004E59C5" w:rsidRPr="001A1B82">
        <w:rPr>
          <w:rStyle w:val="Hyperlink"/>
        </w:rPr>
        <w:t xml:space="preserve"> </w:t>
      </w:r>
    </w:p>
    <w:p w14:paraId="18ED7ACB" w14:textId="52F1E8D3" w:rsidR="00FD597E" w:rsidRPr="001A1B82" w:rsidRDefault="00FD597E" w:rsidP="001A1B82">
      <w:pPr>
        <w:pStyle w:val="Bullet2"/>
        <w:spacing w:line="276" w:lineRule="auto"/>
        <w:rPr>
          <w:rStyle w:val="Hyperlink"/>
        </w:rPr>
      </w:pPr>
      <w:hyperlink r:id="rId39" w:anchor="paragraph-id-8504:~:text=395KB%20%20Listen%20to%20PDF-,Easy%20Read%20guide,-DOCX%203MB%20%20PDF%202MB" w:history="1">
        <w:r w:rsidRPr="00923EB6">
          <w:rPr>
            <w:rStyle w:val="Hyperlink"/>
          </w:rPr>
          <w:t>Practice Alert (Easy Read): Managing Dysphagia</w:t>
        </w:r>
      </w:hyperlink>
    </w:p>
    <w:p w14:paraId="17037A7E" w14:textId="0D5CC55C" w:rsidR="00125E9B" w:rsidRDefault="00125E9B" w:rsidP="00715F3E">
      <w:pPr>
        <w:pStyle w:val="Bullet1"/>
        <w:rPr>
          <w:rStyle w:val="Hyperlink"/>
        </w:rPr>
      </w:pPr>
      <w:hyperlink r:id="rId40" w:anchor="paragraph-id-8516" w:history="1">
        <w:r w:rsidRPr="00964FE0">
          <w:rPr>
            <w:rStyle w:val="Hyperlink"/>
          </w:rPr>
          <w:t>Practice Alert: Prevention of respiratory infections</w:t>
        </w:r>
      </w:hyperlink>
    </w:p>
    <w:p w14:paraId="3F24381A" w14:textId="39C08A38" w:rsidR="00125E9B" w:rsidRPr="001A1B82" w:rsidRDefault="00125E9B" w:rsidP="001A1B82">
      <w:pPr>
        <w:pStyle w:val="Bullet2"/>
        <w:spacing w:line="276" w:lineRule="auto"/>
        <w:rPr>
          <w:rStyle w:val="Hyperlink"/>
        </w:rPr>
      </w:pPr>
      <w:hyperlink r:id="rId41" w:anchor=":~:text=354KB%20%20Listen%20to%20PDF-,Easy%20Read%20guide,-DOCX%203MB%20%20PDF%202MB" w:history="1">
        <w:r w:rsidRPr="00402770">
          <w:rPr>
            <w:rStyle w:val="Hyperlink"/>
          </w:rPr>
          <w:t>Practice Alert (Easy Read): Prevention of respiratory infections</w:t>
        </w:r>
      </w:hyperlink>
    </w:p>
    <w:p w14:paraId="2825CDAE" w14:textId="7A247885" w:rsidR="005124BE" w:rsidRPr="001A1B82" w:rsidRDefault="005124BE" w:rsidP="00715F3E">
      <w:pPr>
        <w:pStyle w:val="Bullet1"/>
        <w:rPr>
          <w:rStyle w:val="Hyperlink"/>
        </w:rPr>
      </w:pPr>
      <w:hyperlink r:id="rId42" w:anchor="paragraph-id-8507" w:history="1">
        <w:r w:rsidRPr="00402770">
          <w:rPr>
            <w:rStyle w:val="Hyperlink"/>
          </w:rPr>
          <w:t>Practice Alert: Medicines associated with swallowing problems</w:t>
        </w:r>
      </w:hyperlink>
    </w:p>
    <w:p w14:paraId="1B9C699F" w14:textId="0DF04CFA" w:rsidR="005124BE" w:rsidRPr="00402770" w:rsidRDefault="005124BE" w:rsidP="001A1B82">
      <w:pPr>
        <w:pStyle w:val="Bullet2"/>
        <w:spacing w:line="276" w:lineRule="auto"/>
      </w:pPr>
      <w:hyperlink r:id="rId43" w:anchor=":~:text=429KB%20%20Listen%20to%20PDF-,Easy%20Read%20guide,-DOCX%203MB%20%20PDF%202MB" w:history="1">
        <w:r w:rsidRPr="00402770">
          <w:rPr>
            <w:rStyle w:val="Hyperlink"/>
          </w:rPr>
          <w:t>Practice Alert (Easy Read): Medicines associated with swallowing problems</w:t>
        </w:r>
      </w:hyperlink>
      <w:r w:rsidRPr="00402770">
        <w:t xml:space="preserve"> </w:t>
      </w:r>
    </w:p>
    <w:p w14:paraId="67270C60" w14:textId="46773889" w:rsidR="005124BE" w:rsidRPr="00402770" w:rsidRDefault="005124BE" w:rsidP="00715F3E">
      <w:pPr>
        <w:pStyle w:val="Bullet1"/>
      </w:pPr>
      <w:hyperlink r:id="rId44" w:anchor="paragraph-id-8528" w:history="1">
        <w:r w:rsidRPr="00402770">
          <w:rPr>
            <w:rStyle w:val="Hyperlink"/>
          </w:rPr>
          <w:t>Practice Alert: Oral Health</w:t>
        </w:r>
      </w:hyperlink>
    </w:p>
    <w:p w14:paraId="5A8CA6C4" w14:textId="2DADF5B8" w:rsidR="005124BE" w:rsidRPr="00402770" w:rsidRDefault="005124BE" w:rsidP="001A1B82">
      <w:pPr>
        <w:pStyle w:val="Bullet2"/>
        <w:spacing w:line="276" w:lineRule="auto"/>
      </w:pPr>
      <w:hyperlink r:id="rId45" w:anchor=":~:text=326KB%20%20Listen%20to%20PDF-,Easy%20Read%20guide,-DOCX%203MB%20%20PDF%202MB" w:history="1">
        <w:r w:rsidRPr="00402770">
          <w:rPr>
            <w:rStyle w:val="Hyperlink"/>
          </w:rPr>
          <w:t>Practice Alert (Easy Read): Oral Health</w:t>
        </w:r>
      </w:hyperlink>
    </w:p>
    <w:p w14:paraId="09DF9FC1" w14:textId="77777777" w:rsidR="005124BE" w:rsidRPr="00402770" w:rsidRDefault="005124BE" w:rsidP="005124BE">
      <w:pPr>
        <w:pStyle w:val="Heading3"/>
      </w:pPr>
      <w:r w:rsidRPr="00402770">
        <w:t>NDIS Commission eLearning</w:t>
      </w:r>
    </w:p>
    <w:p w14:paraId="630061FD" w14:textId="14D4D9CC" w:rsidR="005124BE" w:rsidRPr="00402770" w:rsidRDefault="005124BE" w:rsidP="005124BE">
      <w:pPr>
        <w:pStyle w:val="Bullet1"/>
      </w:pPr>
      <w:r w:rsidRPr="00402770">
        <w:t xml:space="preserve">Supporting Safe and Enjoyable Meals - </w:t>
      </w:r>
      <w:r>
        <w:br/>
      </w:r>
      <w:hyperlink r:id="rId46" w:history="1">
        <w:r w:rsidRPr="00402770">
          <w:rPr>
            <w:rStyle w:val="Hyperlink"/>
          </w:rPr>
          <w:t>NDIS Quality and Safeguards Commission: All courses (ndiscommission.gov.au)</w:t>
        </w:r>
      </w:hyperlink>
    </w:p>
    <w:p w14:paraId="20BC0D90" w14:textId="77777777" w:rsidR="005124BE" w:rsidRPr="00402770" w:rsidRDefault="005124BE" w:rsidP="005124BE">
      <w:pPr>
        <w:pStyle w:val="Heading3"/>
      </w:pPr>
      <w:r w:rsidRPr="00402770">
        <w:t xml:space="preserve">NDIS Commission Practice Standards, Quality Indicators and Skills Descriptors </w:t>
      </w:r>
    </w:p>
    <w:p w14:paraId="6961214E" w14:textId="52C87396" w:rsidR="005124BE" w:rsidRPr="00402770" w:rsidRDefault="005124BE" w:rsidP="005124BE">
      <w:pPr>
        <w:pStyle w:val="Bullet1"/>
      </w:pPr>
      <w:r w:rsidRPr="00402770">
        <w:t xml:space="preserve">NDIS Commission Practice Standards and Quality Indicators - </w:t>
      </w:r>
      <w:r>
        <w:br/>
      </w:r>
      <w:hyperlink r:id="rId47" w:history="1">
        <w:r w:rsidRPr="00402770">
          <w:rPr>
            <w:rStyle w:val="Hyperlink"/>
          </w:rPr>
          <w:t>NDIS practice standards | NDIS Quality and Safeguards Commission (ndiscommission.gov.au)</w:t>
        </w:r>
      </w:hyperlink>
    </w:p>
    <w:p w14:paraId="4E479EED" w14:textId="14B8B1FB" w:rsidR="005124BE" w:rsidRPr="00402770" w:rsidRDefault="005124BE" w:rsidP="005124BE">
      <w:pPr>
        <w:pStyle w:val="Bullet1"/>
      </w:pPr>
      <w:hyperlink r:id="rId48" w:history="1">
        <w:r w:rsidRPr="63E4A3FF">
          <w:rPr>
            <w:rStyle w:val="Hyperlink"/>
          </w:rPr>
          <w:t>NDIS Commission - skills descriptors</w:t>
        </w:r>
      </w:hyperlink>
      <w:hyperlink r:id="rId49" w:history="1"/>
      <w:r>
        <w:t xml:space="preserve"> </w:t>
      </w:r>
    </w:p>
    <w:p w14:paraId="5AC457C1" w14:textId="77777777" w:rsidR="005124BE" w:rsidRPr="00402770" w:rsidRDefault="005124BE" w:rsidP="005124BE">
      <w:pPr>
        <w:pStyle w:val="Heading3"/>
      </w:pPr>
      <w:r w:rsidRPr="00402770">
        <w:t xml:space="preserve">Other resources </w:t>
      </w:r>
    </w:p>
    <w:p w14:paraId="44F28C76" w14:textId="198411D5" w:rsidR="00842463" w:rsidRPr="00842463" w:rsidRDefault="005124BE" w:rsidP="00842463">
      <w:pPr>
        <w:pStyle w:val="Bullet1"/>
      </w:pPr>
      <w:r w:rsidRPr="00402770">
        <w:t xml:space="preserve">Australian Commission on Safety and Quality in Health Care - </w:t>
      </w:r>
      <w:r>
        <w:br/>
      </w:r>
      <w:hyperlink r:id="rId50" w:history="1">
        <w:r w:rsidRPr="00402770">
          <w:rPr>
            <w:rStyle w:val="Hyperlink"/>
          </w:rPr>
          <w:t>Selected best practices and suggestions for improvement for clinicians and health system managers – Hospital-acquired complication 6: Respiratory complications (safetyandquality.gov.au)</w:t>
        </w:r>
      </w:hyperlink>
      <w:bookmarkEnd w:id="4"/>
      <w:bookmarkEnd w:id="5"/>
      <w:bookmarkEnd w:id="6"/>
    </w:p>
    <w:sectPr w:rsidR="00842463" w:rsidRPr="00842463" w:rsidSect="000B14C2">
      <w:type w:val="continuous"/>
      <w:pgSz w:w="11906" w:h="16838" w:code="9"/>
      <w:pgMar w:top="1440" w:right="1440" w:bottom="1440" w:left="1440" w:header="284" w:footer="39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20F9B" w14:textId="77777777" w:rsidR="00CC556E" w:rsidRDefault="00CC556E" w:rsidP="008E21DE">
      <w:pPr>
        <w:spacing w:before="0" w:after="0"/>
      </w:pPr>
      <w:r>
        <w:separator/>
      </w:r>
    </w:p>
  </w:endnote>
  <w:endnote w:type="continuationSeparator" w:id="0">
    <w:p w14:paraId="49B23F9F" w14:textId="77777777" w:rsidR="00CC556E" w:rsidRDefault="00CC556E"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0000000000000000000"/>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6A371" w14:textId="77777777" w:rsidR="00203472" w:rsidRDefault="00203472" w:rsidP="00203472">
    <w:pPr>
      <w:pStyle w:val="Footer"/>
      <w:spacing w:after="120"/>
      <w:rPr>
        <w:sz w:val="18"/>
        <w:szCs w:val="18"/>
      </w:rPr>
    </w:pPr>
    <w:r>
      <w:rPr>
        <w:b/>
        <w:bCs/>
        <w:noProof/>
        <w:lang w:eastAsia="en-AU"/>
      </w:rPr>
      <mc:AlternateContent>
        <mc:Choice Requires="wps">
          <w:drawing>
            <wp:inline distT="0" distB="0" distL="0" distR="0" wp14:anchorId="54F709C2" wp14:editId="243E3FEE">
              <wp:extent cx="5734050" cy="36000"/>
              <wp:effectExtent l="0" t="0" r="0" b="2540"/>
              <wp:docPr id="1888701719" name="Rectangle 1888701719" descr="background" title="background"/>
              <wp:cNvGraphicFramePr/>
              <a:graphic xmlns:a="http://schemas.openxmlformats.org/drawingml/2006/main">
                <a:graphicData uri="http://schemas.microsoft.com/office/word/2010/wordprocessingShape">
                  <wps:wsp>
                    <wps:cNvSpPr/>
                    <wps:spPr>
                      <a:xfrm>
                        <a:off x="0" y="0"/>
                        <a:ext cx="5734050" cy="36000"/>
                      </a:xfrm>
                      <a:prstGeom prst="rect">
                        <a:avLst/>
                      </a:prstGeom>
                      <a:gradFill>
                        <a:gsLst>
                          <a:gs pos="0">
                            <a:schemeClr val="accent4"/>
                          </a:gs>
                          <a:gs pos="100000">
                            <a:schemeClr val="accent2"/>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8C880B" w14:textId="77777777" w:rsidR="00D25B39" w:rsidRDefault="00D25B39" w:rsidP="006E38F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4F709C2" id="Rectangle 1888701719" o:spid="_x0000_s1026" alt="Title: background - Description: background" style="width:451.5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" fillcolor="#02833f [3207]" stroked="f" strokeweight="2pt">
              <v:fill color2="#98c11d [3205]" angle="90" focus="100%" type="gradient">
                <o:fill v:ext="view" type="gradientUnscaled"/>
              </v:fill>
              <v:textbox>
                <w:txbxContent>
                  <w:p w14:paraId="568C880B" w14:textId="77777777" w:rsidR="00D25B39" w:rsidRDefault="00D25B39" w:rsidP="006E38F3"/>
                </w:txbxContent>
              </v:textbox>
              <w10:anchorlock/>
            </v:rect>
          </w:pict>
        </mc:Fallback>
      </mc:AlternateContent>
    </w:r>
  </w:p>
  <w:p w14:paraId="04A8EC0A" w14:textId="77777777" w:rsidR="00FD66D7" w:rsidRPr="00203472" w:rsidRDefault="00203472" w:rsidP="00203472">
    <w:pPr>
      <w:pStyle w:val="Footer"/>
      <w:tabs>
        <w:tab w:val="clear" w:pos="4513"/>
      </w:tabs>
      <w:spacing w:before="120"/>
    </w:pPr>
    <w:r w:rsidRPr="00362AB6">
      <w:rPr>
        <w:sz w:val="18"/>
        <w:szCs w:val="18"/>
      </w:rPr>
      <w:t>NDIS Quality and Safeguards Commission</w:t>
    </w:r>
    <w:r>
      <w:tab/>
    </w:r>
    <w:r>
      <w:fldChar w:fldCharType="begin"/>
    </w:r>
    <w:r>
      <w:instrText xml:space="preserve"> PAGE   \* MERGEFORMAT </w:instrText>
    </w:r>
    <w:r>
      <w:fldChar w:fldCharType="separate"/>
    </w:r>
    <w: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0321" w14:textId="77777777" w:rsidR="00392913" w:rsidRDefault="0006387F" w:rsidP="00392913">
    <w:pPr>
      <w:pStyle w:val="Footer"/>
      <w:spacing w:after="120"/>
      <w:rPr>
        <w:sz w:val="18"/>
        <w:szCs w:val="18"/>
      </w:rPr>
    </w:pPr>
    <w:r>
      <w:rPr>
        <w:b/>
        <w:bCs/>
        <w:noProof/>
        <w:lang w:eastAsia="en-AU"/>
      </w:rPr>
      <mc:AlternateContent>
        <mc:Choice Requires="wps">
          <w:drawing>
            <wp:inline distT="0" distB="0" distL="0" distR="0" wp14:anchorId="16CF91BA" wp14:editId="34164CC9">
              <wp:extent cx="5731510" cy="35544"/>
              <wp:effectExtent l="0" t="0" r="2540" b="3175"/>
              <wp:docPr id="457391344" name="Rectangle 4573913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1510" cy="35544"/>
                      </a:xfrm>
                      <a:prstGeom prst="rect">
                        <a:avLst/>
                      </a:prstGeom>
                      <a:gradFill>
                        <a:gsLst>
                          <a:gs pos="0">
                            <a:schemeClr val="accent4"/>
                          </a:gs>
                          <a:gs pos="100000">
                            <a:schemeClr val="accent2"/>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371E4E" w14:textId="77777777" w:rsidR="0006387F" w:rsidRDefault="0006387F" w:rsidP="006E38F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6CF91BA" id="Rectangle 457391344" o:spid="_x0000_s1027" alt="&quot;&quot;" style="width:451.3pt;height:2.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" fillcolor="#02833f [3207]" stroked="f" strokeweight="2pt">
              <v:fill color2="#98c11d [3205]" angle="90" focus="100%" type="gradient">
                <o:fill v:ext="view" type="gradientUnscaled"/>
              </v:fill>
              <v:textbox>
                <w:txbxContent>
                  <w:p w14:paraId="47371E4E" w14:textId="77777777" w:rsidR="0006387F" w:rsidRDefault="0006387F" w:rsidP="006E38F3"/>
                </w:txbxContent>
              </v:textbox>
              <w10:anchorlock/>
            </v:rect>
          </w:pict>
        </mc:Fallback>
      </mc:AlternateContent>
    </w:r>
  </w:p>
  <w:p w14:paraId="28DBE8C0" w14:textId="77777777" w:rsidR="00392913" w:rsidRDefault="00392913" w:rsidP="00392913">
    <w:pPr>
      <w:pStyle w:val="Footer"/>
      <w:tabs>
        <w:tab w:val="clear" w:pos="4513"/>
      </w:tabs>
      <w:spacing w:before="120"/>
    </w:pPr>
    <w:r w:rsidRPr="00362AB6">
      <w:rPr>
        <w:sz w:val="18"/>
        <w:szCs w:val="18"/>
      </w:rPr>
      <w:t>NDIS Quality and Safeguards Commission</w:t>
    </w:r>
    <w:r>
      <w:tab/>
    </w:r>
    <w:r>
      <w:fldChar w:fldCharType="begin"/>
    </w:r>
    <w:r>
      <w:instrText xml:space="preserve"> PAGE   \* MERGEFORMAT </w:instrText>
    </w:r>
    <w:r>
      <w:fldChar w:fldCharType="separate"/>
    </w:r>
    <w: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513CD" w14:textId="77777777" w:rsidR="00CC556E" w:rsidRDefault="00CC556E" w:rsidP="008E21DE">
      <w:pPr>
        <w:spacing w:before="0" w:after="0"/>
      </w:pPr>
      <w:r>
        <w:separator/>
      </w:r>
    </w:p>
  </w:footnote>
  <w:footnote w:type="continuationSeparator" w:id="0">
    <w:p w14:paraId="034334AE" w14:textId="77777777" w:rsidR="00CC556E" w:rsidRDefault="00CC556E" w:rsidP="008E21DE">
      <w:pPr>
        <w:spacing w:before="0" w:after="0"/>
      </w:pPr>
      <w:r>
        <w:continuationSeparator/>
      </w:r>
    </w:p>
  </w:footnote>
  <w:footnote w:id="1">
    <w:p w14:paraId="327D1C94" w14:textId="13A7297D" w:rsidR="000C7A75" w:rsidRDefault="00284737" w:rsidP="000C7A75">
      <w:pPr>
        <w:pStyle w:val="FootnoteText"/>
      </w:pPr>
      <w:r>
        <w:rPr>
          <w:rStyle w:val="FootnoteReference"/>
        </w:rPr>
        <w:footnoteRef/>
      </w:r>
      <w:r>
        <w:t xml:space="preserve"> </w:t>
      </w:r>
      <w:r w:rsidR="00744A80">
        <w:t>NDIS Commission</w:t>
      </w:r>
      <w:r w:rsidR="000C7A75">
        <w:t>,</w:t>
      </w:r>
      <w:r w:rsidR="00744A80">
        <w:t xml:space="preserve"> </w:t>
      </w:r>
      <w:proofErr w:type="gramStart"/>
      <w:r w:rsidR="000C7A75">
        <w:t>Potentially</w:t>
      </w:r>
      <w:proofErr w:type="gramEnd"/>
      <w:r w:rsidR="000C7A75">
        <w:t xml:space="preserve"> avoidable deaths of people with disability in Australia in 2013-2018:</w:t>
      </w:r>
    </w:p>
    <w:p w14:paraId="5509BFD8" w14:textId="0EEF4DF8" w:rsidR="00284737" w:rsidRDefault="000C7A75" w:rsidP="000C7A75">
      <w:pPr>
        <w:pStyle w:val="FootnoteText"/>
      </w:pPr>
      <w:r>
        <w:t xml:space="preserve">Contributing causes and risk factors, </w:t>
      </w:r>
      <w:hyperlink r:id="rId1" w:history="1">
        <w:r w:rsidRPr="00826B8A">
          <w:rPr>
            <w:rStyle w:val="Hyperlink"/>
          </w:rPr>
          <w:t>https://www.ndiscommission.gov.au/sites/default/files/2024-10/Potentially-avoidable-deaths-of-people-with-disability.docx</w:t>
        </w:r>
      </w:hyperlink>
      <w:r w:rsidR="00035B5C">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92DDC" w14:textId="77777777" w:rsidR="00182709" w:rsidRDefault="00EE737C">
    <w:pPr>
      <w:pStyle w:val="Header"/>
    </w:pPr>
    <w:r>
      <w:rPr>
        <w:noProof/>
        <w:lang w:eastAsia="en-AU"/>
      </w:rPr>
      <w:drawing>
        <wp:inline distT="0" distB="0" distL="0" distR="0" wp14:anchorId="032748E2" wp14:editId="1523BB27">
          <wp:extent cx="3366134" cy="1273629"/>
          <wp:effectExtent l="0" t="0" r="6350" b="3175"/>
          <wp:docPr id="1597538714" name="Picture 1597538714" descr="Australian Government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5756" t="-10321" b="-4574"/>
                  <a:stretch/>
                </pic:blipFill>
                <pic:spPr bwMode="auto">
                  <a:xfrm>
                    <a:off x="0" y="0"/>
                    <a:ext cx="3368714" cy="12746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5899"/>
    <w:multiLevelType w:val="hybridMultilevel"/>
    <w:tmpl w:val="F0BCF784"/>
    <w:lvl w:ilvl="0" w:tplc="40D0BE8C">
      <w:start w:val="1"/>
      <w:numFmt w:val="bullet"/>
      <w:lvlText w:val=""/>
      <w:lvlJc w:val="left"/>
      <w:pPr>
        <w:ind w:left="1847" w:hanging="360"/>
      </w:pPr>
      <w:rPr>
        <w:rFonts w:ascii="Symbol" w:hAnsi="Symbol" w:hint="default"/>
      </w:rPr>
    </w:lvl>
    <w:lvl w:ilvl="1" w:tplc="0C090003" w:tentative="1">
      <w:start w:val="1"/>
      <w:numFmt w:val="bullet"/>
      <w:lvlText w:val="o"/>
      <w:lvlJc w:val="left"/>
      <w:pPr>
        <w:ind w:left="2567" w:hanging="360"/>
      </w:pPr>
      <w:rPr>
        <w:rFonts w:ascii="Courier New" w:hAnsi="Courier New" w:cs="Courier New" w:hint="default"/>
      </w:rPr>
    </w:lvl>
    <w:lvl w:ilvl="2" w:tplc="0C090005" w:tentative="1">
      <w:start w:val="1"/>
      <w:numFmt w:val="bullet"/>
      <w:lvlText w:val=""/>
      <w:lvlJc w:val="left"/>
      <w:pPr>
        <w:ind w:left="3287" w:hanging="360"/>
      </w:pPr>
      <w:rPr>
        <w:rFonts w:ascii="Wingdings" w:hAnsi="Wingdings" w:hint="default"/>
      </w:rPr>
    </w:lvl>
    <w:lvl w:ilvl="3" w:tplc="0C090001" w:tentative="1">
      <w:start w:val="1"/>
      <w:numFmt w:val="bullet"/>
      <w:lvlText w:val=""/>
      <w:lvlJc w:val="left"/>
      <w:pPr>
        <w:ind w:left="4007" w:hanging="360"/>
      </w:pPr>
      <w:rPr>
        <w:rFonts w:ascii="Symbol" w:hAnsi="Symbol" w:hint="default"/>
      </w:rPr>
    </w:lvl>
    <w:lvl w:ilvl="4" w:tplc="0C090003" w:tentative="1">
      <w:start w:val="1"/>
      <w:numFmt w:val="bullet"/>
      <w:lvlText w:val="o"/>
      <w:lvlJc w:val="left"/>
      <w:pPr>
        <w:ind w:left="4727" w:hanging="360"/>
      </w:pPr>
      <w:rPr>
        <w:rFonts w:ascii="Courier New" w:hAnsi="Courier New" w:cs="Courier New" w:hint="default"/>
      </w:rPr>
    </w:lvl>
    <w:lvl w:ilvl="5" w:tplc="0C090005" w:tentative="1">
      <w:start w:val="1"/>
      <w:numFmt w:val="bullet"/>
      <w:lvlText w:val=""/>
      <w:lvlJc w:val="left"/>
      <w:pPr>
        <w:ind w:left="5447" w:hanging="360"/>
      </w:pPr>
      <w:rPr>
        <w:rFonts w:ascii="Wingdings" w:hAnsi="Wingdings" w:hint="default"/>
      </w:rPr>
    </w:lvl>
    <w:lvl w:ilvl="6" w:tplc="0C090001" w:tentative="1">
      <w:start w:val="1"/>
      <w:numFmt w:val="bullet"/>
      <w:lvlText w:val=""/>
      <w:lvlJc w:val="left"/>
      <w:pPr>
        <w:ind w:left="6167" w:hanging="360"/>
      </w:pPr>
      <w:rPr>
        <w:rFonts w:ascii="Symbol" w:hAnsi="Symbol" w:hint="default"/>
      </w:rPr>
    </w:lvl>
    <w:lvl w:ilvl="7" w:tplc="0C090003" w:tentative="1">
      <w:start w:val="1"/>
      <w:numFmt w:val="bullet"/>
      <w:lvlText w:val="o"/>
      <w:lvlJc w:val="left"/>
      <w:pPr>
        <w:ind w:left="6887" w:hanging="360"/>
      </w:pPr>
      <w:rPr>
        <w:rFonts w:ascii="Courier New" w:hAnsi="Courier New" w:cs="Courier New" w:hint="default"/>
      </w:rPr>
    </w:lvl>
    <w:lvl w:ilvl="8" w:tplc="0C090005" w:tentative="1">
      <w:start w:val="1"/>
      <w:numFmt w:val="bullet"/>
      <w:lvlText w:val=""/>
      <w:lvlJc w:val="left"/>
      <w:pPr>
        <w:ind w:left="7607" w:hanging="360"/>
      </w:pPr>
      <w:rPr>
        <w:rFonts w:ascii="Wingdings" w:hAnsi="Wingdings" w:hint="default"/>
      </w:rPr>
    </w:lvl>
  </w:abstractNum>
  <w:abstractNum w:abstractNumId="1" w15:restartNumberingAfterBreak="0">
    <w:nsid w:val="03CD0B6E"/>
    <w:multiLevelType w:val="hybridMultilevel"/>
    <w:tmpl w:val="8D4295A4"/>
    <w:lvl w:ilvl="0" w:tplc="445CF5E6">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337FA1"/>
    <w:multiLevelType w:val="multilevel"/>
    <w:tmpl w:val="687618C6"/>
    <w:numStyleLink w:val="DefaultBullets"/>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612C69" w:themeColor="text2"/>
      </w:rPr>
    </w:lvl>
    <w:lvl w:ilvl="2">
      <w:start w:val="1"/>
      <w:numFmt w:val="bullet"/>
      <w:lvlText w:val="»"/>
      <w:lvlJc w:val="left"/>
      <w:pPr>
        <w:ind w:left="852" w:hanging="284"/>
      </w:pPr>
      <w:rPr>
        <w:rFonts w:ascii="Arial" w:hAnsi="Arial" w:hint="default"/>
        <w:color w:val="612C69"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0A824E1"/>
    <w:multiLevelType w:val="multilevel"/>
    <w:tmpl w:val="1D3032F8"/>
    <w:lvl w:ilvl="0">
      <w:start w:val="1"/>
      <w:numFmt w:val="decimal"/>
      <w:lvlText w:val="%1."/>
      <w:lvlJc w:val="left"/>
      <w:pPr>
        <w:ind w:left="425" w:hanging="283"/>
      </w:pPr>
      <w:rPr>
        <w:rFonts w:hint="default"/>
        <w:color w:val="962C8B" w:themeColor="accent3"/>
      </w:rPr>
    </w:lvl>
    <w:lvl w:ilvl="1">
      <w:start w:val="1"/>
      <w:numFmt w:val="lowerLetter"/>
      <w:lvlText w:val="%2."/>
      <w:lvlJc w:val="left"/>
      <w:pPr>
        <w:ind w:left="851" w:hanging="284"/>
      </w:pPr>
      <w:rPr>
        <w:rFonts w:hint="default"/>
        <w:color w:val="962C8B" w:themeColor="accent3"/>
      </w:rPr>
    </w:lvl>
    <w:lvl w:ilvl="2">
      <w:start w:val="1"/>
      <w:numFmt w:val="lowerRoman"/>
      <w:lvlText w:val="%3."/>
      <w:lvlJc w:val="left"/>
      <w:pPr>
        <w:ind w:left="1276" w:hanging="284"/>
      </w:pPr>
      <w:rPr>
        <w:rFonts w:hint="default"/>
        <w:color w:val="962C8B" w:themeColor="accent3"/>
      </w:rPr>
    </w:lvl>
    <w:lvl w:ilvl="3">
      <w:start w:val="1"/>
      <w:numFmt w:val="decimal"/>
      <w:lvlText w:val="%4."/>
      <w:lvlJc w:val="left"/>
      <w:pPr>
        <w:ind w:left="425" w:hanging="283"/>
      </w:pPr>
      <w:rPr>
        <w:rFonts w:hint="default"/>
        <w:color w:val="962C8B" w:themeColor="accent3"/>
      </w:rPr>
    </w:lvl>
    <w:lvl w:ilvl="4">
      <w:start w:val="1"/>
      <w:numFmt w:val="lowerLetter"/>
      <w:lvlText w:val="%5."/>
      <w:lvlJc w:val="left"/>
      <w:pPr>
        <w:ind w:left="851" w:hanging="284"/>
      </w:pPr>
      <w:rPr>
        <w:rFonts w:hint="default"/>
        <w:color w:val="962C8B" w:themeColor="accent3"/>
      </w:rPr>
    </w:lvl>
    <w:lvl w:ilvl="5">
      <w:start w:val="1"/>
      <w:numFmt w:val="lowerRoman"/>
      <w:lvlText w:val="%6."/>
      <w:lvlJc w:val="left"/>
      <w:pPr>
        <w:tabs>
          <w:tab w:val="num" w:pos="2552"/>
        </w:tabs>
        <w:ind w:left="1276" w:hanging="284"/>
      </w:pPr>
      <w:rPr>
        <w:rFonts w:hint="default"/>
        <w:color w:val="962C8B" w:themeColor="accent3"/>
      </w:rPr>
    </w:lvl>
    <w:lvl w:ilvl="6">
      <w:start w:val="1"/>
      <w:numFmt w:val="decimal"/>
      <w:lvlText w:val="%7."/>
      <w:lvlJc w:val="left"/>
      <w:pPr>
        <w:ind w:left="3124" w:hanging="284"/>
      </w:pPr>
      <w:rPr>
        <w:rFonts w:hint="default"/>
      </w:rPr>
    </w:lvl>
    <w:lvl w:ilvl="7">
      <w:start w:val="1"/>
      <w:numFmt w:val="lowerLetter"/>
      <w:lvlText w:val="%8."/>
      <w:lvlJc w:val="left"/>
      <w:pPr>
        <w:ind w:left="3408" w:hanging="284"/>
      </w:pPr>
      <w:rPr>
        <w:rFonts w:hint="default"/>
      </w:rPr>
    </w:lvl>
    <w:lvl w:ilvl="8">
      <w:start w:val="1"/>
      <w:numFmt w:val="lowerRoman"/>
      <w:lvlText w:val="%9."/>
      <w:lvlJc w:val="left"/>
      <w:pPr>
        <w:ind w:left="3692" w:hanging="284"/>
      </w:pPr>
      <w:rPr>
        <w:rFonts w:hint="default"/>
      </w:rPr>
    </w:lvl>
  </w:abstractNum>
  <w:abstractNum w:abstractNumId="5" w15:restartNumberingAfterBreak="0">
    <w:nsid w:val="13EF677E"/>
    <w:multiLevelType w:val="multilevel"/>
    <w:tmpl w:val="5172D4BC"/>
    <w:numStyleLink w:val="List1Numbered"/>
  </w:abstractNum>
  <w:abstractNum w:abstractNumId="6" w15:restartNumberingAfterBreak="0">
    <w:nsid w:val="18E23AC0"/>
    <w:multiLevelType w:val="multilevel"/>
    <w:tmpl w:val="1D3032F8"/>
    <w:lvl w:ilvl="0">
      <w:start w:val="1"/>
      <w:numFmt w:val="decimal"/>
      <w:lvlText w:val="%1."/>
      <w:lvlJc w:val="left"/>
      <w:pPr>
        <w:ind w:left="425" w:hanging="283"/>
      </w:pPr>
      <w:rPr>
        <w:rFonts w:hint="default"/>
        <w:color w:val="962C8B" w:themeColor="accent3"/>
      </w:rPr>
    </w:lvl>
    <w:lvl w:ilvl="1">
      <w:start w:val="1"/>
      <w:numFmt w:val="lowerLetter"/>
      <w:lvlText w:val="%2."/>
      <w:lvlJc w:val="left"/>
      <w:pPr>
        <w:ind w:left="851" w:hanging="284"/>
      </w:pPr>
      <w:rPr>
        <w:rFonts w:hint="default"/>
        <w:color w:val="962C8B" w:themeColor="accent3"/>
      </w:rPr>
    </w:lvl>
    <w:lvl w:ilvl="2">
      <w:start w:val="1"/>
      <w:numFmt w:val="lowerRoman"/>
      <w:lvlText w:val="%3."/>
      <w:lvlJc w:val="left"/>
      <w:pPr>
        <w:ind w:left="1276" w:hanging="284"/>
      </w:pPr>
      <w:rPr>
        <w:rFonts w:hint="default"/>
        <w:color w:val="962C8B" w:themeColor="accent3"/>
      </w:rPr>
    </w:lvl>
    <w:lvl w:ilvl="3">
      <w:start w:val="1"/>
      <w:numFmt w:val="decimal"/>
      <w:lvlText w:val="%4."/>
      <w:lvlJc w:val="left"/>
      <w:pPr>
        <w:ind w:left="425" w:hanging="283"/>
      </w:pPr>
      <w:rPr>
        <w:rFonts w:hint="default"/>
        <w:color w:val="962C8B" w:themeColor="accent3"/>
      </w:rPr>
    </w:lvl>
    <w:lvl w:ilvl="4">
      <w:start w:val="1"/>
      <w:numFmt w:val="lowerLetter"/>
      <w:lvlText w:val="%5."/>
      <w:lvlJc w:val="left"/>
      <w:pPr>
        <w:ind w:left="851" w:hanging="284"/>
      </w:pPr>
      <w:rPr>
        <w:rFonts w:hint="default"/>
        <w:color w:val="962C8B" w:themeColor="accent3"/>
      </w:rPr>
    </w:lvl>
    <w:lvl w:ilvl="5">
      <w:start w:val="1"/>
      <w:numFmt w:val="lowerRoman"/>
      <w:lvlText w:val="%6."/>
      <w:lvlJc w:val="left"/>
      <w:pPr>
        <w:tabs>
          <w:tab w:val="num" w:pos="2552"/>
        </w:tabs>
        <w:ind w:left="1276" w:hanging="284"/>
      </w:pPr>
      <w:rPr>
        <w:rFonts w:hint="default"/>
        <w:color w:val="962C8B" w:themeColor="accent3"/>
      </w:rPr>
    </w:lvl>
    <w:lvl w:ilvl="6">
      <w:start w:val="1"/>
      <w:numFmt w:val="decimal"/>
      <w:lvlText w:val="%7."/>
      <w:lvlJc w:val="left"/>
      <w:pPr>
        <w:ind w:left="3124" w:hanging="284"/>
      </w:pPr>
      <w:rPr>
        <w:rFonts w:hint="default"/>
      </w:rPr>
    </w:lvl>
    <w:lvl w:ilvl="7">
      <w:start w:val="1"/>
      <w:numFmt w:val="lowerLetter"/>
      <w:lvlText w:val="%8."/>
      <w:lvlJc w:val="left"/>
      <w:pPr>
        <w:ind w:left="3408" w:hanging="284"/>
      </w:pPr>
      <w:rPr>
        <w:rFonts w:hint="default"/>
      </w:rPr>
    </w:lvl>
    <w:lvl w:ilvl="8">
      <w:start w:val="1"/>
      <w:numFmt w:val="lowerRoman"/>
      <w:lvlText w:val="%9."/>
      <w:lvlJc w:val="left"/>
      <w:pPr>
        <w:ind w:left="3692" w:hanging="284"/>
      </w:pPr>
      <w:rPr>
        <w:rFonts w:hint="default"/>
      </w:rPr>
    </w:lvl>
  </w:abstractNum>
  <w:abstractNum w:abstractNumId="7" w15:restartNumberingAfterBreak="0">
    <w:nsid w:val="19F1618D"/>
    <w:multiLevelType w:val="multilevel"/>
    <w:tmpl w:val="5172D4BC"/>
    <w:styleLink w:val="List1Numbered"/>
    <w:lvl w:ilvl="0">
      <w:start w:val="1"/>
      <w:numFmt w:val="decimal"/>
      <w:pStyle w:val="List1Numbered1"/>
      <w:lvlText w:val="%1."/>
      <w:lvlJc w:val="left"/>
      <w:pPr>
        <w:ind w:left="567" w:hanging="425"/>
      </w:pPr>
      <w:rPr>
        <w:rFonts w:hint="default"/>
        <w:b w:val="0"/>
        <w:i w:val="0"/>
        <w:color w:val="962C8B" w:themeColor="accent3"/>
      </w:rPr>
    </w:lvl>
    <w:lvl w:ilvl="1">
      <w:start w:val="1"/>
      <w:numFmt w:val="lowerLetter"/>
      <w:pStyle w:val="List1Numbered2"/>
      <w:lvlText w:val="%2."/>
      <w:lvlJc w:val="left"/>
      <w:pPr>
        <w:ind w:left="1134" w:hanging="425"/>
      </w:pPr>
      <w:rPr>
        <w:rFonts w:hint="default"/>
        <w:color w:val="962C8B" w:themeColor="accent3"/>
      </w:rPr>
    </w:lvl>
    <w:lvl w:ilvl="2">
      <w:start w:val="1"/>
      <w:numFmt w:val="lowerRoman"/>
      <w:pStyle w:val="List1Numbered3"/>
      <w:lvlText w:val="%3."/>
      <w:lvlJc w:val="left"/>
      <w:pPr>
        <w:ind w:left="1701" w:hanging="425"/>
      </w:pPr>
      <w:rPr>
        <w:rFonts w:hint="default"/>
        <w:color w:val="962C8B" w:themeColor="accent3"/>
      </w:rPr>
    </w:lvl>
    <w:lvl w:ilvl="3">
      <w:start w:val="1"/>
      <w:numFmt w:val="decimal"/>
      <w:lvlText w:val="(%4)"/>
      <w:lvlJc w:val="left"/>
      <w:pPr>
        <w:ind w:left="1561" w:hanging="284"/>
      </w:pPr>
      <w:rPr>
        <w:rFonts w:hint="default"/>
      </w:rPr>
    </w:lvl>
    <w:lvl w:ilvl="4">
      <w:start w:val="1"/>
      <w:numFmt w:val="lowerLetter"/>
      <w:lvlText w:val="(%5)"/>
      <w:lvlJc w:val="left"/>
      <w:pPr>
        <w:ind w:left="1845" w:hanging="284"/>
      </w:pPr>
      <w:rPr>
        <w:rFonts w:hint="default"/>
      </w:rPr>
    </w:lvl>
    <w:lvl w:ilvl="5">
      <w:start w:val="1"/>
      <w:numFmt w:val="lowerRoman"/>
      <w:lvlText w:val="(%6)"/>
      <w:lvlJc w:val="left"/>
      <w:pPr>
        <w:ind w:left="2129" w:hanging="284"/>
      </w:pPr>
      <w:rPr>
        <w:rFonts w:hint="default"/>
      </w:rPr>
    </w:lvl>
    <w:lvl w:ilvl="6">
      <w:start w:val="1"/>
      <w:numFmt w:val="decimal"/>
      <w:lvlText w:val="%7."/>
      <w:lvlJc w:val="left"/>
      <w:pPr>
        <w:ind w:left="2413" w:hanging="284"/>
      </w:pPr>
      <w:rPr>
        <w:rFonts w:hint="default"/>
      </w:rPr>
    </w:lvl>
    <w:lvl w:ilvl="7">
      <w:start w:val="1"/>
      <w:numFmt w:val="lowerLetter"/>
      <w:lvlText w:val="%8."/>
      <w:lvlJc w:val="left"/>
      <w:pPr>
        <w:ind w:left="2697" w:hanging="284"/>
      </w:pPr>
      <w:rPr>
        <w:rFonts w:hint="default"/>
      </w:rPr>
    </w:lvl>
    <w:lvl w:ilvl="8">
      <w:start w:val="1"/>
      <w:numFmt w:val="lowerRoman"/>
      <w:lvlText w:val="%9."/>
      <w:lvlJc w:val="left"/>
      <w:pPr>
        <w:ind w:left="2981" w:hanging="284"/>
      </w:pPr>
      <w:rPr>
        <w:rFonts w:hint="default"/>
      </w:rPr>
    </w:lvl>
  </w:abstractNum>
  <w:abstractNum w:abstractNumId="8"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612C69"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EB133E9"/>
    <w:multiLevelType w:val="multilevel"/>
    <w:tmpl w:val="B752695A"/>
    <w:styleLink w:val="Linedbox"/>
    <w:lvl w:ilvl="0">
      <w:start w:val="1"/>
      <w:numFmt w:val="bullet"/>
      <w:lvlText w:val=""/>
      <w:lvlJc w:val="left"/>
      <w:pPr>
        <w:tabs>
          <w:tab w:val="num" w:pos="284"/>
        </w:tabs>
        <w:ind w:left="567" w:hanging="283"/>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FF2390C"/>
    <w:multiLevelType w:val="hybridMultilevel"/>
    <w:tmpl w:val="3CBC7F9E"/>
    <w:lvl w:ilvl="0" w:tplc="B0B6ECD0">
      <w:start w:val="1"/>
      <w:numFmt w:val="decimal"/>
      <w:pStyle w:val="H3-numbered"/>
      <w:lvlText w:val="%1."/>
      <w:lvlJc w:val="left"/>
      <w:pPr>
        <w:ind w:left="350" w:hanging="360"/>
      </w:pPr>
      <w:rPr>
        <w:rFonts w:ascii="Calibri" w:hAnsi="Calibri" w:hint="default"/>
        <w:b/>
        <w:i w:val="0"/>
        <w:color w:val="612C69" w:themeColor="accent1"/>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612C69"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24576E9"/>
    <w:multiLevelType w:val="multilevel"/>
    <w:tmpl w:val="E2AED6C8"/>
    <w:lvl w:ilvl="0">
      <w:start w:val="1"/>
      <w:numFmt w:val="decimal"/>
      <w:lvlText w:val="%1."/>
      <w:lvlJc w:val="left"/>
      <w:pPr>
        <w:ind w:left="425" w:hanging="283"/>
      </w:pPr>
      <w:rPr>
        <w:rFonts w:hint="default"/>
        <w:color w:val="962C8B" w:themeColor="accent3"/>
      </w:rPr>
    </w:lvl>
    <w:lvl w:ilvl="1">
      <w:start w:val="1"/>
      <w:numFmt w:val="lowerLetter"/>
      <w:lvlText w:val="%2."/>
      <w:lvlJc w:val="left"/>
      <w:pPr>
        <w:ind w:left="851" w:hanging="284"/>
      </w:pPr>
      <w:rPr>
        <w:rFonts w:hint="default"/>
        <w:color w:val="962C8B" w:themeColor="accent3"/>
      </w:rPr>
    </w:lvl>
    <w:lvl w:ilvl="2">
      <w:start w:val="1"/>
      <w:numFmt w:val="lowerRoman"/>
      <w:lvlText w:val="%3."/>
      <w:lvlJc w:val="left"/>
      <w:pPr>
        <w:ind w:left="1276" w:hanging="284"/>
      </w:pPr>
      <w:rPr>
        <w:rFonts w:hint="default"/>
        <w:color w:val="962C8B" w:themeColor="accent3"/>
      </w:rPr>
    </w:lvl>
    <w:lvl w:ilvl="3">
      <w:start w:val="1"/>
      <w:numFmt w:val="decimal"/>
      <w:lvlText w:val="%4."/>
      <w:lvlJc w:val="left"/>
      <w:pPr>
        <w:ind w:left="425" w:hanging="283"/>
      </w:pPr>
      <w:rPr>
        <w:rFonts w:hint="default"/>
        <w:color w:val="962C8B" w:themeColor="accent3"/>
      </w:rPr>
    </w:lvl>
    <w:lvl w:ilvl="4">
      <w:start w:val="1"/>
      <w:numFmt w:val="lowerLetter"/>
      <w:lvlText w:val="%5."/>
      <w:lvlJc w:val="left"/>
      <w:pPr>
        <w:ind w:left="851" w:hanging="284"/>
      </w:pPr>
      <w:rPr>
        <w:rFonts w:hint="default"/>
        <w:color w:val="962C8B" w:themeColor="accent3"/>
      </w:rPr>
    </w:lvl>
    <w:lvl w:ilvl="5">
      <w:start w:val="1"/>
      <w:numFmt w:val="lowerRoman"/>
      <w:lvlText w:val="%6."/>
      <w:lvlJc w:val="left"/>
      <w:pPr>
        <w:tabs>
          <w:tab w:val="num" w:pos="2552"/>
        </w:tabs>
        <w:ind w:left="1276" w:hanging="284"/>
      </w:pPr>
      <w:rPr>
        <w:rFonts w:hint="default"/>
        <w:color w:val="962C8B" w:themeColor="accent3"/>
      </w:rPr>
    </w:lvl>
    <w:lvl w:ilvl="6">
      <w:start w:val="1"/>
      <w:numFmt w:val="decimal"/>
      <w:lvlText w:val="%7."/>
      <w:lvlJc w:val="left"/>
      <w:pPr>
        <w:ind w:left="3124" w:hanging="284"/>
      </w:pPr>
      <w:rPr>
        <w:rFonts w:hint="default"/>
      </w:rPr>
    </w:lvl>
    <w:lvl w:ilvl="7">
      <w:start w:val="1"/>
      <w:numFmt w:val="lowerLetter"/>
      <w:lvlText w:val="%8."/>
      <w:lvlJc w:val="left"/>
      <w:pPr>
        <w:ind w:left="3408" w:hanging="284"/>
      </w:pPr>
      <w:rPr>
        <w:rFonts w:hint="default"/>
      </w:rPr>
    </w:lvl>
    <w:lvl w:ilvl="8">
      <w:start w:val="1"/>
      <w:numFmt w:val="lowerRoman"/>
      <w:lvlText w:val="%9."/>
      <w:lvlJc w:val="left"/>
      <w:pPr>
        <w:ind w:left="3692" w:hanging="284"/>
      </w:pPr>
      <w:rPr>
        <w:rFonts w:hint="default"/>
      </w:rPr>
    </w:lvl>
  </w:abstractNum>
  <w:abstractNum w:abstractNumId="13" w15:restartNumberingAfterBreak="0">
    <w:nsid w:val="22F95553"/>
    <w:multiLevelType w:val="multilevel"/>
    <w:tmpl w:val="5172D4BC"/>
    <w:numStyleLink w:val="List1Numbered"/>
  </w:abstractNum>
  <w:abstractNum w:abstractNumId="14" w15:restartNumberingAfterBreak="0">
    <w:nsid w:val="2892106A"/>
    <w:multiLevelType w:val="hybridMultilevel"/>
    <w:tmpl w:val="32BA8B12"/>
    <w:lvl w:ilvl="0" w:tplc="88CC93B4">
      <w:start w:val="1"/>
      <w:numFmt w:val="bullet"/>
      <w:lvlText w:val="•"/>
      <w:lvlJc w:val="left"/>
      <w:pPr>
        <w:ind w:left="1847" w:hanging="360"/>
      </w:pPr>
      <w:rPr>
        <w:rFonts w:ascii="Calibri" w:hAnsi="Calibri" w:hint="default"/>
        <w:b/>
        <w:i w:val="0"/>
        <w:color w:val="98C11D" w:themeColor="accent2"/>
        <w:position w:val="0"/>
      </w:rPr>
    </w:lvl>
    <w:lvl w:ilvl="1" w:tplc="FFFFFFFF" w:tentative="1">
      <w:start w:val="1"/>
      <w:numFmt w:val="bullet"/>
      <w:lvlText w:val="o"/>
      <w:lvlJc w:val="left"/>
      <w:pPr>
        <w:ind w:left="2567" w:hanging="360"/>
      </w:pPr>
      <w:rPr>
        <w:rFonts w:ascii="Courier New" w:hAnsi="Courier New" w:cs="Courier New" w:hint="default"/>
      </w:rPr>
    </w:lvl>
    <w:lvl w:ilvl="2" w:tplc="FFFFFFFF" w:tentative="1">
      <w:start w:val="1"/>
      <w:numFmt w:val="bullet"/>
      <w:lvlText w:val=""/>
      <w:lvlJc w:val="left"/>
      <w:pPr>
        <w:ind w:left="3287" w:hanging="360"/>
      </w:pPr>
      <w:rPr>
        <w:rFonts w:ascii="Wingdings" w:hAnsi="Wingdings" w:hint="default"/>
      </w:rPr>
    </w:lvl>
    <w:lvl w:ilvl="3" w:tplc="FFFFFFFF" w:tentative="1">
      <w:start w:val="1"/>
      <w:numFmt w:val="bullet"/>
      <w:lvlText w:val=""/>
      <w:lvlJc w:val="left"/>
      <w:pPr>
        <w:ind w:left="4007" w:hanging="360"/>
      </w:pPr>
      <w:rPr>
        <w:rFonts w:ascii="Symbol" w:hAnsi="Symbol" w:hint="default"/>
      </w:rPr>
    </w:lvl>
    <w:lvl w:ilvl="4" w:tplc="FFFFFFFF" w:tentative="1">
      <w:start w:val="1"/>
      <w:numFmt w:val="bullet"/>
      <w:lvlText w:val="o"/>
      <w:lvlJc w:val="left"/>
      <w:pPr>
        <w:ind w:left="4727" w:hanging="360"/>
      </w:pPr>
      <w:rPr>
        <w:rFonts w:ascii="Courier New" w:hAnsi="Courier New" w:cs="Courier New" w:hint="default"/>
      </w:rPr>
    </w:lvl>
    <w:lvl w:ilvl="5" w:tplc="FFFFFFFF" w:tentative="1">
      <w:start w:val="1"/>
      <w:numFmt w:val="bullet"/>
      <w:lvlText w:val=""/>
      <w:lvlJc w:val="left"/>
      <w:pPr>
        <w:ind w:left="5447" w:hanging="360"/>
      </w:pPr>
      <w:rPr>
        <w:rFonts w:ascii="Wingdings" w:hAnsi="Wingdings" w:hint="default"/>
      </w:rPr>
    </w:lvl>
    <w:lvl w:ilvl="6" w:tplc="FFFFFFFF" w:tentative="1">
      <w:start w:val="1"/>
      <w:numFmt w:val="bullet"/>
      <w:lvlText w:val=""/>
      <w:lvlJc w:val="left"/>
      <w:pPr>
        <w:ind w:left="6167" w:hanging="360"/>
      </w:pPr>
      <w:rPr>
        <w:rFonts w:ascii="Symbol" w:hAnsi="Symbol" w:hint="default"/>
      </w:rPr>
    </w:lvl>
    <w:lvl w:ilvl="7" w:tplc="FFFFFFFF" w:tentative="1">
      <w:start w:val="1"/>
      <w:numFmt w:val="bullet"/>
      <w:lvlText w:val="o"/>
      <w:lvlJc w:val="left"/>
      <w:pPr>
        <w:ind w:left="6887" w:hanging="360"/>
      </w:pPr>
      <w:rPr>
        <w:rFonts w:ascii="Courier New" w:hAnsi="Courier New" w:cs="Courier New" w:hint="default"/>
      </w:rPr>
    </w:lvl>
    <w:lvl w:ilvl="8" w:tplc="FFFFFFFF" w:tentative="1">
      <w:start w:val="1"/>
      <w:numFmt w:val="bullet"/>
      <w:lvlText w:val=""/>
      <w:lvlJc w:val="left"/>
      <w:pPr>
        <w:ind w:left="7607" w:hanging="360"/>
      </w:pPr>
      <w:rPr>
        <w:rFonts w:ascii="Wingdings" w:hAnsi="Wingdings" w:hint="default"/>
      </w:rPr>
    </w:lvl>
  </w:abstractNum>
  <w:abstractNum w:abstractNumId="15" w15:restartNumberingAfterBreak="0">
    <w:nsid w:val="2D68305A"/>
    <w:multiLevelType w:val="hybridMultilevel"/>
    <w:tmpl w:val="47E69C32"/>
    <w:lvl w:ilvl="0" w:tplc="A2727CF6">
      <w:start w:val="1"/>
      <w:numFmt w:val="bullet"/>
      <w:pStyle w:val="Boxed2Bullet"/>
      <w:lvlText w:val="•"/>
      <w:lvlJc w:val="left"/>
      <w:pPr>
        <w:ind w:left="644" w:hanging="360"/>
      </w:pPr>
      <w:rPr>
        <w:rFonts w:ascii="Calibri" w:hAnsi="Calibri" w:hint="default"/>
        <w:b/>
        <w:i w:val="0"/>
        <w:color w:val="962C8B" w:themeColor="accent3"/>
        <w:position w:val="-4"/>
      </w:rPr>
    </w:lvl>
    <w:lvl w:ilvl="1" w:tplc="FFFFFFFF" w:tentative="1">
      <w:start w:val="1"/>
      <w:numFmt w:val="bullet"/>
      <w:lvlText w:val="o"/>
      <w:lvlJc w:val="left"/>
      <w:pPr>
        <w:ind w:left="2567" w:hanging="360"/>
      </w:pPr>
      <w:rPr>
        <w:rFonts w:ascii="Courier New" w:hAnsi="Courier New" w:cs="Courier New" w:hint="default"/>
      </w:rPr>
    </w:lvl>
    <w:lvl w:ilvl="2" w:tplc="FFFFFFFF" w:tentative="1">
      <w:start w:val="1"/>
      <w:numFmt w:val="bullet"/>
      <w:lvlText w:val=""/>
      <w:lvlJc w:val="left"/>
      <w:pPr>
        <w:ind w:left="3287" w:hanging="360"/>
      </w:pPr>
      <w:rPr>
        <w:rFonts w:ascii="Wingdings" w:hAnsi="Wingdings" w:hint="default"/>
      </w:rPr>
    </w:lvl>
    <w:lvl w:ilvl="3" w:tplc="FFFFFFFF" w:tentative="1">
      <w:start w:val="1"/>
      <w:numFmt w:val="bullet"/>
      <w:lvlText w:val=""/>
      <w:lvlJc w:val="left"/>
      <w:pPr>
        <w:ind w:left="4007" w:hanging="360"/>
      </w:pPr>
      <w:rPr>
        <w:rFonts w:ascii="Symbol" w:hAnsi="Symbol" w:hint="default"/>
      </w:rPr>
    </w:lvl>
    <w:lvl w:ilvl="4" w:tplc="FFFFFFFF" w:tentative="1">
      <w:start w:val="1"/>
      <w:numFmt w:val="bullet"/>
      <w:lvlText w:val="o"/>
      <w:lvlJc w:val="left"/>
      <w:pPr>
        <w:ind w:left="4727" w:hanging="360"/>
      </w:pPr>
      <w:rPr>
        <w:rFonts w:ascii="Courier New" w:hAnsi="Courier New" w:cs="Courier New" w:hint="default"/>
      </w:rPr>
    </w:lvl>
    <w:lvl w:ilvl="5" w:tplc="FFFFFFFF" w:tentative="1">
      <w:start w:val="1"/>
      <w:numFmt w:val="bullet"/>
      <w:lvlText w:val=""/>
      <w:lvlJc w:val="left"/>
      <w:pPr>
        <w:ind w:left="5447" w:hanging="360"/>
      </w:pPr>
      <w:rPr>
        <w:rFonts w:ascii="Wingdings" w:hAnsi="Wingdings" w:hint="default"/>
      </w:rPr>
    </w:lvl>
    <w:lvl w:ilvl="6" w:tplc="FFFFFFFF" w:tentative="1">
      <w:start w:val="1"/>
      <w:numFmt w:val="bullet"/>
      <w:lvlText w:val=""/>
      <w:lvlJc w:val="left"/>
      <w:pPr>
        <w:ind w:left="6167" w:hanging="360"/>
      </w:pPr>
      <w:rPr>
        <w:rFonts w:ascii="Symbol" w:hAnsi="Symbol" w:hint="default"/>
      </w:rPr>
    </w:lvl>
    <w:lvl w:ilvl="7" w:tplc="FFFFFFFF" w:tentative="1">
      <w:start w:val="1"/>
      <w:numFmt w:val="bullet"/>
      <w:lvlText w:val="o"/>
      <w:lvlJc w:val="left"/>
      <w:pPr>
        <w:ind w:left="6887" w:hanging="360"/>
      </w:pPr>
      <w:rPr>
        <w:rFonts w:ascii="Courier New" w:hAnsi="Courier New" w:cs="Courier New" w:hint="default"/>
      </w:rPr>
    </w:lvl>
    <w:lvl w:ilvl="8" w:tplc="FFFFFFFF" w:tentative="1">
      <w:start w:val="1"/>
      <w:numFmt w:val="bullet"/>
      <w:lvlText w:val=""/>
      <w:lvlJc w:val="left"/>
      <w:pPr>
        <w:ind w:left="7607" w:hanging="360"/>
      </w:pPr>
      <w:rPr>
        <w:rFonts w:ascii="Wingdings" w:hAnsi="Wingdings" w:hint="default"/>
      </w:rPr>
    </w:lvl>
  </w:abstractNum>
  <w:abstractNum w:abstractNumId="16" w15:restartNumberingAfterBreak="0">
    <w:nsid w:val="31400F2A"/>
    <w:multiLevelType w:val="hybridMultilevel"/>
    <w:tmpl w:val="C5CEE36C"/>
    <w:lvl w:ilvl="0" w:tplc="D68084BC">
      <w:start w:val="1"/>
      <w:numFmt w:val="bullet"/>
      <w:lvlText w:val=""/>
      <w:lvlJc w:val="left"/>
      <w:pPr>
        <w:ind w:left="1240" w:hanging="360"/>
      </w:pPr>
      <w:rPr>
        <w:rFonts w:ascii="Symbol" w:hAnsi="Symbol" w:hint="default"/>
        <w:spacing w:val="32"/>
      </w:rPr>
    </w:lvl>
    <w:lvl w:ilvl="1" w:tplc="FFFFFFFF" w:tentative="1">
      <w:start w:val="1"/>
      <w:numFmt w:val="lowerLetter"/>
      <w:lvlText w:val="%2."/>
      <w:lvlJc w:val="left"/>
      <w:pPr>
        <w:ind w:left="1960" w:hanging="360"/>
      </w:pPr>
    </w:lvl>
    <w:lvl w:ilvl="2" w:tplc="FFFFFFFF" w:tentative="1">
      <w:start w:val="1"/>
      <w:numFmt w:val="lowerRoman"/>
      <w:lvlText w:val="%3."/>
      <w:lvlJc w:val="right"/>
      <w:pPr>
        <w:ind w:left="2680" w:hanging="180"/>
      </w:pPr>
    </w:lvl>
    <w:lvl w:ilvl="3" w:tplc="FFFFFFFF" w:tentative="1">
      <w:start w:val="1"/>
      <w:numFmt w:val="decimal"/>
      <w:lvlText w:val="%4."/>
      <w:lvlJc w:val="left"/>
      <w:pPr>
        <w:ind w:left="3400" w:hanging="360"/>
      </w:pPr>
    </w:lvl>
    <w:lvl w:ilvl="4" w:tplc="FFFFFFFF" w:tentative="1">
      <w:start w:val="1"/>
      <w:numFmt w:val="lowerLetter"/>
      <w:lvlText w:val="%5."/>
      <w:lvlJc w:val="left"/>
      <w:pPr>
        <w:ind w:left="4120" w:hanging="360"/>
      </w:pPr>
    </w:lvl>
    <w:lvl w:ilvl="5" w:tplc="FFFFFFFF" w:tentative="1">
      <w:start w:val="1"/>
      <w:numFmt w:val="lowerRoman"/>
      <w:lvlText w:val="%6."/>
      <w:lvlJc w:val="right"/>
      <w:pPr>
        <w:ind w:left="4840" w:hanging="180"/>
      </w:pPr>
    </w:lvl>
    <w:lvl w:ilvl="6" w:tplc="FFFFFFFF" w:tentative="1">
      <w:start w:val="1"/>
      <w:numFmt w:val="decimal"/>
      <w:lvlText w:val="%7."/>
      <w:lvlJc w:val="left"/>
      <w:pPr>
        <w:ind w:left="5560" w:hanging="360"/>
      </w:pPr>
    </w:lvl>
    <w:lvl w:ilvl="7" w:tplc="FFFFFFFF" w:tentative="1">
      <w:start w:val="1"/>
      <w:numFmt w:val="lowerLetter"/>
      <w:lvlText w:val="%8."/>
      <w:lvlJc w:val="left"/>
      <w:pPr>
        <w:ind w:left="6280" w:hanging="360"/>
      </w:pPr>
    </w:lvl>
    <w:lvl w:ilvl="8" w:tplc="FFFFFFFF" w:tentative="1">
      <w:start w:val="1"/>
      <w:numFmt w:val="lowerRoman"/>
      <w:lvlText w:val="%9."/>
      <w:lvlJc w:val="right"/>
      <w:pPr>
        <w:ind w:left="7000" w:hanging="180"/>
      </w:pPr>
    </w:lvl>
  </w:abstractNum>
  <w:abstractNum w:abstractNumId="17" w15:restartNumberingAfterBreak="0">
    <w:nsid w:val="32D017B7"/>
    <w:multiLevelType w:val="multilevel"/>
    <w:tmpl w:val="5172D4BC"/>
    <w:numStyleLink w:val="List1Numbered"/>
  </w:abstractNum>
  <w:abstractNum w:abstractNumId="18" w15:restartNumberingAfterBreak="0">
    <w:nsid w:val="45620062"/>
    <w:multiLevelType w:val="hybridMultilevel"/>
    <w:tmpl w:val="BE2C3C82"/>
    <w:lvl w:ilvl="0" w:tplc="79EA8668">
      <w:start w:val="1"/>
      <w:numFmt w:val="upperLetter"/>
      <w:pStyle w:val="ListParagraph-A"/>
      <w:lvlText w:val="%1."/>
      <w:lvlJc w:val="left"/>
      <w:pPr>
        <w:ind w:left="927"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467717A3"/>
    <w:multiLevelType w:val="multilevel"/>
    <w:tmpl w:val="37E22F7A"/>
    <w:styleLink w:val="remove"/>
    <w:lvl w:ilvl="0">
      <w:start w:val="1"/>
      <w:numFmt w:val="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612C69" w:themeColor="text2"/>
      </w:rPr>
    </w:lvl>
    <w:lvl w:ilvl="3">
      <w:start w:val="1"/>
      <w:numFmt w:val="bullet"/>
      <w:lvlText w:val="»"/>
      <w:lvlJc w:val="left"/>
      <w:pPr>
        <w:ind w:left="794" w:hanging="510"/>
      </w:pPr>
      <w:rPr>
        <w:rFonts w:ascii="Arial" w:hAnsi="Arial" w:hint="default"/>
        <w:color w:val="612C69"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0" w15:restartNumberingAfterBreak="0">
    <w:nsid w:val="52B82BC4"/>
    <w:multiLevelType w:val="hybridMultilevel"/>
    <w:tmpl w:val="742A0A56"/>
    <w:lvl w:ilvl="0" w:tplc="0C090017">
      <w:start w:val="1"/>
      <w:numFmt w:val="lowerLetter"/>
      <w:lvlText w:val="%1)"/>
      <w:lvlJc w:val="left"/>
      <w:pPr>
        <w:ind w:left="644" w:hanging="360"/>
      </w:pPr>
      <w:rPr>
        <w:rFonts w:hint="default"/>
        <w:b/>
        <w:i w:val="0"/>
        <w:color w:val="962C8B" w:themeColor="accent3"/>
        <w:position w:val="-4"/>
      </w:rPr>
    </w:lvl>
    <w:lvl w:ilvl="1" w:tplc="FFFFFFFF" w:tentative="1">
      <w:start w:val="1"/>
      <w:numFmt w:val="bullet"/>
      <w:lvlText w:val="o"/>
      <w:lvlJc w:val="left"/>
      <w:pPr>
        <w:ind w:left="2567" w:hanging="360"/>
      </w:pPr>
      <w:rPr>
        <w:rFonts w:ascii="Courier New" w:hAnsi="Courier New" w:cs="Courier New" w:hint="default"/>
      </w:rPr>
    </w:lvl>
    <w:lvl w:ilvl="2" w:tplc="FFFFFFFF" w:tentative="1">
      <w:start w:val="1"/>
      <w:numFmt w:val="bullet"/>
      <w:lvlText w:val=""/>
      <w:lvlJc w:val="left"/>
      <w:pPr>
        <w:ind w:left="3287" w:hanging="360"/>
      </w:pPr>
      <w:rPr>
        <w:rFonts w:ascii="Wingdings" w:hAnsi="Wingdings" w:hint="default"/>
      </w:rPr>
    </w:lvl>
    <w:lvl w:ilvl="3" w:tplc="FFFFFFFF" w:tentative="1">
      <w:start w:val="1"/>
      <w:numFmt w:val="bullet"/>
      <w:lvlText w:val=""/>
      <w:lvlJc w:val="left"/>
      <w:pPr>
        <w:ind w:left="4007" w:hanging="360"/>
      </w:pPr>
      <w:rPr>
        <w:rFonts w:ascii="Symbol" w:hAnsi="Symbol" w:hint="default"/>
      </w:rPr>
    </w:lvl>
    <w:lvl w:ilvl="4" w:tplc="FFFFFFFF" w:tentative="1">
      <w:start w:val="1"/>
      <w:numFmt w:val="bullet"/>
      <w:lvlText w:val="o"/>
      <w:lvlJc w:val="left"/>
      <w:pPr>
        <w:ind w:left="4727" w:hanging="360"/>
      </w:pPr>
      <w:rPr>
        <w:rFonts w:ascii="Courier New" w:hAnsi="Courier New" w:cs="Courier New" w:hint="default"/>
      </w:rPr>
    </w:lvl>
    <w:lvl w:ilvl="5" w:tplc="FFFFFFFF" w:tentative="1">
      <w:start w:val="1"/>
      <w:numFmt w:val="bullet"/>
      <w:lvlText w:val=""/>
      <w:lvlJc w:val="left"/>
      <w:pPr>
        <w:ind w:left="5447" w:hanging="360"/>
      </w:pPr>
      <w:rPr>
        <w:rFonts w:ascii="Wingdings" w:hAnsi="Wingdings" w:hint="default"/>
      </w:rPr>
    </w:lvl>
    <w:lvl w:ilvl="6" w:tplc="FFFFFFFF" w:tentative="1">
      <w:start w:val="1"/>
      <w:numFmt w:val="bullet"/>
      <w:lvlText w:val=""/>
      <w:lvlJc w:val="left"/>
      <w:pPr>
        <w:ind w:left="6167" w:hanging="360"/>
      </w:pPr>
      <w:rPr>
        <w:rFonts w:ascii="Symbol" w:hAnsi="Symbol" w:hint="default"/>
      </w:rPr>
    </w:lvl>
    <w:lvl w:ilvl="7" w:tplc="FFFFFFFF" w:tentative="1">
      <w:start w:val="1"/>
      <w:numFmt w:val="bullet"/>
      <w:lvlText w:val="o"/>
      <w:lvlJc w:val="left"/>
      <w:pPr>
        <w:ind w:left="6887" w:hanging="360"/>
      </w:pPr>
      <w:rPr>
        <w:rFonts w:ascii="Courier New" w:hAnsi="Courier New" w:cs="Courier New" w:hint="default"/>
      </w:rPr>
    </w:lvl>
    <w:lvl w:ilvl="8" w:tplc="FFFFFFFF" w:tentative="1">
      <w:start w:val="1"/>
      <w:numFmt w:val="bullet"/>
      <w:lvlText w:val=""/>
      <w:lvlJc w:val="left"/>
      <w:pPr>
        <w:ind w:left="7607" w:hanging="360"/>
      </w:pPr>
      <w:rPr>
        <w:rFonts w:ascii="Wingdings" w:hAnsi="Wingdings" w:hint="default"/>
      </w:rPr>
    </w:lvl>
  </w:abstractNum>
  <w:abstractNum w:abstractNumId="21"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B74430F"/>
    <w:multiLevelType w:val="multilevel"/>
    <w:tmpl w:val="687618C6"/>
    <w:numStyleLink w:val="DefaultBullets"/>
  </w:abstractNum>
  <w:abstractNum w:abstractNumId="24" w15:restartNumberingAfterBreak="0">
    <w:nsid w:val="5BEE7142"/>
    <w:multiLevelType w:val="multilevel"/>
    <w:tmpl w:val="687618C6"/>
    <w:numStyleLink w:val="DefaultBullets"/>
  </w:abstractNum>
  <w:abstractNum w:abstractNumId="25" w15:restartNumberingAfterBreak="0">
    <w:nsid w:val="63EA54C6"/>
    <w:multiLevelType w:val="multilevel"/>
    <w:tmpl w:val="687618C6"/>
    <w:numStyleLink w:val="DefaultBullets"/>
  </w:abstractNum>
  <w:abstractNum w:abstractNumId="26" w15:restartNumberingAfterBreak="0">
    <w:nsid w:val="66DA168D"/>
    <w:multiLevelType w:val="multilevel"/>
    <w:tmpl w:val="5172D4BC"/>
    <w:numStyleLink w:val="List1Numbered"/>
  </w:abstractNum>
  <w:abstractNum w:abstractNumId="27" w15:restartNumberingAfterBreak="0">
    <w:nsid w:val="6737703D"/>
    <w:multiLevelType w:val="hybridMultilevel"/>
    <w:tmpl w:val="C8807FC8"/>
    <w:lvl w:ilvl="0" w:tplc="A8B82BAC">
      <w:start w:val="1"/>
      <w:numFmt w:val="lowerLetter"/>
      <w:lvlText w:val="%1)"/>
      <w:lvlJc w:val="left"/>
      <w:pPr>
        <w:ind w:left="644" w:hanging="360"/>
      </w:pPr>
      <w:rPr>
        <w:rFonts w:hint="default"/>
        <w:b/>
        <w:i w:val="0"/>
        <w:color w:val="962C8B" w:themeColor="accent3"/>
        <w:position w:val="-4"/>
      </w:rPr>
    </w:lvl>
    <w:lvl w:ilvl="1" w:tplc="FFFFFFFF" w:tentative="1">
      <w:start w:val="1"/>
      <w:numFmt w:val="bullet"/>
      <w:lvlText w:val="o"/>
      <w:lvlJc w:val="left"/>
      <w:pPr>
        <w:ind w:left="2567" w:hanging="360"/>
      </w:pPr>
      <w:rPr>
        <w:rFonts w:ascii="Courier New" w:hAnsi="Courier New" w:cs="Courier New" w:hint="default"/>
      </w:rPr>
    </w:lvl>
    <w:lvl w:ilvl="2" w:tplc="FFFFFFFF" w:tentative="1">
      <w:start w:val="1"/>
      <w:numFmt w:val="bullet"/>
      <w:lvlText w:val=""/>
      <w:lvlJc w:val="left"/>
      <w:pPr>
        <w:ind w:left="3287" w:hanging="360"/>
      </w:pPr>
      <w:rPr>
        <w:rFonts w:ascii="Wingdings" w:hAnsi="Wingdings" w:hint="default"/>
      </w:rPr>
    </w:lvl>
    <w:lvl w:ilvl="3" w:tplc="FFFFFFFF" w:tentative="1">
      <w:start w:val="1"/>
      <w:numFmt w:val="bullet"/>
      <w:lvlText w:val=""/>
      <w:lvlJc w:val="left"/>
      <w:pPr>
        <w:ind w:left="4007" w:hanging="360"/>
      </w:pPr>
      <w:rPr>
        <w:rFonts w:ascii="Symbol" w:hAnsi="Symbol" w:hint="default"/>
      </w:rPr>
    </w:lvl>
    <w:lvl w:ilvl="4" w:tplc="FFFFFFFF" w:tentative="1">
      <w:start w:val="1"/>
      <w:numFmt w:val="bullet"/>
      <w:lvlText w:val="o"/>
      <w:lvlJc w:val="left"/>
      <w:pPr>
        <w:ind w:left="4727" w:hanging="360"/>
      </w:pPr>
      <w:rPr>
        <w:rFonts w:ascii="Courier New" w:hAnsi="Courier New" w:cs="Courier New" w:hint="default"/>
      </w:rPr>
    </w:lvl>
    <w:lvl w:ilvl="5" w:tplc="FFFFFFFF" w:tentative="1">
      <w:start w:val="1"/>
      <w:numFmt w:val="bullet"/>
      <w:lvlText w:val=""/>
      <w:lvlJc w:val="left"/>
      <w:pPr>
        <w:ind w:left="5447" w:hanging="360"/>
      </w:pPr>
      <w:rPr>
        <w:rFonts w:ascii="Wingdings" w:hAnsi="Wingdings" w:hint="default"/>
      </w:rPr>
    </w:lvl>
    <w:lvl w:ilvl="6" w:tplc="FFFFFFFF" w:tentative="1">
      <w:start w:val="1"/>
      <w:numFmt w:val="bullet"/>
      <w:lvlText w:val=""/>
      <w:lvlJc w:val="left"/>
      <w:pPr>
        <w:ind w:left="6167" w:hanging="360"/>
      </w:pPr>
      <w:rPr>
        <w:rFonts w:ascii="Symbol" w:hAnsi="Symbol" w:hint="default"/>
      </w:rPr>
    </w:lvl>
    <w:lvl w:ilvl="7" w:tplc="FFFFFFFF" w:tentative="1">
      <w:start w:val="1"/>
      <w:numFmt w:val="bullet"/>
      <w:lvlText w:val="o"/>
      <w:lvlJc w:val="left"/>
      <w:pPr>
        <w:ind w:left="6887" w:hanging="360"/>
      </w:pPr>
      <w:rPr>
        <w:rFonts w:ascii="Courier New" w:hAnsi="Courier New" w:cs="Courier New" w:hint="default"/>
      </w:rPr>
    </w:lvl>
    <w:lvl w:ilvl="8" w:tplc="FFFFFFFF" w:tentative="1">
      <w:start w:val="1"/>
      <w:numFmt w:val="bullet"/>
      <w:lvlText w:val=""/>
      <w:lvlJc w:val="left"/>
      <w:pPr>
        <w:ind w:left="7607" w:hanging="360"/>
      </w:pPr>
      <w:rPr>
        <w:rFonts w:ascii="Wingdings" w:hAnsi="Wingdings" w:hint="default"/>
      </w:rPr>
    </w:lvl>
  </w:abstractNum>
  <w:abstractNum w:abstractNumId="28" w15:restartNumberingAfterBreak="0">
    <w:nsid w:val="6A551160"/>
    <w:multiLevelType w:val="multilevel"/>
    <w:tmpl w:val="687618C6"/>
    <w:numStyleLink w:val="DefaultBullets"/>
  </w:abstractNum>
  <w:abstractNum w:abstractNumId="29" w15:restartNumberingAfterBreak="0">
    <w:nsid w:val="6BDC16DD"/>
    <w:multiLevelType w:val="hybridMultilevel"/>
    <w:tmpl w:val="19A2D94C"/>
    <w:lvl w:ilvl="0" w:tplc="D550F2CC">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0" w15:restartNumberingAfterBreak="0">
    <w:nsid w:val="71DE2016"/>
    <w:multiLevelType w:val="hybridMultilevel"/>
    <w:tmpl w:val="3A24EFFE"/>
    <w:lvl w:ilvl="0" w:tplc="3C10AC40">
      <w:start w:val="1"/>
      <w:numFmt w:val="bullet"/>
      <w:lvlText w:val=""/>
      <w:lvlJc w:val="left"/>
      <w:pPr>
        <w:ind w:left="1240" w:hanging="360"/>
      </w:pPr>
      <w:rPr>
        <w:rFonts w:ascii="Symbol" w:hAnsi="Symbol" w:hint="default"/>
      </w:rPr>
    </w:lvl>
    <w:lvl w:ilvl="1" w:tplc="FFFFFFFF" w:tentative="1">
      <w:start w:val="1"/>
      <w:numFmt w:val="lowerLetter"/>
      <w:lvlText w:val="%2."/>
      <w:lvlJc w:val="left"/>
      <w:pPr>
        <w:ind w:left="1960" w:hanging="360"/>
      </w:pPr>
    </w:lvl>
    <w:lvl w:ilvl="2" w:tplc="FFFFFFFF" w:tentative="1">
      <w:start w:val="1"/>
      <w:numFmt w:val="lowerRoman"/>
      <w:lvlText w:val="%3."/>
      <w:lvlJc w:val="right"/>
      <w:pPr>
        <w:ind w:left="2680" w:hanging="180"/>
      </w:pPr>
    </w:lvl>
    <w:lvl w:ilvl="3" w:tplc="FFFFFFFF" w:tentative="1">
      <w:start w:val="1"/>
      <w:numFmt w:val="decimal"/>
      <w:lvlText w:val="%4."/>
      <w:lvlJc w:val="left"/>
      <w:pPr>
        <w:ind w:left="3400" w:hanging="360"/>
      </w:pPr>
    </w:lvl>
    <w:lvl w:ilvl="4" w:tplc="FFFFFFFF" w:tentative="1">
      <w:start w:val="1"/>
      <w:numFmt w:val="lowerLetter"/>
      <w:lvlText w:val="%5."/>
      <w:lvlJc w:val="left"/>
      <w:pPr>
        <w:ind w:left="4120" w:hanging="360"/>
      </w:pPr>
    </w:lvl>
    <w:lvl w:ilvl="5" w:tplc="FFFFFFFF" w:tentative="1">
      <w:start w:val="1"/>
      <w:numFmt w:val="lowerRoman"/>
      <w:lvlText w:val="%6."/>
      <w:lvlJc w:val="right"/>
      <w:pPr>
        <w:ind w:left="4840" w:hanging="180"/>
      </w:pPr>
    </w:lvl>
    <w:lvl w:ilvl="6" w:tplc="FFFFFFFF" w:tentative="1">
      <w:start w:val="1"/>
      <w:numFmt w:val="decimal"/>
      <w:lvlText w:val="%7."/>
      <w:lvlJc w:val="left"/>
      <w:pPr>
        <w:ind w:left="5560" w:hanging="360"/>
      </w:pPr>
    </w:lvl>
    <w:lvl w:ilvl="7" w:tplc="FFFFFFFF" w:tentative="1">
      <w:start w:val="1"/>
      <w:numFmt w:val="lowerLetter"/>
      <w:lvlText w:val="%8."/>
      <w:lvlJc w:val="left"/>
      <w:pPr>
        <w:ind w:left="6280" w:hanging="360"/>
      </w:pPr>
    </w:lvl>
    <w:lvl w:ilvl="8" w:tplc="FFFFFFFF" w:tentative="1">
      <w:start w:val="1"/>
      <w:numFmt w:val="lowerRoman"/>
      <w:lvlText w:val="%9."/>
      <w:lvlJc w:val="right"/>
      <w:pPr>
        <w:ind w:left="7000" w:hanging="180"/>
      </w:pPr>
    </w:lvl>
  </w:abstractNum>
  <w:abstractNum w:abstractNumId="31" w15:restartNumberingAfterBreak="0">
    <w:nsid w:val="738A4D83"/>
    <w:multiLevelType w:val="multilevel"/>
    <w:tmpl w:val="687618C6"/>
    <w:styleLink w:val="DefaultBullets"/>
    <w:lvl w:ilvl="0">
      <w:start w:val="1"/>
      <w:numFmt w:val="bullet"/>
      <w:pStyle w:val="Bullet1"/>
      <w:lvlText w:val=""/>
      <w:lvlJc w:val="left"/>
      <w:pPr>
        <w:ind w:left="425" w:hanging="283"/>
      </w:pPr>
      <w:rPr>
        <w:rFonts w:ascii="Symbol" w:hAnsi="Symbol" w:hint="default"/>
        <w:color w:val="962C8B" w:themeColor="accent3"/>
      </w:rPr>
    </w:lvl>
    <w:lvl w:ilvl="1">
      <w:start w:val="1"/>
      <w:numFmt w:val="bullet"/>
      <w:pStyle w:val="Bullet2"/>
      <w:lvlText w:val="–"/>
      <w:lvlJc w:val="left"/>
      <w:pPr>
        <w:ind w:left="851" w:hanging="284"/>
      </w:pPr>
      <w:rPr>
        <w:rFonts w:ascii="Arial" w:hAnsi="Arial" w:hint="default"/>
        <w:color w:val="962C8B" w:themeColor="accent3"/>
      </w:rPr>
    </w:lvl>
    <w:lvl w:ilvl="2">
      <w:start w:val="1"/>
      <w:numFmt w:val="bullet"/>
      <w:pStyle w:val="Bullet3"/>
      <w:lvlText w:val="»"/>
      <w:lvlJc w:val="left"/>
      <w:pPr>
        <w:ind w:left="1276" w:hanging="284"/>
      </w:pPr>
      <w:rPr>
        <w:rFonts w:ascii="Arial" w:hAnsi="Arial" w:hint="default"/>
        <w:color w:val="962C8B" w:themeColor="accent3"/>
      </w:rPr>
    </w:lvl>
    <w:lvl w:ilvl="3">
      <w:start w:val="1"/>
      <w:numFmt w:val="bullet"/>
      <w:lvlText w:val=""/>
      <w:lvlJc w:val="left"/>
      <w:pPr>
        <w:ind w:left="1701" w:hanging="283"/>
      </w:pPr>
      <w:rPr>
        <w:rFonts w:ascii="Symbol" w:hAnsi="Symbol" w:hint="default"/>
        <w:color w:val="962C8B" w:themeColor="accent3"/>
      </w:rPr>
    </w:lvl>
    <w:lvl w:ilvl="4">
      <w:start w:val="1"/>
      <w:numFmt w:val="lowerLetter"/>
      <w:lvlText w:val="%5."/>
      <w:lvlJc w:val="left"/>
      <w:pPr>
        <w:ind w:left="851" w:hanging="284"/>
      </w:pPr>
      <w:rPr>
        <w:rFonts w:hint="default"/>
        <w:color w:val="962C8B" w:themeColor="accent3"/>
      </w:rPr>
    </w:lvl>
    <w:lvl w:ilvl="5">
      <w:start w:val="1"/>
      <w:numFmt w:val="lowerRoman"/>
      <w:lvlText w:val="%6."/>
      <w:lvlJc w:val="left"/>
      <w:pPr>
        <w:tabs>
          <w:tab w:val="num" w:pos="2552"/>
        </w:tabs>
        <w:ind w:left="1276" w:hanging="284"/>
      </w:pPr>
      <w:rPr>
        <w:rFonts w:hint="default"/>
        <w:color w:val="962C8B" w:themeColor="accent3"/>
      </w:rPr>
    </w:lvl>
    <w:lvl w:ilvl="6">
      <w:start w:val="1"/>
      <w:numFmt w:val="decimal"/>
      <w:lvlText w:val="%7."/>
      <w:lvlJc w:val="left"/>
      <w:pPr>
        <w:ind w:left="3124" w:hanging="284"/>
      </w:pPr>
      <w:rPr>
        <w:rFonts w:hint="default"/>
      </w:rPr>
    </w:lvl>
    <w:lvl w:ilvl="7">
      <w:start w:val="1"/>
      <w:numFmt w:val="lowerLetter"/>
      <w:lvlText w:val="%8."/>
      <w:lvlJc w:val="left"/>
      <w:pPr>
        <w:ind w:left="3408" w:hanging="284"/>
      </w:pPr>
      <w:rPr>
        <w:rFonts w:hint="default"/>
      </w:rPr>
    </w:lvl>
    <w:lvl w:ilvl="8">
      <w:start w:val="1"/>
      <w:numFmt w:val="lowerRoman"/>
      <w:lvlText w:val="%9."/>
      <w:lvlJc w:val="left"/>
      <w:pPr>
        <w:ind w:left="3692" w:hanging="284"/>
      </w:pPr>
      <w:rPr>
        <w:rFonts w:hint="default"/>
      </w:rPr>
    </w:lvl>
  </w:abstractNum>
  <w:abstractNum w:abstractNumId="32" w15:restartNumberingAfterBreak="0">
    <w:nsid w:val="73EC7B3E"/>
    <w:multiLevelType w:val="multilevel"/>
    <w:tmpl w:val="5172D4BC"/>
    <w:numStyleLink w:val="List1Numbered"/>
  </w:abstractNum>
  <w:abstractNum w:abstractNumId="33" w15:restartNumberingAfterBreak="0">
    <w:nsid w:val="74510D07"/>
    <w:multiLevelType w:val="multilevel"/>
    <w:tmpl w:val="43F45E22"/>
    <w:lvl w:ilvl="0">
      <w:start w:val="1"/>
      <w:numFmt w:val="bullet"/>
      <w:pStyle w:val="Boxed1Bullet"/>
      <w:lvlText w:val=""/>
      <w:lvlJc w:val="left"/>
      <w:pPr>
        <w:ind w:left="644" w:hanging="360"/>
      </w:pPr>
      <w:rPr>
        <w:rFonts w:ascii="Symbol" w:hAnsi="Symbol" w:hint="default"/>
        <w:color w:val="962C8B" w:themeColor="accent3"/>
      </w:rPr>
    </w:lvl>
    <w:lvl w:ilvl="1">
      <w:start w:val="1"/>
      <w:numFmt w:val="bullet"/>
      <w:lvlText w:val="–"/>
      <w:lvlJc w:val="left"/>
      <w:pPr>
        <w:ind w:left="851" w:hanging="284"/>
      </w:pPr>
      <w:rPr>
        <w:rFonts w:ascii="Arial" w:hAnsi="Arial" w:hint="default"/>
        <w:color w:val="98C11D" w:themeColor="accent2"/>
      </w:rPr>
    </w:lvl>
    <w:lvl w:ilvl="2">
      <w:start w:val="1"/>
      <w:numFmt w:val="bullet"/>
      <w:lvlText w:val="»"/>
      <w:lvlJc w:val="left"/>
      <w:pPr>
        <w:ind w:left="1276" w:hanging="284"/>
      </w:pPr>
      <w:rPr>
        <w:rFonts w:ascii="Arial" w:hAnsi="Arial" w:hint="default"/>
        <w:color w:val="98C11D" w:themeColor="accent2"/>
      </w:rPr>
    </w:lvl>
    <w:lvl w:ilvl="3">
      <w:start w:val="1"/>
      <w:numFmt w:val="decimal"/>
      <w:lvlText w:val="%4."/>
      <w:lvlJc w:val="left"/>
      <w:pPr>
        <w:ind w:left="425" w:hanging="283"/>
      </w:pPr>
      <w:rPr>
        <w:rFonts w:hint="default"/>
        <w:color w:val="98C11D" w:themeColor="accent2"/>
      </w:rPr>
    </w:lvl>
    <w:lvl w:ilvl="4">
      <w:start w:val="1"/>
      <w:numFmt w:val="lowerLetter"/>
      <w:lvlText w:val="%5."/>
      <w:lvlJc w:val="left"/>
      <w:pPr>
        <w:ind w:left="851" w:hanging="284"/>
      </w:pPr>
      <w:rPr>
        <w:rFonts w:hint="default"/>
        <w:color w:val="98C11D" w:themeColor="accent2"/>
      </w:rPr>
    </w:lvl>
    <w:lvl w:ilvl="5">
      <w:start w:val="1"/>
      <w:numFmt w:val="lowerRoman"/>
      <w:lvlText w:val="%6."/>
      <w:lvlJc w:val="left"/>
      <w:pPr>
        <w:tabs>
          <w:tab w:val="num" w:pos="2552"/>
        </w:tabs>
        <w:ind w:left="1276" w:hanging="284"/>
      </w:pPr>
      <w:rPr>
        <w:rFonts w:hint="default"/>
        <w:color w:val="98C11D" w:themeColor="accent2"/>
      </w:rPr>
    </w:lvl>
    <w:lvl w:ilvl="6">
      <w:start w:val="1"/>
      <w:numFmt w:val="decimal"/>
      <w:lvlText w:val="%7."/>
      <w:lvlJc w:val="left"/>
      <w:pPr>
        <w:ind w:left="3124" w:hanging="284"/>
      </w:pPr>
      <w:rPr>
        <w:rFonts w:hint="default"/>
      </w:rPr>
    </w:lvl>
    <w:lvl w:ilvl="7">
      <w:start w:val="1"/>
      <w:numFmt w:val="lowerLetter"/>
      <w:lvlText w:val="%8."/>
      <w:lvlJc w:val="left"/>
      <w:pPr>
        <w:ind w:left="3408" w:hanging="284"/>
      </w:pPr>
      <w:rPr>
        <w:rFonts w:hint="default"/>
      </w:rPr>
    </w:lvl>
    <w:lvl w:ilvl="8">
      <w:start w:val="1"/>
      <w:numFmt w:val="lowerRoman"/>
      <w:lvlText w:val="%9."/>
      <w:lvlJc w:val="left"/>
      <w:pPr>
        <w:ind w:left="3692" w:hanging="284"/>
      </w:pPr>
      <w:rPr>
        <w:rFonts w:hint="default"/>
      </w:rPr>
    </w:lvl>
  </w:abstractNum>
  <w:abstractNum w:abstractNumId="34" w15:restartNumberingAfterBreak="0">
    <w:nsid w:val="761006FB"/>
    <w:multiLevelType w:val="multilevel"/>
    <w:tmpl w:val="5172D4BC"/>
    <w:numStyleLink w:val="List1Numbered"/>
  </w:abstractNum>
  <w:abstractNum w:abstractNumId="35" w15:restartNumberingAfterBreak="0">
    <w:nsid w:val="79160D67"/>
    <w:multiLevelType w:val="multilevel"/>
    <w:tmpl w:val="1D3032F8"/>
    <w:lvl w:ilvl="0">
      <w:start w:val="1"/>
      <w:numFmt w:val="decimal"/>
      <w:lvlText w:val="%1."/>
      <w:lvlJc w:val="left"/>
      <w:pPr>
        <w:ind w:left="425" w:hanging="283"/>
      </w:pPr>
      <w:rPr>
        <w:rFonts w:hint="default"/>
        <w:color w:val="962C8B" w:themeColor="accent3"/>
      </w:rPr>
    </w:lvl>
    <w:lvl w:ilvl="1">
      <w:start w:val="1"/>
      <w:numFmt w:val="lowerLetter"/>
      <w:lvlText w:val="%2."/>
      <w:lvlJc w:val="left"/>
      <w:pPr>
        <w:ind w:left="851" w:hanging="284"/>
      </w:pPr>
      <w:rPr>
        <w:rFonts w:hint="default"/>
        <w:color w:val="962C8B" w:themeColor="accent3"/>
      </w:rPr>
    </w:lvl>
    <w:lvl w:ilvl="2">
      <w:start w:val="1"/>
      <w:numFmt w:val="lowerRoman"/>
      <w:lvlText w:val="%3."/>
      <w:lvlJc w:val="left"/>
      <w:pPr>
        <w:ind w:left="1276" w:hanging="284"/>
      </w:pPr>
      <w:rPr>
        <w:rFonts w:hint="default"/>
        <w:color w:val="962C8B" w:themeColor="accent3"/>
      </w:rPr>
    </w:lvl>
    <w:lvl w:ilvl="3">
      <w:start w:val="1"/>
      <w:numFmt w:val="decimal"/>
      <w:lvlText w:val="%4."/>
      <w:lvlJc w:val="left"/>
      <w:pPr>
        <w:ind w:left="425" w:hanging="283"/>
      </w:pPr>
      <w:rPr>
        <w:rFonts w:hint="default"/>
        <w:color w:val="962C8B" w:themeColor="accent3"/>
      </w:rPr>
    </w:lvl>
    <w:lvl w:ilvl="4">
      <w:start w:val="1"/>
      <w:numFmt w:val="lowerLetter"/>
      <w:lvlText w:val="%5."/>
      <w:lvlJc w:val="left"/>
      <w:pPr>
        <w:ind w:left="851" w:hanging="284"/>
      </w:pPr>
      <w:rPr>
        <w:rFonts w:hint="default"/>
        <w:color w:val="962C8B" w:themeColor="accent3"/>
      </w:rPr>
    </w:lvl>
    <w:lvl w:ilvl="5">
      <w:start w:val="1"/>
      <w:numFmt w:val="lowerRoman"/>
      <w:lvlText w:val="%6."/>
      <w:lvlJc w:val="left"/>
      <w:pPr>
        <w:tabs>
          <w:tab w:val="num" w:pos="2552"/>
        </w:tabs>
        <w:ind w:left="1276" w:hanging="284"/>
      </w:pPr>
      <w:rPr>
        <w:rFonts w:hint="default"/>
        <w:color w:val="962C8B" w:themeColor="accent3"/>
      </w:rPr>
    </w:lvl>
    <w:lvl w:ilvl="6">
      <w:start w:val="1"/>
      <w:numFmt w:val="decimal"/>
      <w:lvlText w:val="%7."/>
      <w:lvlJc w:val="left"/>
      <w:pPr>
        <w:ind w:left="3124" w:hanging="284"/>
      </w:pPr>
      <w:rPr>
        <w:rFonts w:hint="default"/>
      </w:rPr>
    </w:lvl>
    <w:lvl w:ilvl="7">
      <w:start w:val="1"/>
      <w:numFmt w:val="lowerLetter"/>
      <w:lvlText w:val="%8."/>
      <w:lvlJc w:val="left"/>
      <w:pPr>
        <w:ind w:left="3408" w:hanging="284"/>
      </w:pPr>
      <w:rPr>
        <w:rFonts w:hint="default"/>
      </w:rPr>
    </w:lvl>
    <w:lvl w:ilvl="8">
      <w:start w:val="1"/>
      <w:numFmt w:val="lowerRoman"/>
      <w:lvlText w:val="%9."/>
      <w:lvlJc w:val="left"/>
      <w:pPr>
        <w:ind w:left="3692" w:hanging="284"/>
      </w:pPr>
      <w:rPr>
        <w:rFonts w:hint="default"/>
      </w:rPr>
    </w:lvl>
  </w:abstractNum>
  <w:abstractNum w:abstractNumId="36" w15:restartNumberingAfterBreak="0">
    <w:nsid w:val="79DF242F"/>
    <w:multiLevelType w:val="multilevel"/>
    <w:tmpl w:val="1D3032F8"/>
    <w:lvl w:ilvl="0">
      <w:start w:val="1"/>
      <w:numFmt w:val="decimal"/>
      <w:lvlText w:val="%1."/>
      <w:lvlJc w:val="left"/>
      <w:pPr>
        <w:ind w:left="425" w:hanging="283"/>
      </w:pPr>
      <w:rPr>
        <w:rFonts w:hint="default"/>
        <w:color w:val="962C8B" w:themeColor="accent3"/>
      </w:rPr>
    </w:lvl>
    <w:lvl w:ilvl="1">
      <w:start w:val="1"/>
      <w:numFmt w:val="lowerLetter"/>
      <w:lvlText w:val="%2."/>
      <w:lvlJc w:val="left"/>
      <w:pPr>
        <w:ind w:left="851" w:hanging="284"/>
      </w:pPr>
      <w:rPr>
        <w:rFonts w:hint="default"/>
        <w:color w:val="962C8B" w:themeColor="accent3"/>
      </w:rPr>
    </w:lvl>
    <w:lvl w:ilvl="2">
      <w:start w:val="1"/>
      <w:numFmt w:val="lowerRoman"/>
      <w:lvlText w:val="%3."/>
      <w:lvlJc w:val="left"/>
      <w:pPr>
        <w:ind w:left="1276" w:hanging="284"/>
      </w:pPr>
      <w:rPr>
        <w:rFonts w:hint="default"/>
        <w:color w:val="962C8B" w:themeColor="accent3"/>
      </w:rPr>
    </w:lvl>
    <w:lvl w:ilvl="3">
      <w:start w:val="1"/>
      <w:numFmt w:val="decimal"/>
      <w:lvlText w:val="%4."/>
      <w:lvlJc w:val="left"/>
      <w:pPr>
        <w:ind w:left="425" w:hanging="283"/>
      </w:pPr>
      <w:rPr>
        <w:rFonts w:hint="default"/>
        <w:color w:val="962C8B" w:themeColor="accent3"/>
      </w:rPr>
    </w:lvl>
    <w:lvl w:ilvl="4">
      <w:start w:val="1"/>
      <w:numFmt w:val="lowerLetter"/>
      <w:lvlText w:val="%5."/>
      <w:lvlJc w:val="left"/>
      <w:pPr>
        <w:ind w:left="851" w:hanging="284"/>
      </w:pPr>
      <w:rPr>
        <w:rFonts w:hint="default"/>
        <w:color w:val="962C8B" w:themeColor="accent3"/>
      </w:rPr>
    </w:lvl>
    <w:lvl w:ilvl="5">
      <w:start w:val="1"/>
      <w:numFmt w:val="lowerRoman"/>
      <w:lvlText w:val="%6."/>
      <w:lvlJc w:val="left"/>
      <w:pPr>
        <w:tabs>
          <w:tab w:val="num" w:pos="2552"/>
        </w:tabs>
        <w:ind w:left="1276" w:hanging="284"/>
      </w:pPr>
      <w:rPr>
        <w:rFonts w:hint="default"/>
        <w:color w:val="962C8B" w:themeColor="accent3"/>
      </w:rPr>
    </w:lvl>
    <w:lvl w:ilvl="6">
      <w:start w:val="1"/>
      <w:numFmt w:val="decimal"/>
      <w:lvlText w:val="%7."/>
      <w:lvlJc w:val="left"/>
      <w:pPr>
        <w:ind w:left="3124" w:hanging="284"/>
      </w:pPr>
      <w:rPr>
        <w:rFonts w:hint="default"/>
      </w:rPr>
    </w:lvl>
    <w:lvl w:ilvl="7">
      <w:start w:val="1"/>
      <w:numFmt w:val="lowerLetter"/>
      <w:lvlText w:val="%8."/>
      <w:lvlJc w:val="left"/>
      <w:pPr>
        <w:ind w:left="3408" w:hanging="284"/>
      </w:pPr>
      <w:rPr>
        <w:rFonts w:hint="default"/>
      </w:rPr>
    </w:lvl>
    <w:lvl w:ilvl="8">
      <w:start w:val="1"/>
      <w:numFmt w:val="lowerRoman"/>
      <w:lvlText w:val="%9."/>
      <w:lvlJc w:val="left"/>
      <w:pPr>
        <w:ind w:left="3692" w:hanging="284"/>
      </w:pPr>
      <w:rPr>
        <w:rFonts w:hint="default"/>
      </w:rPr>
    </w:lvl>
  </w:abstractNum>
  <w:abstractNum w:abstractNumId="37" w15:restartNumberingAfterBreak="0">
    <w:nsid w:val="79F27D11"/>
    <w:multiLevelType w:val="multilevel"/>
    <w:tmpl w:val="5172D4BC"/>
    <w:numStyleLink w:val="List1Numbered"/>
  </w:abstractNum>
  <w:abstractNum w:abstractNumId="38" w15:restartNumberingAfterBreak="0">
    <w:nsid w:val="7F2B59A6"/>
    <w:multiLevelType w:val="hybridMultilevel"/>
    <w:tmpl w:val="775EE7DC"/>
    <w:lvl w:ilvl="0" w:tplc="7CAC6F3C">
      <w:start w:val="1"/>
      <w:numFmt w:val="bullet"/>
      <w:lvlText w:val="•"/>
      <w:lvlJc w:val="left"/>
      <w:pPr>
        <w:ind w:left="1828" w:hanging="360"/>
      </w:pPr>
      <w:rPr>
        <w:rFonts w:ascii="Calibri" w:hAnsi="Calibri" w:hint="default"/>
        <w:b/>
        <w:i w:val="0"/>
        <w:color w:val="98C11D" w:themeColor="accent2"/>
        <w:spacing w:val="0"/>
        <w:position w:val="0"/>
      </w:rPr>
    </w:lvl>
    <w:lvl w:ilvl="1" w:tplc="FFFFFFFF" w:tentative="1">
      <w:start w:val="1"/>
      <w:numFmt w:val="lowerLetter"/>
      <w:lvlText w:val="%2."/>
      <w:lvlJc w:val="left"/>
      <w:pPr>
        <w:ind w:left="2548" w:hanging="360"/>
      </w:pPr>
    </w:lvl>
    <w:lvl w:ilvl="2" w:tplc="FFFFFFFF" w:tentative="1">
      <w:start w:val="1"/>
      <w:numFmt w:val="lowerRoman"/>
      <w:lvlText w:val="%3."/>
      <w:lvlJc w:val="right"/>
      <w:pPr>
        <w:ind w:left="3268" w:hanging="180"/>
      </w:pPr>
    </w:lvl>
    <w:lvl w:ilvl="3" w:tplc="FFFFFFFF" w:tentative="1">
      <w:start w:val="1"/>
      <w:numFmt w:val="decimal"/>
      <w:lvlText w:val="%4."/>
      <w:lvlJc w:val="left"/>
      <w:pPr>
        <w:ind w:left="3988" w:hanging="360"/>
      </w:pPr>
    </w:lvl>
    <w:lvl w:ilvl="4" w:tplc="FFFFFFFF" w:tentative="1">
      <w:start w:val="1"/>
      <w:numFmt w:val="lowerLetter"/>
      <w:lvlText w:val="%5."/>
      <w:lvlJc w:val="left"/>
      <w:pPr>
        <w:ind w:left="4708" w:hanging="360"/>
      </w:pPr>
    </w:lvl>
    <w:lvl w:ilvl="5" w:tplc="FFFFFFFF" w:tentative="1">
      <w:start w:val="1"/>
      <w:numFmt w:val="lowerRoman"/>
      <w:lvlText w:val="%6."/>
      <w:lvlJc w:val="right"/>
      <w:pPr>
        <w:ind w:left="5428" w:hanging="180"/>
      </w:pPr>
    </w:lvl>
    <w:lvl w:ilvl="6" w:tplc="FFFFFFFF" w:tentative="1">
      <w:start w:val="1"/>
      <w:numFmt w:val="decimal"/>
      <w:lvlText w:val="%7."/>
      <w:lvlJc w:val="left"/>
      <w:pPr>
        <w:ind w:left="6148" w:hanging="360"/>
      </w:pPr>
    </w:lvl>
    <w:lvl w:ilvl="7" w:tplc="FFFFFFFF" w:tentative="1">
      <w:start w:val="1"/>
      <w:numFmt w:val="lowerLetter"/>
      <w:lvlText w:val="%8."/>
      <w:lvlJc w:val="left"/>
      <w:pPr>
        <w:ind w:left="6868" w:hanging="360"/>
      </w:pPr>
    </w:lvl>
    <w:lvl w:ilvl="8" w:tplc="FFFFFFFF" w:tentative="1">
      <w:start w:val="1"/>
      <w:numFmt w:val="lowerRoman"/>
      <w:lvlText w:val="%9."/>
      <w:lvlJc w:val="right"/>
      <w:pPr>
        <w:ind w:left="7588" w:hanging="180"/>
      </w:pPr>
    </w:lvl>
  </w:abstractNum>
  <w:num w:numId="1" w16cid:durableId="1088648009">
    <w:abstractNumId w:val="3"/>
  </w:num>
  <w:num w:numId="2" w16cid:durableId="1367023072">
    <w:abstractNumId w:val="21"/>
  </w:num>
  <w:num w:numId="3" w16cid:durableId="121652942">
    <w:abstractNumId w:val="19"/>
  </w:num>
  <w:num w:numId="4" w16cid:durableId="809178790">
    <w:abstractNumId w:val="8"/>
  </w:num>
  <w:num w:numId="5" w16cid:durableId="709451429">
    <w:abstractNumId w:val="7"/>
  </w:num>
  <w:num w:numId="6" w16cid:durableId="1492795417">
    <w:abstractNumId w:val="22"/>
  </w:num>
  <w:num w:numId="7" w16cid:durableId="611979125">
    <w:abstractNumId w:val="11"/>
  </w:num>
  <w:num w:numId="8" w16cid:durableId="1215118426">
    <w:abstractNumId w:val="31"/>
  </w:num>
  <w:num w:numId="9" w16cid:durableId="555551315">
    <w:abstractNumId w:val="18"/>
  </w:num>
  <w:num w:numId="10" w16cid:durableId="328557793">
    <w:abstractNumId w:val="1"/>
  </w:num>
  <w:num w:numId="11" w16cid:durableId="1936395787">
    <w:abstractNumId w:val="9"/>
  </w:num>
  <w:num w:numId="12" w16cid:durableId="987592725">
    <w:abstractNumId w:val="0"/>
  </w:num>
  <w:num w:numId="13" w16cid:durableId="567616169">
    <w:abstractNumId w:val="30"/>
  </w:num>
  <w:num w:numId="14" w16cid:durableId="99033155">
    <w:abstractNumId w:val="28"/>
  </w:num>
  <w:num w:numId="15" w16cid:durableId="946742581">
    <w:abstractNumId w:val="12"/>
  </w:num>
  <w:num w:numId="16" w16cid:durableId="1645349912">
    <w:abstractNumId w:val="16"/>
  </w:num>
  <w:num w:numId="17" w16cid:durableId="1851261677">
    <w:abstractNumId w:val="38"/>
  </w:num>
  <w:num w:numId="18" w16cid:durableId="927008573">
    <w:abstractNumId w:val="24"/>
  </w:num>
  <w:num w:numId="19" w16cid:durableId="1451780983">
    <w:abstractNumId w:val="33"/>
  </w:num>
  <w:num w:numId="20" w16cid:durableId="1569147495">
    <w:abstractNumId w:val="14"/>
  </w:num>
  <w:num w:numId="21" w16cid:durableId="560485851">
    <w:abstractNumId w:val="15"/>
  </w:num>
  <w:num w:numId="22" w16cid:durableId="1580946570">
    <w:abstractNumId w:val="2"/>
  </w:num>
  <w:num w:numId="23" w16cid:durableId="4306681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56085881">
    <w:abstractNumId w:val="36"/>
  </w:num>
  <w:num w:numId="25" w16cid:durableId="1984891019">
    <w:abstractNumId w:val="4"/>
  </w:num>
  <w:num w:numId="26" w16cid:durableId="1949388702">
    <w:abstractNumId w:val="6"/>
  </w:num>
  <w:num w:numId="27" w16cid:durableId="1898589598">
    <w:abstractNumId w:val="35"/>
  </w:num>
  <w:num w:numId="28" w16cid:durableId="443891404">
    <w:abstractNumId w:val="26"/>
  </w:num>
  <w:num w:numId="29" w16cid:durableId="197083676">
    <w:abstractNumId w:val="34"/>
  </w:num>
  <w:num w:numId="30" w16cid:durableId="2084570952">
    <w:abstractNumId w:val="32"/>
  </w:num>
  <w:num w:numId="31" w16cid:durableId="1904676947">
    <w:abstractNumId w:val="25"/>
  </w:num>
  <w:num w:numId="32" w16cid:durableId="2014911127">
    <w:abstractNumId w:val="23"/>
  </w:num>
  <w:num w:numId="33" w16cid:durableId="1139764060">
    <w:abstractNumId w:val="37"/>
  </w:num>
  <w:num w:numId="34" w16cid:durableId="891963521">
    <w:abstractNumId w:val="17"/>
  </w:num>
  <w:num w:numId="35" w16cid:durableId="1578592360">
    <w:abstractNumId w:val="13"/>
  </w:num>
  <w:num w:numId="36" w16cid:durableId="1697999225">
    <w:abstractNumId w:val="5"/>
  </w:num>
  <w:num w:numId="37" w16cid:durableId="2030597842">
    <w:abstractNumId w:val="10"/>
  </w:num>
  <w:num w:numId="38" w16cid:durableId="1155292904">
    <w:abstractNumId w:val="20"/>
  </w:num>
  <w:num w:numId="39" w16cid:durableId="601181444">
    <w:abstractNumId w:val="27"/>
  </w:num>
  <w:num w:numId="40" w16cid:durableId="2107844222">
    <w:abstractNumId w:val="29"/>
  </w:num>
  <w:num w:numId="41" w16cid:durableId="1027678566">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737"/>
    <w:rsid w:val="0000644F"/>
    <w:rsid w:val="00012B75"/>
    <w:rsid w:val="00035B5C"/>
    <w:rsid w:val="00043D08"/>
    <w:rsid w:val="00045129"/>
    <w:rsid w:val="000454EC"/>
    <w:rsid w:val="000553F1"/>
    <w:rsid w:val="000573D0"/>
    <w:rsid w:val="0006297B"/>
    <w:rsid w:val="0006387F"/>
    <w:rsid w:val="00063E8A"/>
    <w:rsid w:val="0007421C"/>
    <w:rsid w:val="0008020E"/>
    <w:rsid w:val="00080615"/>
    <w:rsid w:val="0008321A"/>
    <w:rsid w:val="00085A9F"/>
    <w:rsid w:val="0008666C"/>
    <w:rsid w:val="000A6537"/>
    <w:rsid w:val="000A6A2E"/>
    <w:rsid w:val="000B017F"/>
    <w:rsid w:val="000B14C2"/>
    <w:rsid w:val="000B1B25"/>
    <w:rsid w:val="000C252F"/>
    <w:rsid w:val="000C7A75"/>
    <w:rsid w:val="000E055C"/>
    <w:rsid w:val="000E6D6A"/>
    <w:rsid w:val="000F3A54"/>
    <w:rsid w:val="000F43FF"/>
    <w:rsid w:val="000F48FC"/>
    <w:rsid w:val="00100E09"/>
    <w:rsid w:val="00125E9B"/>
    <w:rsid w:val="00127BA7"/>
    <w:rsid w:val="0013300E"/>
    <w:rsid w:val="00160595"/>
    <w:rsid w:val="0016433E"/>
    <w:rsid w:val="00176B80"/>
    <w:rsid w:val="00182709"/>
    <w:rsid w:val="001A1B82"/>
    <w:rsid w:val="001A2830"/>
    <w:rsid w:val="001B1FC1"/>
    <w:rsid w:val="001C0114"/>
    <w:rsid w:val="001C14E2"/>
    <w:rsid w:val="001C214E"/>
    <w:rsid w:val="001F28FE"/>
    <w:rsid w:val="001F5175"/>
    <w:rsid w:val="001F5B96"/>
    <w:rsid w:val="00201052"/>
    <w:rsid w:val="00203472"/>
    <w:rsid w:val="00220BFF"/>
    <w:rsid w:val="00231AAC"/>
    <w:rsid w:val="00241796"/>
    <w:rsid w:val="00242995"/>
    <w:rsid w:val="002522F7"/>
    <w:rsid w:val="00257E51"/>
    <w:rsid w:val="0026002A"/>
    <w:rsid w:val="00261E7C"/>
    <w:rsid w:val="002708F6"/>
    <w:rsid w:val="002804D3"/>
    <w:rsid w:val="00280CD6"/>
    <w:rsid w:val="00284737"/>
    <w:rsid w:val="002900E7"/>
    <w:rsid w:val="00291FC8"/>
    <w:rsid w:val="002A4033"/>
    <w:rsid w:val="002B16E5"/>
    <w:rsid w:val="002B540A"/>
    <w:rsid w:val="002B5AEA"/>
    <w:rsid w:val="002B5CCA"/>
    <w:rsid w:val="002D6FD3"/>
    <w:rsid w:val="002D70D5"/>
    <w:rsid w:val="002E2EFB"/>
    <w:rsid w:val="002F39B1"/>
    <w:rsid w:val="002F4F36"/>
    <w:rsid w:val="002F742D"/>
    <w:rsid w:val="003449A0"/>
    <w:rsid w:val="00347B92"/>
    <w:rsid w:val="00362AB6"/>
    <w:rsid w:val="00392913"/>
    <w:rsid w:val="00393118"/>
    <w:rsid w:val="0039390A"/>
    <w:rsid w:val="00396922"/>
    <w:rsid w:val="003B700C"/>
    <w:rsid w:val="003B7B46"/>
    <w:rsid w:val="003D6185"/>
    <w:rsid w:val="003D6431"/>
    <w:rsid w:val="003E11CD"/>
    <w:rsid w:val="003E6753"/>
    <w:rsid w:val="003E7331"/>
    <w:rsid w:val="003F29B8"/>
    <w:rsid w:val="00400FE8"/>
    <w:rsid w:val="00404B34"/>
    <w:rsid w:val="00405E43"/>
    <w:rsid w:val="004154E2"/>
    <w:rsid w:val="0041626A"/>
    <w:rsid w:val="0042139D"/>
    <w:rsid w:val="0046330D"/>
    <w:rsid w:val="004731AF"/>
    <w:rsid w:val="00486E0B"/>
    <w:rsid w:val="00491A17"/>
    <w:rsid w:val="004A2581"/>
    <w:rsid w:val="004A6E61"/>
    <w:rsid w:val="004B145D"/>
    <w:rsid w:val="004D4273"/>
    <w:rsid w:val="004D5F24"/>
    <w:rsid w:val="004D6596"/>
    <w:rsid w:val="004E531A"/>
    <w:rsid w:val="004E59C5"/>
    <w:rsid w:val="004E78E6"/>
    <w:rsid w:val="005009CD"/>
    <w:rsid w:val="00500AC9"/>
    <w:rsid w:val="005124BE"/>
    <w:rsid w:val="00522D42"/>
    <w:rsid w:val="00534D53"/>
    <w:rsid w:val="00547ACA"/>
    <w:rsid w:val="00576732"/>
    <w:rsid w:val="0057679A"/>
    <w:rsid w:val="00580239"/>
    <w:rsid w:val="0058095B"/>
    <w:rsid w:val="00586536"/>
    <w:rsid w:val="0059438B"/>
    <w:rsid w:val="005A45E1"/>
    <w:rsid w:val="005A6737"/>
    <w:rsid w:val="005A7A58"/>
    <w:rsid w:val="005B053D"/>
    <w:rsid w:val="005B4844"/>
    <w:rsid w:val="00625854"/>
    <w:rsid w:val="006321F0"/>
    <w:rsid w:val="00651348"/>
    <w:rsid w:val="006558F1"/>
    <w:rsid w:val="00660CE1"/>
    <w:rsid w:val="00666C4E"/>
    <w:rsid w:val="00667920"/>
    <w:rsid w:val="0067040F"/>
    <w:rsid w:val="00680A20"/>
    <w:rsid w:val="00680F04"/>
    <w:rsid w:val="006831E1"/>
    <w:rsid w:val="00685394"/>
    <w:rsid w:val="006946E0"/>
    <w:rsid w:val="0069524C"/>
    <w:rsid w:val="006961FC"/>
    <w:rsid w:val="006A51D6"/>
    <w:rsid w:val="006A5C41"/>
    <w:rsid w:val="006B291D"/>
    <w:rsid w:val="006C39E9"/>
    <w:rsid w:val="006C511F"/>
    <w:rsid w:val="006D6D91"/>
    <w:rsid w:val="006E38F3"/>
    <w:rsid w:val="00703AA4"/>
    <w:rsid w:val="007134CC"/>
    <w:rsid w:val="0071546A"/>
    <w:rsid w:val="00715F3E"/>
    <w:rsid w:val="007167E3"/>
    <w:rsid w:val="007222FD"/>
    <w:rsid w:val="00726DB2"/>
    <w:rsid w:val="007274FA"/>
    <w:rsid w:val="00736F74"/>
    <w:rsid w:val="00744A80"/>
    <w:rsid w:val="00745616"/>
    <w:rsid w:val="007508C1"/>
    <w:rsid w:val="0075473D"/>
    <w:rsid w:val="00770280"/>
    <w:rsid w:val="00771A11"/>
    <w:rsid w:val="00777191"/>
    <w:rsid w:val="007806F3"/>
    <w:rsid w:val="0078103B"/>
    <w:rsid w:val="0078670C"/>
    <w:rsid w:val="007909CA"/>
    <w:rsid w:val="00796523"/>
    <w:rsid w:val="007A79FE"/>
    <w:rsid w:val="007B13FE"/>
    <w:rsid w:val="007B6DA3"/>
    <w:rsid w:val="007C0112"/>
    <w:rsid w:val="007C0D44"/>
    <w:rsid w:val="007D526D"/>
    <w:rsid w:val="007D7285"/>
    <w:rsid w:val="007F588B"/>
    <w:rsid w:val="008030D7"/>
    <w:rsid w:val="00806AD4"/>
    <w:rsid w:val="00815CCE"/>
    <w:rsid w:val="00826672"/>
    <w:rsid w:val="0083640A"/>
    <w:rsid w:val="00842463"/>
    <w:rsid w:val="00854B58"/>
    <w:rsid w:val="00872FE1"/>
    <w:rsid w:val="00885913"/>
    <w:rsid w:val="00891A95"/>
    <w:rsid w:val="008A649A"/>
    <w:rsid w:val="008B0ED8"/>
    <w:rsid w:val="008B7938"/>
    <w:rsid w:val="008D2636"/>
    <w:rsid w:val="008E21DE"/>
    <w:rsid w:val="008E7375"/>
    <w:rsid w:val="00902596"/>
    <w:rsid w:val="00904EA4"/>
    <w:rsid w:val="0091570E"/>
    <w:rsid w:val="00923EB6"/>
    <w:rsid w:val="0092679E"/>
    <w:rsid w:val="00941C44"/>
    <w:rsid w:val="00942DBB"/>
    <w:rsid w:val="009539C8"/>
    <w:rsid w:val="00955B2B"/>
    <w:rsid w:val="00962BF2"/>
    <w:rsid w:val="00964FE0"/>
    <w:rsid w:val="00971BFA"/>
    <w:rsid w:val="00981F08"/>
    <w:rsid w:val="009A1972"/>
    <w:rsid w:val="009B5537"/>
    <w:rsid w:val="009C3BC0"/>
    <w:rsid w:val="009D06E2"/>
    <w:rsid w:val="009D2B97"/>
    <w:rsid w:val="009E427A"/>
    <w:rsid w:val="009F4EAA"/>
    <w:rsid w:val="00A07E4A"/>
    <w:rsid w:val="00A178D3"/>
    <w:rsid w:val="00A201FB"/>
    <w:rsid w:val="00A33217"/>
    <w:rsid w:val="00A378FF"/>
    <w:rsid w:val="00A44FCD"/>
    <w:rsid w:val="00A52642"/>
    <w:rsid w:val="00A60009"/>
    <w:rsid w:val="00A8404E"/>
    <w:rsid w:val="00A90335"/>
    <w:rsid w:val="00A923C4"/>
    <w:rsid w:val="00AA094B"/>
    <w:rsid w:val="00AB12D5"/>
    <w:rsid w:val="00AD463C"/>
    <w:rsid w:val="00AD735D"/>
    <w:rsid w:val="00AF0899"/>
    <w:rsid w:val="00B11678"/>
    <w:rsid w:val="00B44E13"/>
    <w:rsid w:val="00B52598"/>
    <w:rsid w:val="00B575B4"/>
    <w:rsid w:val="00B603C0"/>
    <w:rsid w:val="00B71B14"/>
    <w:rsid w:val="00B83AB4"/>
    <w:rsid w:val="00B952D9"/>
    <w:rsid w:val="00BA1C8A"/>
    <w:rsid w:val="00BA308A"/>
    <w:rsid w:val="00BA4FF9"/>
    <w:rsid w:val="00BB0256"/>
    <w:rsid w:val="00BB4F1C"/>
    <w:rsid w:val="00BC3BA1"/>
    <w:rsid w:val="00BD6B05"/>
    <w:rsid w:val="00BE0799"/>
    <w:rsid w:val="00BE2872"/>
    <w:rsid w:val="00BE5421"/>
    <w:rsid w:val="00BE7E42"/>
    <w:rsid w:val="00C0421C"/>
    <w:rsid w:val="00C0635F"/>
    <w:rsid w:val="00C10202"/>
    <w:rsid w:val="00C12BB7"/>
    <w:rsid w:val="00C14438"/>
    <w:rsid w:val="00C21944"/>
    <w:rsid w:val="00C2650C"/>
    <w:rsid w:val="00C2698C"/>
    <w:rsid w:val="00C4742E"/>
    <w:rsid w:val="00C47BB8"/>
    <w:rsid w:val="00C52C59"/>
    <w:rsid w:val="00C56189"/>
    <w:rsid w:val="00C6332D"/>
    <w:rsid w:val="00C7062A"/>
    <w:rsid w:val="00C7138E"/>
    <w:rsid w:val="00C71988"/>
    <w:rsid w:val="00C9020D"/>
    <w:rsid w:val="00C90DF2"/>
    <w:rsid w:val="00C95FA9"/>
    <w:rsid w:val="00CA57CC"/>
    <w:rsid w:val="00CB5080"/>
    <w:rsid w:val="00CB6151"/>
    <w:rsid w:val="00CB64BD"/>
    <w:rsid w:val="00CC556E"/>
    <w:rsid w:val="00CC66B5"/>
    <w:rsid w:val="00D005DC"/>
    <w:rsid w:val="00D11DC6"/>
    <w:rsid w:val="00D149F8"/>
    <w:rsid w:val="00D25B39"/>
    <w:rsid w:val="00D266A4"/>
    <w:rsid w:val="00D31E2D"/>
    <w:rsid w:val="00D31EE3"/>
    <w:rsid w:val="00D34F0C"/>
    <w:rsid w:val="00D37B77"/>
    <w:rsid w:val="00D576FD"/>
    <w:rsid w:val="00D74338"/>
    <w:rsid w:val="00D82479"/>
    <w:rsid w:val="00D939ED"/>
    <w:rsid w:val="00D955C7"/>
    <w:rsid w:val="00DB5898"/>
    <w:rsid w:val="00DC7E48"/>
    <w:rsid w:val="00DD38DA"/>
    <w:rsid w:val="00DD63FD"/>
    <w:rsid w:val="00DE1E85"/>
    <w:rsid w:val="00DF5212"/>
    <w:rsid w:val="00DF74BA"/>
    <w:rsid w:val="00E00489"/>
    <w:rsid w:val="00E0275B"/>
    <w:rsid w:val="00E12BDB"/>
    <w:rsid w:val="00E243C4"/>
    <w:rsid w:val="00E260AC"/>
    <w:rsid w:val="00E40290"/>
    <w:rsid w:val="00E51EC5"/>
    <w:rsid w:val="00E52DF5"/>
    <w:rsid w:val="00E844B2"/>
    <w:rsid w:val="00EA22B2"/>
    <w:rsid w:val="00EA5619"/>
    <w:rsid w:val="00EA6BE8"/>
    <w:rsid w:val="00EB4914"/>
    <w:rsid w:val="00EB7541"/>
    <w:rsid w:val="00EC0F2E"/>
    <w:rsid w:val="00ED3F3F"/>
    <w:rsid w:val="00EE0207"/>
    <w:rsid w:val="00EE0974"/>
    <w:rsid w:val="00EE1927"/>
    <w:rsid w:val="00EE737C"/>
    <w:rsid w:val="00F01C05"/>
    <w:rsid w:val="00F20ED8"/>
    <w:rsid w:val="00F2156C"/>
    <w:rsid w:val="00F30C16"/>
    <w:rsid w:val="00F30CB1"/>
    <w:rsid w:val="00F32856"/>
    <w:rsid w:val="00F33CC9"/>
    <w:rsid w:val="00F34619"/>
    <w:rsid w:val="00F375E8"/>
    <w:rsid w:val="00F41613"/>
    <w:rsid w:val="00F41684"/>
    <w:rsid w:val="00F87C40"/>
    <w:rsid w:val="00F9063B"/>
    <w:rsid w:val="00F9318C"/>
    <w:rsid w:val="00F935F7"/>
    <w:rsid w:val="00FA69A0"/>
    <w:rsid w:val="00FD597E"/>
    <w:rsid w:val="00FD66D7"/>
    <w:rsid w:val="00FE0F31"/>
    <w:rsid w:val="00FE33AC"/>
    <w:rsid w:val="00FF4C98"/>
    <w:rsid w:val="069D072F"/>
    <w:rsid w:val="06D30834"/>
    <w:rsid w:val="08ACD589"/>
    <w:rsid w:val="09AAB0E5"/>
    <w:rsid w:val="0B01E09E"/>
    <w:rsid w:val="0C3971AF"/>
    <w:rsid w:val="0D0EC48F"/>
    <w:rsid w:val="0F186106"/>
    <w:rsid w:val="10233DC7"/>
    <w:rsid w:val="10F01D46"/>
    <w:rsid w:val="1230403B"/>
    <w:rsid w:val="124663C4"/>
    <w:rsid w:val="1330DCC8"/>
    <w:rsid w:val="14C1B5F0"/>
    <w:rsid w:val="177D04F8"/>
    <w:rsid w:val="19D231B5"/>
    <w:rsid w:val="1C0F60AE"/>
    <w:rsid w:val="1EE15DC6"/>
    <w:rsid w:val="20EB40D3"/>
    <w:rsid w:val="21E1AC97"/>
    <w:rsid w:val="24A18A2E"/>
    <w:rsid w:val="2902876D"/>
    <w:rsid w:val="2987E54F"/>
    <w:rsid w:val="2A10D958"/>
    <w:rsid w:val="2C29993F"/>
    <w:rsid w:val="3370360B"/>
    <w:rsid w:val="3689F758"/>
    <w:rsid w:val="3B0E7E17"/>
    <w:rsid w:val="3C1863D4"/>
    <w:rsid w:val="40A235D8"/>
    <w:rsid w:val="426C848A"/>
    <w:rsid w:val="43A5E41E"/>
    <w:rsid w:val="44C67823"/>
    <w:rsid w:val="45531BA1"/>
    <w:rsid w:val="4676A6F0"/>
    <w:rsid w:val="4969C5EF"/>
    <w:rsid w:val="497C6DEA"/>
    <w:rsid w:val="4B62A100"/>
    <w:rsid w:val="4C7D4600"/>
    <w:rsid w:val="4DDCA70C"/>
    <w:rsid w:val="4EE2AD28"/>
    <w:rsid w:val="507BE57A"/>
    <w:rsid w:val="524307E3"/>
    <w:rsid w:val="527D23C3"/>
    <w:rsid w:val="555F5CB8"/>
    <w:rsid w:val="55C90628"/>
    <w:rsid w:val="573E9B46"/>
    <w:rsid w:val="598B015C"/>
    <w:rsid w:val="5BCCA031"/>
    <w:rsid w:val="63E4A3FF"/>
    <w:rsid w:val="64B74E33"/>
    <w:rsid w:val="6855EE9C"/>
    <w:rsid w:val="6912CABF"/>
    <w:rsid w:val="6FA79A8B"/>
    <w:rsid w:val="709F98BD"/>
    <w:rsid w:val="749A04AE"/>
    <w:rsid w:val="760BE0E8"/>
    <w:rsid w:val="76857129"/>
    <w:rsid w:val="77C33D33"/>
    <w:rsid w:val="7A98533D"/>
    <w:rsid w:val="7B5E9596"/>
    <w:rsid w:val="7F2DC6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FF751"/>
  <w15:chartTrackingRefBased/>
  <w15:docId w15:val="{B9C5AD81-8F6A-4ECA-8865-88B04EC73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799"/>
    <w:pPr>
      <w:suppressAutoHyphens/>
      <w:spacing w:before="200" w:after="160" w:line="276" w:lineRule="auto"/>
    </w:pPr>
    <w:rPr>
      <w:rFonts w:ascii="Calibri" w:eastAsia="Calibri" w:hAnsi="Calibri" w:cs="Times New Roman"/>
      <w:color w:val="000000"/>
      <w:sz w:val="22"/>
    </w:rPr>
  </w:style>
  <w:style w:type="paragraph" w:styleId="Heading1">
    <w:name w:val="heading 1"/>
    <w:basedOn w:val="Normal"/>
    <w:next w:val="Normal"/>
    <w:link w:val="Heading1Char"/>
    <w:uiPriority w:val="1"/>
    <w:rsid w:val="007274FA"/>
    <w:pPr>
      <w:keepNext/>
      <w:keepLines/>
      <w:spacing w:before="360" w:line="240" w:lineRule="auto"/>
      <w:outlineLvl w:val="0"/>
    </w:pPr>
    <w:rPr>
      <w:rFonts w:asciiTheme="majorHAnsi" w:eastAsiaTheme="majorEastAsia" w:hAnsiTheme="majorHAnsi" w:cstheme="majorBidi"/>
      <w:bCs/>
      <w:color w:val="612C69" w:themeColor="accent1"/>
      <w:sz w:val="88"/>
      <w:szCs w:val="88"/>
    </w:rPr>
  </w:style>
  <w:style w:type="paragraph" w:styleId="Heading2">
    <w:name w:val="heading 2"/>
    <w:basedOn w:val="Normal"/>
    <w:next w:val="Normal"/>
    <w:link w:val="Heading2Char"/>
    <w:uiPriority w:val="1"/>
    <w:qFormat/>
    <w:rsid w:val="00BA1C8A"/>
    <w:pPr>
      <w:keepNext/>
      <w:keepLines/>
      <w:spacing w:before="600"/>
      <w:outlineLvl w:val="1"/>
    </w:pPr>
    <w:rPr>
      <w:rFonts w:asciiTheme="majorHAnsi" w:eastAsiaTheme="majorEastAsia" w:hAnsiTheme="majorHAnsi" w:cstheme="majorBidi"/>
      <w:b/>
      <w:color w:val="85367B"/>
      <w:spacing w:val="4"/>
      <w:sz w:val="34"/>
      <w:szCs w:val="34"/>
    </w:rPr>
  </w:style>
  <w:style w:type="paragraph" w:styleId="Heading3">
    <w:name w:val="heading 3"/>
    <w:basedOn w:val="Normal"/>
    <w:next w:val="Normal"/>
    <w:link w:val="Heading3Char"/>
    <w:uiPriority w:val="1"/>
    <w:qFormat/>
    <w:rsid w:val="00BA1C8A"/>
    <w:pPr>
      <w:keepNext/>
      <w:keepLines/>
      <w:spacing w:before="440"/>
      <w:outlineLvl w:val="2"/>
    </w:pPr>
    <w:rPr>
      <w:rFonts w:asciiTheme="majorHAnsi" w:eastAsiaTheme="majorEastAsia" w:hAnsiTheme="majorHAnsi" w:cstheme="majorBidi"/>
      <w:b/>
      <w:color w:val="612C69" w:themeColor="text2"/>
      <w:spacing w:val="4"/>
      <w:sz w:val="26"/>
      <w:szCs w:val="24"/>
    </w:rPr>
  </w:style>
  <w:style w:type="paragraph" w:styleId="Heading4">
    <w:name w:val="heading 4"/>
    <w:basedOn w:val="Normal"/>
    <w:next w:val="Normal"/>
    <w:link w:val="Heading4Char"/>
    <w:uiPriority w:val="9"/>
    <w:rsid w:val="00EB4914"/>
    <w:pPr>
      <w:keepNext/>
      <w:keepLines/>
      <w:spacing w:before="300"/>
      <w:outlineLvl w:val="3"/>
    </w:pPr>
    <w:rPr>
      <w:rFonts w:eastAsiaTheme="majorEastAsia" w:cstheme="majorBidi"/>
      <w:i/>
      <w:iCs/>
      <w:color w:val="612C69" w:themeColor="text2"/>
      <w:sz w:val="26"/>
    </w:rPr>
  </w:style>
  <w:style w:type="paragraph" w:styleId="Heading5">
    <w:name w:val="heading 5"/>
    <w:basedOn w:val="Normal"/>
    <w:next w:val="Normal"/>
    <w:link w:val="Heading5Char"/>
    <w:uiPriority w:val="9"/>
    <w:unhideWhenUsed/>
    <w:rsid w:val="00B83AB4"/>
    <w:pPr>
      <w:keepNext/>
      <w:keepLines/>
      <w:spacing w:before="300"/>
      <w:outlineLvl w:val="4"/>
    </w:pPr>
    <w:rPr>
      <w:rFonts w:eastAsiaTheme="majorEastAsia" w:cstheme="majorBidi"/>
      <w:b/>
      <w:i/>
      <w:color w:val="612C69"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paragraph" w:styleId="Heading8">
    <w:name w:val="heading 8"/>
    <w:basedOn w:val="Normal"/>
    <w:next w:val="Normal"/>
    <w:link w:val="Heading8Char"/>
    <w:uiPriority w:val="9"/>
    <w:unhideWhenUsed/>
    <w:rsid w:val="002F4F3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2F4F3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BA1C8A"/>
    <w:rPr>
      <w:rFonts w:asciiTheme="majorHAnsi" w:eastAsiaTheme="majorEastAsia" w:hAnsiTheme="majorHAnsi" w:cstheme="majorBidi"/>
      <w:b/>
      <w:color w:val="85367B"/>
      <w:spacing w:val="4"/>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D31E2D"/>
    <w:pPr>
      <w:pBdr>
        <w:top w:val="single" w:sz="4" w:space="14" w:color="E7E7E7" w:themeColor="background2"/>
        <w:left w:val="single" w:sz="4" w:space="14" w:color="E7E7E7" w:themeColor="background2"/>
        <w:bottom w:val="single" w:sz="4" w:space="14" w:color="E7E7E7" w:themeColor="background2"/>
        <w:right w:val="single" w:sz="4" w:space="14" w:color="E7E7E7" w:themeColor="background2"/>
      </w:pBdr>
      <w:shd w:val="clear" w:color="auto" w:fill="E7E7E7" w:themeFill="background2"/>
      <w:spacing w:after="120" w:line="240" w:lineRule="atLeast"/>
      <w:ind w:left="284" w:right="284"/>
    </w:pPr>
  </w:style>
  <w:style w:type="paragraph" w:customStyle="1" w:styleId="Boxed1Bullet">
    <w:name w:val="Boxed 1 Bullet"/>
    <w:basedOn w:val="Boxed1Text"/>
    <w:uiPriority w:val="30"/>
    <w:rsid w:val="002F4F36"/>
    <w:pPr>
      <w:numPr>
        <w:numId w:val="19"/>
      </w:numPr>
      <w:spacing w:before="160"/>
    </w:pPr>
  </w:style>
  <w:style w:type="paragraph" w:customStyle="1" w:styleId="Boxed1Heading">
    <w:name w:val="Boxed 1 Heading"/>
    <w:basedOn w:val="Boxed1Text"/>
    <w:uiPriority w:val="29"/>
    <w:rsid w:val="00815CCE"/>
    <w:pPr>
      <w:keepNext/>
    </w:pPr>
    <w:rPr>
      <w:b/>
      <w:spacing w:val="4"/>
      <w:sz w:val="28"/>
    </w:rPr>
  </w:style>
  <w:style w:type="paragraph" w:customStyle="1" w:styleId="Boxed2Text">
    <w:name w:val="Boxed 2 Text"/>
    <w:basedOn w:val="Boxed1Text"/>
    <w:uiPriority w:val="31"/>
    <w:rsid w:val="001C0114"/>
    <w:pPr>
      <w:pBdr>
        <w:top w:val="single" w:sz="4" w:space="14" w:color="612C69" w:themeColor="accent1"/>
        <w:left w:val="single" w:sz="4" w:space="14" w:color="612C69" w:themeColor="accent1"/>
        <w:bottom w:val="single" w:sz="4" w:space="14" w:color="612C69" w:themeColor="accent1"/>
        <w:right w:val="single" w:sz="4" w:space="14" w:color="612C69" w:themeColor="accent1"/>
      </w:pBdr>
      <w:shd w:val="clear" w:color="auto" w:fill="auto"/>
      <w:ind w:right="238"/>
    </w:pPr>
  </w:style>
  <w:style w:type="paragraph" w:customStyle="1" w:styleId="Boxed2Bullet">
    <w:name w:val="Boxed 2 Bullet"/>
    <w:basedOn w:val="Boxed2Text"/>
    <w:uiPriority w:val="32"/>
    <w:rsid w:val="00D11DC6"/>
    <w:pPr>
      <w:numPr>
        <w:numId w:val="21"/>
      </w:numPr>
      <w:spacing w:before="160"/>
    </w:pPr>
  </w:style>
  <w:style w:type="paragraph" w:customStyle="1" w:styleId="Boxed2Heading">
    <w:name w:val="Boxed 2 Heading"/>
    <w:basedOn w:val="Boxed2Text"/>
    <w:uiPriority w:val="31"/>
    <w:rsid w:val="00BA1C8A"/>
    <w:pPr>
      <w:keepNext/>
    </w:pPr>
    <w:rPr>
      <w:b/>
      <w:spacing w:val="4"/>
    </w:rPr>
  </w:style>
  <w:style w:type="numbering" w:customStyle="1" w:styleId="remove">
    <w:name w:val="remove"/>
    <w:uiPriority w:val="99"/>
    <w:rsid w:val="00B11678"/>
    <w:pPr>
      <w:numPr>
        <w:numId w:val="3"/>
      </w:numPr>
    </w:pPr>
  </w:style>
  <w:style w:type="paragraph" w:customStyle="1" w:styleId="Bullet1">
    <w:name w:val="Bullet 1"/>
    <w:basedOn w:val="Normal"/>
    <w:uiPriority w:val="2"/>
    <w:qFormat/>
    <w:rsid w:val="002F4F36"/>
    <w:pPr>
      <w:numPr>
        <w:numId w:val="32"/>
      </w:numPr>
      <w:spacing w:before="160" w:after="120"/>
    </w:pPr>
  </w:style>
  <w:style w:type="paragraph" w:customStyle="1" w:styleId="Bullet2">
    <w:name w:val="Bullet 2"/>
    <w:basedOn w:val="Normal"/>
    <w:uiPriority w:val="5"/>
    <w:unhideWhenUsed/>
    <w:rsid w:val="002F4F36"/>
    <w:pPr>
      <w:numPr>
        <w:ilvl w:val="1"/>
        <w:numId w:val="32"/>
      </w:numPr>
      <w:spacing w:before="120" w:after="120" w:line="240" w:lineRule="auto"/>
    </w:pPr>
  </w:style>
  <w:style w:type="paragraph" w:customStyle="1" w:styleId="Bullet3">
    <w:name w:val="Bullet 3"/>
    <w:basedOn w:val="Normal"/>
    <w:uiPriority w:val="5"/>
    <w:unhideWhenUsed/>
    <w:rsid w:val="002F4F36"/>
    <w:pPr>
      <w:numPr>
        <w:ilvl w:val="2"/>
        <w:numId w:val="32"/>
      </w:numPr>
      <w:spacing w:before="120" w:after="120"/>
    </w:pPr>
  </w:style>
  <w:style w:type="paragraph" w:styleId="Caption">
    <w:name w:val="caption"/>
    <w:basedOn w:val="Normal"/>
    <w:next w:val="Normal"/>
    <w:uiPriority w:val="19"/>
    <w:rsid w:val="00FF4C98"/>
    <w:pPr>
      <w:spacing w:before="0" w:after="480"/>
    </w:pPr>
    <w:rPr>
      <w:iCs/>
      <w:color w:val="auto"/>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CC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2C6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2C6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2C6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2C69" w:themeFill="accent1"/>
      </w:tcPr>
    </w:tblStylePr>
    <w:tblStylePr w:type="band1Vert">
      <w:tblPr/>
      <w:tcPr>
        <w:shd w:val="clear" w:color="auto" w:fill="CC99D4" w:themeFill="accent1" w:themeFillTint="66"/>
      </w:tcPr>
    </w:tblStylePr>
    <w:tblStylePr w:type="band1Horz">
      <w:tblPr/>
      <w:tcPr>
        <w:shd w:val="clear" w:color="auto" w:fill="CC99D4"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612C69"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2C69"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5CCE9" w:themeFill="accent1" w:themeFillTint="33"/>
      </w:tcPr>
    </w:tblStylePr>
    <w:tblStylePr w:type="band2Vert">
      <w:tblPr/>
      <w:tcPr>
        <w:shd w:val="clear" w:color="auto" w:fill="CC99D4" w:themeFill="accent1" w:themeFillTint="66"/>
      </w:tcPr>
    </w:tblStylePr>
    <w:tblStylePr w:type="band1Horz">
      <w:tblPr/>
      <w:tcPr>
        <w:shd w:val="clear" w:color="auto" w:fill="E5CCE9" w:themeFill="accent1" w:themeFillTint="33"/>
      </w:tcPr>
    </w:tblStylePr>
    <w:tblStylePr w:type="band2Horz">
      <w:tblPr/>
      <w:tcPr>
        <w:shd w:val="clear" w:color="auto" w:fill="CC99D4"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4"/>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7274FA"/>
    <w:rPr>
      <w:rFonts w:asciiTheme="majorHAnsi" w:eastAsiaTheme="majorEastAsia" w:hAnsiTheme="majorHAnsi" w:cstheme="majorBidi"/>
      <w:bCs/>
      <w:color w:val="612C69" w:themeColor="accent1"/>
      <w:sz w:val="88"/>
      <w:szCs w:val="88"/>
    </w:rPr>
  </w:style>
  <w:style w:type="character" w:customStyle="1" w:styleId="Heading3Char">
    <w:name w:val="Heading 3 Char"/>
    <w:basedOn w:val="DefaultParagraphFont"/>
    <w:link w:val="Heading3"/>
    <w:uiPriority w:val="1"/>
    <w:rsid w:val="00BA1C8A"/>
    <w:rPr>
      <w:rFonts w:asciiTheme="majorHAnsi" w:eastAsiaTheme="majorEastAsia" w:hAnsiTheme="majorHAnsi" w:cstheme="majorBidi"/>
      <w:b/>
      <w:color w:val="612C69" w:themeColor="text2"/>
      <w:spacing w:val="4"/>
      <w:sz w:val="26"/>
      <w:szCs w:val="24"/>
    </w:rPr>
  </w:style>
  <w:style w:type="character" w:customStyle="1" w:styleId="Heading4Char">
    <w:name w:val="Heading 4 Char"/>
    <w:basedOn w:val="DefaultParagraphFont"/>
    <w:link w:val="Heading4"/>
    <w:uiPriority w:val="9"/>
    <w:rsid w:val="00EB4914"/>
    <w:rPr>
      <w:rFonts w:ascii="Calibri" w:eastAsiaTheme="majorEastAsia" w:hAnsi="Calibri" w:cstheme="majorBidi"/>
      <w:i/>
      <w:iCs/>
      <w:color w:val="612C69" w:themeColor="text2"/>
      <w:sz w:val="26"/>
    </w:rPr>
  </w:style>
  <w:style w:type="character" w:customStyle="1" w:styleId="Heading5Char">
    <w:name w:val="Heading 5 Char"/>
    <w:basedOn w:val="DefaultParagraphFont"/>
    <w:link w:val="Heading5"/>
    <w:uiPriority w:val="9"/>
    <w:rsid w:val="00B83AB4"/>
    <w:rPr>
      <w:rFonts w:eastAsiaTheme="majorEastAsia" w:cstheme="majorBidi"/>
      <w:b/>
      <w:i/>
      <w:color w:val="612C69"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4A6E61"/>
    <w:rPr>
      <w:color w:val="02833F" w:themeColor="accent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Pullout">
    <w:name w:val="Pull out"/>
    <w:basedOn w:val="Normal"/>
    <w:uiPriority w:val="1"/>
    <w:unhideWhenUsed/>
    <w:rsid w:val="00796523"/>
    <w:pPr>
      <w:pBdr>
        <w:top w:val="single" w:sz="48" w:space="1" w:color="FFFFFF" w:themeColor="background1"/>
        <w:left w:val="single" w:sz="24" w:space="10" w:color="98C11D" w:themeColor="accent2"/>
        <w:bottom w:val="single" w:sz="48" w:space="0" w:color="FFFFFF" w:themeColor="background1"/>
      </w:pBdr>
      <w:spacing w:before="120" w:after="120"/>
      <w:ind w:left="851" w:right="1371"/>
      <w:contextualSpacing/>
    </w:pPr>
    <w:rPr>
      <w:rFonts w:asciiTheme="majorHAnsi" w:hAnsiTheme="majorHAnsi"/>
      <w:color w:val="612C69" w:themeColor="text2"/>
      <w:sz w:val="32"/>
    </w:rPr>
  </w:style>
  <w:style w:type="numbering" w:customStyle="1" w:styleId="List1Numbered">
    <w:name w:val="List 1 Numbered"/>
    <w:uiPriority w:val="99"/>
    <w:rsid w:val="004B145D"/>
    <w:pPr>
      <w:numPr>
        <w:numId w:val="5"/>
      </w:numPr>
    </w:pPr>
  </w:style>
  <w:style w:type="paragraph" w:customStyle="1" w:styleId="List1Numbered1">
    <w:name w:val="List 1 Numbered 1"/>
    <w:basedOn w:val="Normal"/>
    <w:uiPriority w:val="2"/>
    <w:qFormat/>
    <w:rsid w:val="004B145D"/>
    <w:pPr>
      <w:numPr>
        <w:numId w:val="36"/>
      </w:numPr>
      <w:spacing w:before="160" w:after="120"/>
    </w:pPr>
  </w:style>
  <w:style w:type="paragraph" w:customStyle="1" w:styleId="List1Numbered2">
    <w:name w:val="List 1 Numbered 2"/>
    <w:basedOn w:val="Normal"/>
    <w:uiPriority w:val="4"/>
    <w:unhideWhenUsed/>
    <w:rsid w:val="004B145D"/>
    <w:pPr>
      <w:numPr>
        <w:ilvl w:val="1"/>
        <w:numId w:val="36"/>
      </w:numPr>
      <w:spacing w:before="120" w:after="120"/>
    </w:pPr>
  </w:style>
  <w:style w:type="paragraph" w:customStyle="1" w:styleId="List1Numbered3">
    <w:name w:val="List 1 Numbered 3"/>
    <w:basedOn w:val="Normal"/>
    <w:uiPriority w:val="4"/>
    <w:unhideWhenUsed/>
    <w:rsid w:val="004B145D"/>
    <w:pPr>
      <w:numPr>
        <w:ilvl w:val="2"/>
        <w:numId w:val="36"/>
      </w:numPr>
      <w:spacing w:before="120" w:after="120"/>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6"/>
      </w:numPr>
    </w:pPr>
  </w:style>
  <w:style w:type="paragraph" w:customStyle="1" w:styleId="Intro">
    <w:name w:val="Intro"/>
    <w:basedOn w:val="Normal"/>
    <w:next w:val="Normal"/>
    <w:qFormat/>
    <w:rsid w:val="007806F3"/>
    <w:pPr>
      <w:pBdr>
        <w:bottom w:val="single" w:sz="18" w:space="8" w:color="F2F2F2" w:themeColor="background1" w:themeShade="F2"/>
      </w:pBdr>
      <w:spacing w:line="264" w:lineRule="auto"/>
      <w:ind w:right="95"/>
    </w:pPr>
    <w:rPr>
      <w:color w:val="auto"/>
      <w:sz w:val="28"/>
      <w:szCs w:val="28"/>
    </w:rPr>
  </w:style>
  <w:style w:type="character" w:styleId="Strong">
    <w:name w:val="Strong"/>
    <w:basedOn w:val="DefaultParagraphFont"/>
    <w:uiPriority w:val="33"/>
    <w:rsid w:val="00AF0899"/>
    <w:rPr>
      <w:b/>
      <w:bCs/>
    </w:rPr>
  </w:style>
  <w:style w:type="paragraph" w:styleId="Subtitle">
    <w:name w:val="Subtitle"/>
    <w:basedOn w:val="Normal"/>
    <w:link w:val="SubtitleChar"/>
    <w:uiPriority w:val="23"/>
    <w:rsid w:val="00D005DC"/>
    <w:pPr>
      <w:keepLines/>
      <w:spacing w:before="0" w:after="600" w:line="360" w:lineRule="auto"/>
      <w:ind w:right="96"/>
      <w:contextualSpacing/>
    </w:pPr>
    <w:rPr>
      <w:rFonts w:eastAsiaTheme="minorEastAsia"/>
      <w:b/>
      <w:bCs/>
      <w:color w:val="612C69" w:themeColor="text2"/>
      <w:sz w:val="28"/>
    </w:rPr>
  </w:style>
  <w:style w:type="character" w:customStyle="1" w:styleId="SubtitleChar">
    <w:name w:val="Subtitle Char"/>
    <w:basedOn w:val="DefaultParagraphFont"/>
    <w:link w:val="Subtitle"/>
    <w:uiPriority w:val="23"/>
    <w:rsid w:val="00D005DC"/>
    <w:rPr>
      <w:rFonts w:ascii="Calibri" w:eastAsiaTheme="minorEastAsia" w:hAnsi="Calibri" w:cs="Times New Roman"/>
      <w:b/>
      <w:bCs/>
      <w:color w:val="612C69" w:themeColor="text2"/>
      <w:sz w:val="28"/>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7"/>
      </w:numPr>
    </w:pPr>
  </w:style>
  <w:style w:type="paragraph" w:styleId="Title">
    <w:name w:val="Title"/>
    <w:link w:val="TitleChar"/>
    <w:uiPriority w:val="3"/>
    <w:qFormat/>
    <w:rsid w:val="00941C44"/>
    <w:pPr>
      <w:pBdr>
        <w:top w:val="single" w:sz="4" w:space="0" w:color="612C69" w:themeColor="text2"/>
        <w:left w:val="single" w:sz="4" w:space="30" w:color="612C69" w:themeColor="text2"/>
        <w:bottom w:val="single" w:sz="4" w:space="0" w:color="612C69" w:themeColor="text2"/>
        <w:right w:val="single" w:sz="4" w:space="30" w:color="612C69" w:themeColor="text2"/>
        <w:between w:val="single" w:sz="4" w:space="0" w:color="612C69" w:themeColor="text2"/>
      </w:pBdr>
      <w:shd w:val="clear" w:color="auto" w:fill="612C69" w:themeFill="accent1"/>
      <w:ind w:left="709" w:right="804"/>
      <w:outlineLvl w:val="0"/>
    </w:pPr>
    <w:rPr>
      <w:rFonts w:eastAsiaTheme="majorEastAsia" w:cs="Calibri Light"/>
      <w:b/>
      <w:bCs/>
      <w:color w:val="FFFFFF" w:themeColor="background1"/>
      <w:sz w:val="72"/>
      <w:szCs w:val="72"/>
    </w:rPr>
  </w:style>
  <w:style w:type="character" w:customStyle="1" w:styleId="TitleChar">
    <w:name w:val="Title Char"/>
    <w:basedOn w:val="DefaultParagraphFont"/>
    <w:link w:val="Title"/>
    <w:uiPriority w:val="3"/>
    <w:rsid w:val="00941C44"/>
    <w:rPr>
      <w:rFonts w:eastAsiaTheme="majorEastAsia" w:cs="Calibri Light"/>
      <w:b/>
      <w:bCs/>
      <w:color w:val="FFFFFF" w:themeColor="background1"/>
      <w:sz w:val="72"/>
      <w:szCs w:val="72"/>
      <w:shd w:val="clear" w:color="auto" w:fill="612C69" w:themeFill="accent1"/>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2F4F36"/>
    <w:pPr>
      <w:numPr>
        <w:numId w:val="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8C11D" w:themeFill="accent2"/>
      </w:tcPr>
    </w:tblStylePr>
    <w:tblStylePr w:type="lastRow">
      <w:rPr>
        <w:b/>
        <w:bCs/>
      </w:rPr>
      <w:tblPr/>
      <w:tcPr>
        <w:tcBorders>
          <w:top w:val="double" w:sz="4" w:space="0" w:color="98C11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8C11D" w:themeColor="accent2"/>
          <w:right w:val="single" w:sz="4" w:space="0" w:color="98C11D" w:themeColor="accent2"/>
        </w:tcBorders>
      </w:tcPr>
    </w:tblStylePr>
    <w:tblStylePr w:type="band1Horz">
      <w:tblPr/>
      <w:tcPr>
        <w:tcBorders>
          <w:top w:val="single" w:sz="4" w:space="0" w:color="98C11D" w:themeColor="accent2"/>
          <w:bottom w:val="single" w:sz="4" w:space="0" w:color="98C11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8C11D" w:themeColor="accent2"/>
          <w:left w:val="nil"/>
        </w:tcBorders>
      </w:tcPr>
    </w:tblStylePr>
    <w:tblStylePr w:type="swCell">
      <w:tblPr/>
      <w:tcPr>
        <w:tcBorders>
          <w:top w:val="double" w:sz="4" w:space="0" w:color="98C11D"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8C11D" w:themeColor="accent2"/>
        <w:left w:val="single" w:sz="4" w:space="0" w:color="98C11D" w:themeColor="accent2"/>
        <w:bottom w:val="single" w:sz="4" w:space="0" w:color="98C11D" w:themeColor="accent2"/>
        <w:right w:val="single" w:sz="4" w:space="0" w:color="98C11D" w:themeColor="accent2"/>
      </w:tblBorders>
    </w:tblPr>
    <w:tblStylePr w:type="firstRow">
      <w:rPr>
        <w:b/>
        <w:bCs/>
        <w:color w:val="FFFFFF" w:themeColor="background1"/>
      </w:rPr>
      <w:tblPr/>
      <w:tcPr>
        <w:shd w:val="clear" w:color="auto" w:fill="98C11D" w:themeFill="accent2"/>
      </w:tcPr>
    </w:tblStylePr>
    <w:tblStylePr w:type="lastRow">
      <w:rPr>
        <w:b/>
        <w:bCs/>
      </w:rPr>
      <w:tblPr/>
      <w:tcPr>
        <w:tcBorders>
          <w:top w:val="double" w:sz="4" w:space="0" w:color="98C11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8C11D" w:themeColor="accent2"/>
          <w:right w:val="single" w:sz="4" w:space="0" w:color="98C11D" w:themeColor="accent2"/>
        </w:tcBorders>
      </w:tcPr>
    </w:tblStylePr>
    <w:tblStylePr w:type="band1Horz">
      <w:tblPr/>
      <w:tcPr>
        <w:tcBorders>
          <w:top w:val="single" w:sz="4" w:space="0" w:color="98C11D" w:themeColor="accent2"/>
          <w:bottom w:val="single" w:sz="4" w:space="0" w:color="98C11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8C11D" w:themeColor="accent2"/>
          <w:left w:val="nil"/>
        </w:tcBorders>
      </w:tcPr>
    </w:tblStylePr>
    <w:tblStylePr w:type="swCell">
      <w:tblPr/>
      <w:tcPr>
        <w:tcBorders>
          <w:top w:val="double" w:sz="4" w:space="0" w:color="98C11D" w:themeColor="accent2"/>
          <w:right w:val="nil"/>
        </w:tcBorders>
      </w:tcPr>
    </w:tblStylePr>
  </w:style>
  <w:style w:type="paragraph" w:customStyle="1" w:styleId="ListParagraph-A">
    <w:name w:val="List Paragraph - A"/>
    <w:basedOn w:val="ListParagraph"/>
    <w:qFormat/>
    <w:rsid w:val="00F935F7"/>
    <w:pPr>
      <w:numPr>
        <w:numId w:val="9"/>
      </w:numPr>
      <w:spacing w:before="120" w:after="240"/>
      <w:contextualSpacing w:val="0"/>
    </w:pPr>
  </w:style>
  <w:style w:type="paragraph" w:styleId="ListParagraph">
    <w:name w:val="List Paragraph"/>
    <w:basedOn w:val="Normal"/>
    <w:uiPriority w:val="34"/>
    <w:unhideWhenUsed/>
    <w:qFormat/>
    <w:rsid w:val="00F935F7"/>
    <w:pPr>
      <w:ind w:left="720"/>
      <w:contextualSpacing/>
    </w:pPr>
  </w:style>
  <w:style w:type="paragraph" w:customStyle="1" w:styleId="Heading2-numbered">
    <w:name w:val="Heading 2 - numbered"/>
    <w:basedOn w:val="Heading2"/>
    <w:link w:val="Heading2-numberedChar"/>
    <w:qFormat/>
    <w:rsid w:val="00BA1C8A"/>
    <w:pPr>
      <w:numPr>
        <w:numId w:val="10"/>
      </w:numPr>
      <w:ind w:left="425" w:hanging="425"/>
    </w:pPr>
    <w:rPr>
      <w:rFonts w:ascii="Calibri" w:eastAsia="Times New Roman" w:hAnsi="Calibri" w:cs="Times New Roman"/>
    </w:rPr>
  </w:style>
  <w:style w:type="character" w:customStyle="1" w:styleId="Heading2-numberedChar">
    <w:name w:val="Heading 2 - numbered Char"/>
    <w:basedOn w:val="Heading2Char"/>
    <w:link w:val="Heading2-numbered"/>
    <w:rsid w:val="00BA1C8A"/>
    <w:rPr>
      <w:rFonts w:ascii="Calibri" w:eastAsia="Times New Roman" w:hAnsi="Calibri" w:cs="Times New Roman"/>
      <w:b/>
      <w:color w:val="85367B"/>
      <w:spacing w:val="4"/>
      <w:sz w:val="34"/>
      <w:szCs w:val="34"/>
    </w:rPr>
  </w:style>
  <w:style w:type="numbering" w:customStyle="1" w:styleId="Linedbox">
    <w:name w:val="Lined box"/>
    <w:uiPriority w:val="99"/>
    <w:rsid w:val="00BD6B05"/>
    <w:pPr>
      <w:numPr>
        <w:numId w:val="11"/>
      </w:numPr>
    </w:pPr>
  </w:style>
  <w:style w:type="character" w:customStyle="1" w:styleId="Heading8Char">
    <w:name w:val="Heading 8 Char"/>
    <w:basedOn w:val="DefaultParagraphFont"/>
    <w:link w:val="Heading8"/>
    <w:uiPriority w:val="9"/>
    <w:rsid w:val="002F4F3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2F4F36"/>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D11DC6"/>
    <w:rPr>
      <w:color w:val="605E5C"/>
      <w:shd w:val="clear" w:color="auto" w:fill="E1DFDD"/>
    </w:rPr>
  </w:style>
  <w:style w:type="character" w:styleId="CommentReference">
    <w:name w:val="annotation reference"/>
    <w:basedOn w:val="DefaultParagraphFont"/>
    <w:uiPriority w:val="99"/>
    <w:semiHidden/>
    <w:unhideWhenUsed/>
    <w:rsid w:val="00284737"/>
    <w:rPr>
      <w:sz w:val="16"/>
      <w:szCs w:val="16"/>
    </w:rPr>
  </w:style>
  <w:style w:type="paragraph" w:styleId="CommentText">
    <w:name w:val="annotation text"/>
    <w:basedOn w:val="Normal"/>
    <w:link w:val="CommentTextChar"/>
    <w:uiPriority w:val="99"/>
    <w:unhideWhenUsed/>
    <w:rsid w:val="00284737"/>
    <w:pPr>
      <w:suppressAutoHyphens w:val="0"/>
      <w:spacing w:before="0" w:after="200" w:line="240" w:lineRule="auto"/>
    </w:pPr>
    <w:rPr>
      <w:rFonts w:ascii="Arial" w:eastAsiaTheme="minorHAnsi" w:hAnsi="Arial" w:cstheme="minorBidi"/>
      <w:color w:val="auto"/>
      <w:kern w:val="2"/>
      <w:sz w:val="20"/>
      <w14:ligatures w14:val="standardContextual"/>
    </w:rPr>
  </w:style>
  <w:style w:type="character" w:customStyle="1" w:styleId="CommentTextChar">
    <w:name w:val="Comment Text Char"/>
    <w:basedOn w:val="DefaultParagraphFont"/>
    <w:link w:val="CommentText"/>
    <w:uiPriority w:val="99"/>
    <w:rsid w:val="00284737"/>
    <w:rPr>
      <w:rFonts w:ascii="Arial" w:hAnsi="Arial"/>
      <w:color w:val="auto"/>
      <w:kern w:val="2"/>
      <w14:ligatures w14:val="standardContextual"/>
    </w:rPr>
  </w:style>
  <w:style w:type="paragraph" w:customStyle="1" w:styleId="Boxed1-H3Purple">
    <w:name w:val="Boxed1-H3 Purple"/>
    <w:basedOn w:val="Boxed1Heading"/>
    <w:qFormat/>
    <w:rsid w:val="00F87C40"/>
    <w:pPr>
      <w:shd w:val="clear" w:color="auto" w:fill="F0E4F0"/>
      <w:outlineLvl w:val="2"/>
    </w:pPr>
  </w:style>
  <w:style w:type="paragraph" w:customStyle="1" w:styleId="Boxed1-H3Grn">
    <w:name w:val="Boxed1-H3 Grn"/>
    <w:basedOn w:val="Boxed1Heading"/>
    <w:qFormat/>
    <w:rsid w:val="00F87C40"/>
    <w:pPr>
      <w:shd w:val="clear" w:color="auto" w:fill="E5EFEA"/>
      <w:outlineLvl w:val="2"/>
    </w:pPr>
  </w:style>
  <w:style w:type="paragraph" w:customStyle="1" w:styleId="Boxed1-H3">
    <w:name w:val="Boxed1-H3"/>
    <w:basedOn w:val="Boxed1Heading"/>
    <w:qFormat/>
    <w:rsid w:val="00F87C40"/>
    <w:pPr>
      <w:spacing w:before="120"/>
      <w:outlineLvl w:val="2"/>
    </w:pPr>
  </w:style>
  <w:style w:type="paragraph" w:customStyle="1" w:styleId="H3-numbered">
    <w:name w:val="H3-numbered"/>
    <w:basedOn w:val="Heading3"/>
    <w:qFormat/>
    <w:rsid w:val="004E531A"/>
    <w:pPr>
      <w:numPr>
        <w:numId w:val="37"/>
      </w:numPr>
    </w:pPr>
  </w:style>
  <w:style w:type="paragraph" w:styleId="Revision">
    <w:name w:val="Revision"/>
    <w:hidden/>
    <w:uiPriority w:val="99"/>
    <w:semiHidden/>
    <w:rsid w:val="00D34F0C"/>
    <w:pPr>
      <w:spacing w:before="0" w:after="0"/>
    </w:pPr>
    <w:rPr>
      <w:rFonts w:ascii="Calibri" w:eastAsia="Calibri" w:hAnsi="Calibri" w:cs="Times New Roman"/>
      <w:color w:val="000000"/>
      <w:sz w:val="22"/>
    </w:rPr>
  </w:style>
  <w:style w:type="paragraph" w:styleId="CommentSubject">
    <w:name w:val="annotation subject"/>
    <w:basedOn w:val="CommentText"/>
    <w:next w:val="CommentText"/>
    <w:link w:val="CommentSubjectChar"/>
    <w:uiPriority w:val="99"/>
    <w:semiHidden/>
    <w:unhideWhenUsed/>
    <w:rsid w:val="005A7A58"/>
    <w:pPr>
      <w:suppressAutoHyphens/>
      <w:spacing w:before="200" w:after="160"/>
    </w:pPr>
    <w:rPr>
      <w:rFonts w:ascii="Calibri" w:eastAsia="Calibri" w:hAnsi="Calibri" w:cs="Times New Roman"/>
      <w:b/>
      <w:bCs/>
      <w:color w:val="000000"/>
      <w:kern w:val="0"/>
      <w14:ligatures w14:val="none"/>
    </w:rPr>
  </w:style>
  <w:style w:type="character" w:customStyle="1" w:styleId="CommentSubjectChar">
    <w:name w:val="Comment Subject Char"/>
    <w:basedOn w:val="CommentTextChar"/>
    <w:link w:val="CommentSubject"/>
    <w:uiPriority w:val="99"/>
    <w:semiHidden/>
    <w:rsid w:val="005A7A58"/>
    <w:rPr>
      <w:rFonts w:ascii="Calibri" w:eastAsia="Calibri" w:hAnsi="Calibri" w:cs="Times New Roman"/>
      <w:b/>
      <w:bCs/>
      <w:color w:val="000000"/>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cial.desa.un.org/issues/disability/crpd/article-25-health" TargetMode="External"/><Relationship Id="rId18" Type="http://schemas.openxmlformats.org/officeDocument/2006/relationships/image" Target="media/image3.png"/><Relationship Id="rId26" Type="http://schemas.openxmlformats.org/officeDocument/2006/relationships/hyperlink" Target="https://www.ndiscommission.gov.au/rules-and-standards/behaviour-support-and-restrictive-practices/rules-behaviour-support-and" TargetMode="External"/><Relationship Id="rId39" Type="http://schemas.openxmlformats.org/officeDocument/2006/relationships/hyperlink" Target="https://www.ndiscommission.gov.au/rules-and-standards/quality-practice" TargetMode="External"/><Relationship Id="rId21" Type="http://schemas.openxmlformats.org/officeDocument/2006/relationships/footer" Target="footer2.xml"/><Relationship Id="rId34" Type="http://schemas.openxmlformats.org/officeDocument/2006/relationships/hyperlink" Target="https://www.ndiscommission.gov.au/rules-and-standards/ndis-practice-standards/supplementary-module-high-intensity-daily-personal" TargetMode="External"/><Relationship Id="rId42" Type="http://schemas.openxmlformats.org/officeDocument/2006/relationships/hyperlink" Target="https://www.ndiscommission.gov.au/rules-and-standards/quality-practice" TargetMode="External"/><Relationship Id="rId47" Type="http://schemas.openxmlformats.org/officeDocument/2006/relationships/hyperlink" Target="https://www.ndiscommission.gov.au/providers/registered-ndis-providers/provider-obligations-and-requirements/ndis-practice-standards" TargetMode="External"/><Relationship Id="rId50" Type="http://schemas.openxmlformats.org/officeDocument/2006/relationships/hyperlink" Target="https://www.safetyandquality.gov.au/sites/default/files/migrated/Respiratory-complications-detailed-fact-sheet.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ocial.desa.un.org/issues/disability/crpd/article-3-general-principles" TargetMode="External"/><Relationship Id="rId29" Type="http://schemas.openxmlformats.org/officeDocument/2006/relationships/hyperlink" Target="https://www.ndiscommission.gov.au/document/986" TargetMode="External"/><Relationship Id="rId11" Type="http://schemas.openxmlformats.org/officeDocument/2006/relationships/image" Target="media/image1.png"/><Relationship Id="rId24" Type="http://schemas.openxmlformats.org/officeDocument/2006/relationships/hyperlink" Target="https://www.ndiscommission.gov.au/rules-and-standards/ndis-code-conduct" TargetMode="External"/><Relationship Id="rId32" Type="http://schemas.openxmlformats.org/officeDocument/2006/relationships/hyperlink" Target="https://www.ndiscommission.gov.au/rules-and-standards/ndis-practice-standards/supplementary-module-high-intensity-daily-personal" TargetMode="External"/><Relationship Id="rId37" Type="http://schemas.openxmlformats.org/officeDocument/2006/relationships/hyperlink" Target="https://www.ndiscommission.gov.au/about/making-complaint" TargetMode="External"/><Relationship Id="rId40" Type="http://schemas.openxmlformats.org/officeDocument/2006/relationships/hyperlink" Target="https://www.ndiscommission.gov.au/rules-and-standards/quality-practice" TargetMode="External"/><Relationship Id="rId45" Type="http://schemas.openxmlformats.org/officeDocument/2006/relationships/hyperlink" Target="https://www.ndiscommission.gov.au/rules-and-standards/quality-practice" TargetMode="External"/><Relationship Id="rId5" Type="http://schemas.openxmlformats.org/officeDocument/2006/relationships/numbering" Target="numbering.xml"/><Relationship Id="rId15" Type="http://schemas.openxmlformats.org/officeDocument/2006/relationships/hyperlink" Target="https://social.desa.un.org/issues/disability/crpd/article-1-purpose" TargetMode="External"/><Relationship Id="rId23" Type="http://schemas.openxmlformats.org/officeDocument/2006/relationships/image" Target="media/image6.png"/><Relationship Id="rId28" Type="http://schemas.openxmlformats.org/officeDocument/2006/relationships/hyperlink" Target="https://www.legislation.gov.au/F2018N00041/latest/text" TargetMode="External"/><Relationship Id="rId36" Type="http://schemas.openxmlformats.org/officeDocument/2006/relationships/hyperlink" Target="https://www.ndiscommission.gov.au/about/legislation-rules-and-policies/compliance-and-enforcement-policy" TargetMode="External"/><Relationship Id="rId49" Type="http://schemas.openxmlformats.org/officeDocument/2006/relationships/hyperlink" Target="https://www.ndiscommission.gov.au/sites/default/files/2022-02/fact-sheetndis-practice-standardshigh-intensity-skills-descriptors.pdf"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www.legislation.gov.au/F2018N00041/latest/text" TargetMode="External"/><Relationship Id="rId44" Type="http://schemas.openxmlformats.org/officeDocument/2006/relationships/hyperlink" Target="https://www.ndiscommission.gov.au/rules-and-standards/quality-practice"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5.png"/><Relationship Id="rId27" Type="http://schemas.openxmlformats.org/officeDocument/2006/relationships/hyperlink" Target="https://www.legislation.gov.au/F2018L00631/latest/text" TargetMode="External"/><Relationship Id="rId30" Type="http://schemas.openxmlformats.org/officeDocument/2006/relationships/hyperlink" Target="https://www.ndiscommission.gov.au/rules-and-standards/ndis-practice-standards/core-module-provision-supports-environment" TargetMode="External"/><Relationship Id="rId35" Type="http://schemas.openxmlformats.org/officeDocument/2006/relationships/hyperlink" Target="https://workforcecapability.ndiscommission.gov.au" TargetMode="External"/><Relationship Id="rId43" Type="http://schemas.openxmlformats.org/officeDocument/2006/relationships/hyperlink" Target="https://www.ndiscommission.gov.au/rules-and-standards/quality-practice" TargetMode="External"/><Relationship Id="rId48" Type="http://schemas.openxmlformats.org/officeDocument/2006/relationships/hyperlink" Target="https://www.ndiscommission.gov.au/sites/default/files/2024-09/High%20Intensity%20support%20skills%20descriptors.pdf"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social.desa.un.org/issues/disability/crpd/article-19-living-independently-and-being-included-in-the-community" TargetMode="External"/><Relationship Id="rId17" Type="http://schemas.openxmlformats.org/officeDocument/2006/relationships/hyperlink" Target="https://www.ndiscommission.gov.au/sites/default/files/2024-04/NDIS%20Code%20of%20Conduct%20Provider%20Guidance%20Updated%20April%202024%20%28approved%20and%20clear%29%20170424_0.docx" TargetMode="External"/><Relationship Id="rId25" Type="http://schemas.openxmlformats.org/officeDocument/2006/relationships/hyperlink" Target="https://www.ndiscommission.gov.au/workforce/online-training-modules" TargetMode="External"/><Relationship Id="rId33" Type="http://schemas.openxmlformats.org/officeDocument/2006/relationships/hyperlink" Target="https://www.legislation.gov.au/F2018N00041/latest/text" TargetMode="External"/><Relationship Id="rId38" Type="http://schemas.openxmlformats.org/officeDocument/2006/relationships/hyperlink" Target="https://www.ndiscommission.gov.au/rules-and-standards/quality-practice" TargetMode="External"/><Relationship Id="rId46" Type="http://schemas.openxmlformats.org/officeDocument/2006/relationships/hyperlink" Target="https://training.ndiscommission.gov.au/course/index.php?categoryid=5" TargetMode="External"/><Relationship Id="rId20" Type="http://schemas.openxmlformats.org/officeDocument/2006/relationships/header" Target="header1.xml"/><Relationship Id="rId41" Type="http://schemas.openxmlformats.org/officeDocument/2006/relationships/hyperlink" Target="https://www.ndiscommission.gov.au/rules-and-standards/quality-practice"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ndiscommission.gov.au/sites/default/files/2024-10/Potentially-avoidable-deaths-of-people-with-disability.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tiff"/></Relationships>
</file>

<file path=word/theme/theme1.xml><?xml version="1.0" encoding="utf-8"?>
<a:theme xmlns:a="http://schemas.openxmlformats.org/drawingml/2006/main" name="2025NQSC">
  <a:themeElements>
    <a:clrScheme name="NQSC">
      <a:dk1>
        <a:sysClr val="windowText" lastClr="000000"/>
      </a:dk1>
      <a:lt1>
        <a:sysClr val="window" lastClr="FFFFFF"/>
      </a:lt1>
      <a:dk2>
        <a:srgbClr val="612C69"/>
      </a:dk2>
      <a:lt2>
        <a:srgbClr val="E7E7E7"/>
      </a:lt2>
      <a:accent1>
        <a:srgbClr val="612C69"/>
      </a:accent1>
      <a:accent2>
        <a:srgbClr val="98C11D"/>
      </a:accent2>
      <a:accent3>
        <a:srgbClr val="962C8B"/>
      </a:accent3>
      <a:accent4>
        <a:srgbClr val="02833F"/>
      </a:accent4>
      <a:accent5>
        <a:srgbClr val="BA2E96"/>
      </a:accent5>
      <a:accent6>
        <a:srgbClr val="275D3A"/>
      </a:accent6>
      <a:hlink>
        <a:srgbClr val="02833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2025NQSC" id="{1ECCFAD7-4B81-4E4F-B0EB-B3F0190F4FF7}" vid="{B847795A-9356-4E91-9BB0-78A963994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B2F229EEEB4B4D83045F0A871580C7" ma:contentTypeVersion="19" ma:contentTypeDescription="Create a new document." ma:contentTypeScope="" ma:versionID="167b7c8abb866ebbc04a9d4c26140756">
  <xsd:schema xmlns:xsd="http://www.w3.org/2001/XMLSchema" xmlns:xs="http://www.w3.org/2001/XMLSchema" xmlns:p="http://schemas.microsoft.com/office/2006/metadata/properties" xmlns:ns2="dceef2fa-8a21-4012-a13e-c56cb8b42e2d" xmlns:ns3="2e4ea60a-8982-4d31-a7e8-1f8b71976754" xmlns:ns4="http://schemas.microsoft.com/sharepoint/v4" targetNamespace="http://schemas.microsoft.com/office/2006/metadata/properties" ma:root="true" ma:fieldsID="66e39e490875982fc77e1d641f0bc066" ns2:_="" ns3:_="" ns4:_="">
    <xsd:import namespace="dceef2fa-8a21-4012-a13e-c56cb8b42e2d"/>
    <xsd:import namespace="2e4ea60a-8982-4d31-a7e8-1f8b71976754"/>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SearchProperties" minOccurs="0"/>
                <xsd:element ref="ns2:Notes" minOccurs="0"/>
                <xsd:element ref="ns2:Link"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ef2fa-8a21-4012-a13e-c56cb8b42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Text">
          <xsd:maxLength value="255"/>
        </xsd:restriction>
      </xsd:simpleType>
    </xsd:element>
    <xsd:element name="Link" ma:index="24"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25"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4ea60a-8982-4d31-a7e8-1f8b719767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ac23be-633a-4bca-8a28-cd2b05d541fb}" ma:internalName="TaxCatchAll" ma:showField="CatchAllData" ma:web="2e4ea60a-8982-4d31-a7e8-1f8b7197675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e4ea60a-8982-4d31-a7e8-1f8b71976754" xsi:nil="true"/>
    <lcf76f155ced4ddcb4097134ff3c332f xmlns="dceef2fa-8a21-4012-a13e-c56cb8b42e2d">
      <Terms xmlns="http://schemas.microsoft.com/office/infopath/2007/PartnerControls"/>
    </lcf76f155ced4ddcb4097134ff3c332f>
    <Link xmlns="dceef2fa-8a21-4012-a13e-c56cb8b42e2d">
      <Url xsi:nil="true"/>
      <Description xsi:nil="true"/>
    </Link>
    <_Flow_SignoffStatus xmlns="dceef2fa-8a21-4012-a13e-c56cb8b42e2d" xsi:nil="true"/>
    <Notes xmlns="dceef2fa-8a21-4012-a13e-c56cb8b42e2d" xsi:nil="true"/>
    <IconOverlay xmlns="http://schemas.microsoft.com/sharepoint/v4" xsi:nil="true"/>
  </documentManagement>
</p:properties>
</file>

<file path=customXml/itemProps1.xml><?xml version="1.0" encoding="utf-8"?>
<ds:datastoreItem xmlns:ds="http://schemas.openxmlformats.org/officeDocument/2006/customXml" ds:itemID="{467F1AFA-3246-47E3-BAD5-9DE6B92F0F35}">
  <ds:schemaRefs>
    <ds:schemaRef ds:uri="http://schemas.openxmlformats.org/officeDocument/2006/bibliography"/>
  </ds:schemaRefs>
</ds:datastoreItem>
</file>

<file path=customXml/itemProps2.xml><?xml version="1.0" encoding="utf-8"?>
<ds:datastoreItem xmlns:ds="http://schemas.openxmlformats.org/officeDocument/2006/customXml" ds:itemID="{1D60E9DF-5CAB-4D22-868D-C3673D11A5D9}">
  <ds:schemaRefs>
    <ds:schemaRef ds:uri="http://schemas.microsoft.com/sharepoint/v3/contenttype/forms"/>
  </ds:schemaRefs>
</ds:datastoreItem>
</file>

<file path=customXml/itemProps3.xml><?xml version="1.0" encoding="utf-8"?>
<ds:datastoreItem xmlns:ds="http://schemas.openxmlformats.org/officeDocument/2006/customXml" ds:itemID="{7C06E38E-EA9C-4408-9D1A-AE80DBDE2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ef2fa-8a21-4012-a13e-c56cb8b42e2d"/>
    <ds:schemaRef ds:uri="2e4ea60a-8982-4d31-a7e8-1f8b7197675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6151C4-C524-42C5-B5C1-2E9DF07DAFB0}">
  <ds:schemaRefs>
    <ds:schemaRef ds:uri="http://schemas.microsoft.com/office/2006/metadata/properties"/>
    <ds:schemaRef ds:uri="http://schemas.microsoft.com/office/infopath/2007/PartnerControls"/>
    <ds:schemaRef ds:uri="2e4ea60a-8982-4d31-a7e8-1f8b71976754"/>
    <ds:schemaRef ds:uri="dceef2fa-8a21-4012-a13e-c56cb8b42e2d"/>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2987</Words>
  <Characters>17523</Characters>
  <Application>Microsoft Office Word</Application>
  <DocSecurity>0</DocSecurity>
  <Lines>324</Lines>
  <Paragraphs>141</Paragraphs>
  <ScaleCrop>false</ScaleCrop>
  <HeadingPairs>
    <vt:vector size="2" baseType="variant">
      <vt:variant>
        <vt:lpstr>Title</vt:lpstr>
      </vt:variant>
      <vt:variant>
        <vt:i4>1</vt:i4>
      </vt:variant>
    </vt:vector>
  </HeadingPairs>
  <TitlesOfParts>
    <vt:vector size="1" baseType="lpstr">
      <vt:lpstr>Asipiration pneumonia</vt:lpstr>
    </vt:vector>
  </TitlesOfParts>
  <Company/>
  <LinksUpToDate>false</LinksUpToDate>
  <CharactersWithSpaces>20470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Asipiration pneumonia</dc:title>
  <dc:subject/>
  <dc:creator>NDIS Commission</dc:creator>
  <cp:keywords>[SEC=OFFICIAL]</cp:keywords>
  <dc:description/>
  <cp:lastModifiedBy>HO, Tricia</cp:lastModifiedBy>
  <cp:revision>3</cp:revision>
  <cp:lastPrinted>2026-04-17T05:53:00Z</cp:lastPrinted>
  <dcterms:created xsi:type="dcterms:W3CDTF">2026-04-17T05:20:00Z</dcterms:created>
  <dcterms:modified xsi:type="dcterms:W3CDTF">2026-04-17T06:03:00Z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C6E30C209EB04CC6B88BBBEEF3B3CE6C</vt:lpwstr>
  </property>
  <property fmtid="{D5CDD505-2E9C-101B-9397-08002B2CF9AE}" pid="9" name="PM_ProtectiveMarkingValue_Footer">
    <vt:lpwstr>OFFICIAL</vt:lpwstr>
  </property>
  <property fmtid="{D5CDD505-2E9C-101B-9397-08002B2CF9AE}" pid="10" name="PM_Originator_Hash_SHA1">
    <vt:lpwstr>A395DEFC2A4F6CC92A72797145AED90E04F217B0</vt:lpwstr>
  </property>
  <property fmtid="{D5CDD505-2E9C-101B-9397-08002B2CF9AE}" pid="11" name="PM_OriginationTimeStamp">
    <vt:lpwstr>2023-07-25T00:10:21Z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2024.1</vt:lpwstr>
  </property>
  <property fmtid="{D5CDD505-2E9C-101B-9397-08002B2CF9AE}" pid="20" name="PM_Hash_Salt_Prev">
    <vt:lpwstr>53474437B04148F207BC61212474FF4D</vt:lpwstr>
  </property>
  <property fmtid="{D5CDD505-2E9C-101B-9397-08002B2CF9AE}" pid="21" name="PM_Hash_Salt">
    <vt:lpwstr>F51B79A945305F580F30075C6F316848</vt:lpwstr>
  </property>
  <property fmtid="{D5CDD505-2E9C-101B-9397-08002B2CF9AE}" pid="22" name="PM_Hash_SHA1">
    <vt:lpwstr>5AA6AFDDF19E6CB63456869A987C9CF6EC1C4126</vt:lpwstr>
  </property>
  <property fmtid="{D5CDD505-2E9C-101B-9397-08002B2CF9AE}" pid="23" name="PM_OriginatorUserAccountName_SHA256">
    <vt:lpwstr>3075BE2E631495C4DA721E09DAA943390B59918FBD9B23D3581B15996FA7DF73</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ContentTypeId">
    <vt:lpwstr>0x010100DFB2F229EEEB4B4D83045F0A871580C7</vt:lpwstr>
  </property>
  <property fmtid="{D5CDD505-2E9C-101B-9397-08002B2CF9AE}" pid="28" name="PMHMAC">
    <vt:lpwstr>v=2024.1;a=SHA256;h=CEFEF69655D94E3E003CAFD429F9D54A025429CD5CC853212424D4DEDF8E1653</vt:lpwstr>
  </property>
  <property fmtid="{D5CDD505-2E9C-101B-9397-08002B2CF9AE}" pid="29" name="MSIP_Label_eb34d90b-fc41-464d-af60-f74d721d0790_SetDate">
    <vt:lpwstr>2023-07-25T00:10:21Z</vt:lpwstr>
  </property>
  <property fmtid="{D5CDD505-2E9C-101B-9397-08002B2CF9AE}" pid="30" name="MSIP_Label_eb34d90b-fc41-464d-af60-f74d721d0790_Name">
    <vt:lpwstr>OFFICIAL</vt:lpwstr>
  </property>
  <property fmtid="{D5CDD505-2E9C-101B-9397-08002B2CF9AE}" pid="31" name="MSIP_Label_eb34d90b-fc41-464d-af60-f74d721d0790_SiteId">
    <vt:lpwstr>61e36dd1-ca6e-4d61-aa0a-2b4eb88317a3</vt:lpwstr>
  </property>
  <property fmtid="{D5CDD505-2E9C-101B-9397-08002B2CF9AE}" pid="32" name="MSIP_Label_eb34d90b-fc41-464d-af60-f74d721d0790_ContentBits">
    <vt:lpwstr>3</vt:lpwstr>
  </property>
  <property fmtid="{D5CDD505-2E9C-101B-9397-08002B2CF9AE}" pid="33" name="MSIP_Label_eb34d90b-fc41-464d-af60-f74d721d0790_Enabled">
    <vt:lpwstr>true</vt:lpwstr>
  </property>
  <property fmtid="{D5CDD505-2E9C-101B-9397-08002B2CF9AE}" pid="34" name="MSIP_Label_eb34d90b-fc41-464d-af60-f74d721d0790_Method">
    <vt:lpwstr>Privileged</vt:lpwstr>
  </property>
  <property fmtid="{D5CDD505-2E9C-101B-9397-08002B2CF9AE}" pid="35" name="MSIP_Label_eb34d90b-fc41-464d-af60-f74d721d0790_ActionId">
    <vt:lpwstr>a0b287f833074a01a2221c94bb798c6b</vt:lpwstr>
  </property>
  <property fmtid="{D5CDD505-2E9C-101B-9397-08002B2CF9AE}" pid="36" name="PMUuid">
    <vt:lpwstr>v=2022.2;d=gov.au;g=46DD6D7C-8107-577B-BC6E-F348953B2E44</vt:lpwstr>
  </property>
  <property fmtid="{D5CDD505-2E9C-101B-9397-08002B2CF9AE}" pid="37" name="PM_Expires">
    <vt:lpwstr/>
  </property>
  <property fmtid="{D5CDD505-2E9C-101B-9397-08002B2CF9AE}" pid="38" name="PM_DownTo">
    <vt:lpwstr/>
  </property>
  <property fmtid="{D5CDD505-2E9C-101B-9397-08002B2CF9AE}" pid="39" name="PM_DowngradeTo">
    <vt:lpwstr/>
  </property>
  <property fmtid="{D5CDD505-2E9C-101B-9397-08002B2CF9AE}" pid="40" name="MediaServiceImageTags">
    <vt:lpwstr/>
  </property>
</Properties>
</file>