
<file path=[Content_Types].xml><?xml version="1.0" encoding="utf-8"?>
<Types xmlns="http://schemas.openxmlformats.org/package/2006/content-types">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17BA" w14:textId="32163E91" w:rsidR="00280CD6" w:rsidRDefault="006A09C8" w:rsidP="00280CD6">
      <w:pPr>
        <w:pStyle w:val="Heading1"/>
      </w:pPr>
      <w:bookmarkStart w:id="0" w:name="_Toc120595868"/>
      <w:bookmarkStart w:id="1" w:name="_Toc120596560"/>
      <w:bookmarkStart w:id="2" w:name="_Toc122366103"/>
      <w:bookmarkStart w:id="3" w:name="_Toc122366268"/>
      <w:r>
        <w:t xml:space="preserve">Gender </w:t>
      </w:r>
      <w:r w:rsidR="00C42975">
        <w:t>Equality</w:t>
      </w:r>
      <w:r>
        <w:t xml:space="preserve"> Employer Statement</w:t>
      </w:r>
    </w:p>
    <w:p w14:paraId="2A551EE7" w14:textId="77777777" w:rsidR="006B1120" w:rsidRDefault="006B1120" w:rsidP="00BB7958">
      <w:pPr>
        <w:pStyle w:val="Heading2-numbered"/>
        <w:numPr>
          <w:ilvl w:val="0"/>
          <w:numId w:val="0"/>
        </w:numPr>
        <w:spacing w:before="240"/>
      </w:pPr>
      <w:r>
        <w:t>Our purpose</w:t>
      </w:r>
    </w:p>
    <w:p w14:paraId="1E8F3FB7" w14:textId="77777777" w:rsidR="00685CD5" w:rsidRPr="0075211A" w:rsidRDefault="00685CD5" w:rsidP="006B1120">
      <w:r w:rsidRPr="0075211A">
        <w:t xml:space="preserve">The National Disability Insurance Scheme (NDIS) Quality and Safeguards Commission (the </w:t>
      </w:r>
      <w:r w:rsidR="002A7E9C">
        <w:t xml:space="preserve">NDIS </w:t>
      </w:r>
      <w:r w:rsidRPr="0075211A">
        <w:t xml:space="preserve">Commission) is responsible for upholding the rights of NDIS participants, to elevate quality and safety and enable consumer independence. </w:t>
      </w:r>
    </w:p>
    <w:p w14:paraId="788C0101" w14:textId="77777777" w:rsidR="00D020C3" w:rsidRDefault="00D020C3" w:rsidP="00D020C3">
      <w:r>
        <w:t xml:space="preserve">We embrace our passion for </w:t>
      </w:r>
      <w:r w:rsidR="001A426E">
        <w:t>a</w:t>
      </w:r>
      <w:r>
        <w:t xml:space="preserve"> common purpose and commitment to workforce diversity, inclusion, wellbeing (both physical and psychological) and meaning into every aspect of work every day. The diversity of skills and perspectives in our community is key to our effectiveness. Our workforce is diverse and strengthened by the valuable knowledge and experience we offer. We embrace and celebrate our difference</w:t>
      </w:r>
      <w:r w:rsidR="01625938">
        <w:t>s</w:t>
      </w:r>
      <w:r>
        <w:t xml:space="preserve">, foster resilience </w:t>
      </w:r>
      <w:r w:rsidR="008C1046">
        <w:t xml:space="preserve">and </w:t>
      </w:r>
      <w:r>
        <w:t>value the importance of connecting wellbeing, contribution and work.</w:t>
      </w:r>
    </w:p>
    <w:p w14:paraId="2E0F860A" w14:textId="77777777" w:rsidR="00DB7F74" w:rsidRDefault="00DB7F74" w:rsidP="00BB7958">
      <w:pPr>
        <w:pStyle w:val="Heading2-numbered"/>
        <w:numPr>
          <w:ilvl w:val="0"/>
          <w:numId w:val="0"/>
        </w:numPr>
        <w:spacing w:before="240"/>
      </w:pPr>
      <w:r>
        <w:t>Our commitment</w:t>
      </w:r>
    </w:p>
    <w:p w14:paraId="2495FF15" w14:textId="77777777" w:rsidR="007D212A" w:rsidRDefault="006C342A" w:rsidP="00AF04C5">
      <w:r>
        <w:t>We are committed to fostering a workplace culture that supports and promotes equality of opportunity, regardless of gender and aim to create a gender-equal environment for all employees.</w:t>
      </w:r>
    </w:p>
    <w:p w14:paraId="29678D1D" w14:textId="77777777" w:rsidR="0080296B" w:rsidRDefault="0080296B" w:rsidP="0080296B">
      <w:pPr>
        <w:pStyle w:val="Heading2-numbered"/>
        <w:numPr>
          <w:ilvl w:val="0"/>
          <w:numId w:val="0"/>
        </w:numPr>
      </w:pPr>
      <w:r>
        <w:t>What we are doing to achieve gender equality</w:t>
      </w:r>
    </w:p>
    <w:p w14:paraId="049D6C21" w14:textId="77777777" w:rsidR="0080296B" w:rsidRDefault="0080296B" w:rsidP="0080296B">
      <w:pPr>
        <w:pStyle w:val="Bullet1"/>
        <w:spacing w:before="120" w:after="120" w:line="252" w:lineRule="auto"/>
      </w:pPr>
      <w:r>
        <w:t>Identifying areas of need and/or underrepresentation, setting gender equality targets and conducting annual gender pay gap analysis to review and track progress.</w:t>
      </w:r>
    </w:p>
    <w:p w14:paraId="2649D241" w14:textId="77777777" w:rsidR="0080296B" w:rsidRDefault="0080296B" w:rsidP="0080296B">
      <w:pPr>
        <w:pStyle w:val="Bullet1"/>
        <w:spacing w:before="120" w:after="120" w:line="252" w:lineRule="auto"/>
      </w:pPr>
      <w:r>
        <w:t xml:space="preserve">Embedding terms and conditions of employment, prescribed under the </w:t>
      </w:r>
      <w:r w:rsidRPr="000C30BA">
        <w:rPr>
          <w:i/>
          <w:iCs/>
        </w:rPr>
        <w:t>NDIS Quality and Safeguards Commission Enterprise Agreement 2024 to 2027</w:t>
      </w:r>
      <w:r>
        <w:rPr>
          <w:i/>
          <w:iCs/>
        </w:rPr>
        <w:t>,</w:t>
      </w:r>
      <w:r>
        <w:t xml:space="preserve"> into work practices that support gender equality, including:</w:t>
      </w:r>
    </w:p>
    <w:p w14:paraId="7913DE27" w14:textId="77777777" w:rsidR="0080296B" w:rsidRDefault="0080296B" w:rsidP="0080296B">
      <w:pPr>
        <w:pStyle w:val="Bullet2"/>
        <w:spacing w:before="120" w:after="120" w:line="252" w:lineRule="auto"/>
      </w:pPr>
      <w:r>
        <w:t>Flexible working arrangements</w:t>
      </w:r>
    </w:p>
    <w:p w14:paraId="0A3E7682" w14:textId="77777777" w:rsidR="0080296B" w:rsidRDefault="0080296B" w:rsidP="0080296B">
      <w:pPr>
        <w:pStyle w:val="Bullet2"/>
        <w:spacing w:before="120" w:after="120" w:line="252" w:lineRule="auto"/>
      </w:pPr>
      <w:proofErr w:type="spellStart"/>
      <w:r>
        <w:t>Flextime</w:t>
      </w:r>
      <w:proofErr w:type="spellEnd"/>
      <w:r>
        <w:t xml:space="preserve"> and time off in lieu (of overtime) – TOIL </w:t>
      </w:r>
    </w:p>
    <w:p w14:paraId="195501EA" w14:textId="77777777" w:rsidR="0080296B" w:rsidRDefault="0080296B" w:rsidP="0080296B">
      <w:pPr>
        <w:pStyle w:val="Bullet2"/>
        <w:spacing w:before="120" w:after="120" w:line="252" w:lineRule="auto"/>
      </w:pPr>
      <w:r>
        <w:t>Part-time employment</w:t>
      </w:r>
    </w:p>
    <w:p w14:paraId="6D3739AF" w14:textId="77777777" w:rsidR="0080296B" w:rsidRDefault="0080296B" w:rsidP="0080296B">
      <w:pPr>
        <w:pStyle w:val="Bullet2"/>
        <w:spacing w:before="120" w:after="120" w:line="252" w:lineRule="auto"/>
      </w:pPr>
      <w:r>
        <w:t>Hybrid and remote work</w:t>
      </w:r>
    </w:p>
    <w:p w14:paraId="7AACD9F1" w14:textId="77777777" w:rsidR="0080296B" w:rsidRDefault="0080296B" w:rsidP="0080296B">
      <w:pPr>
        <w:pStyle w:val="Bullet2"/>
        <w:spacing w:before="120" w:after="120" w:line="252" w:lineRule="auto"/>
      </w:pPr>
      <w:r>
        <w:t>Paid parental leave</w:t>
      </w:r>
    </w:p>
    <w:p w14:paraId="5431FDFE" w14:textId="77777777" w:rsidR="0080296B" w:rsidRDefault="0080296B" w:rsidP="0080296B">
      <w:pPr>
        <w:pStyle w:val="Bullet2"/>
        <w:spacing w:before="120" w:after="120" w:line="252" w:lineRule="auto"/>
      </w:pPr>
      <w:r>
        <w:t>Family and domestic violence support</w:t>
      </w:r>
    </w:p>
    <w:p w14:paraId="1CE9D477" w14:textId="77777777" w:rsidR="0080296B" w:rsidRDefault="0080296B" w:rsidP="0080296B">
      <w:pPr>
        <w:pStyle w:val="Bullet2"/>
        <w:spacing w:before="120" w:after="120" w:line="252" w:lineRule="auto"/>
      </w:pPr>
      <w:r>
        <w:t>Lactation and breastfeeding support</w:t>
      </w:r>
    </w:p>
    <w:p w14:paraId="51888EE1" w14:textId="77777777" w:rsidR="0080296B" w:rsidRDefault="0080296B" w:rsidP="0080296B">
      <w:pPr>
        <w:pStyle w:val="Bullet2"/>
        <w:spacing w:before="120" w:after="120" w:line="252" w:lineRule="auto"/>
      </w:pPr>
      <w:r>
        <w:t>Prevention of bullying and harassment, including sexual harassment.</w:t>
      </w:r>
    </w:p>
    <w:p w14:paraId="7EDE29AC" w14:textId="77777777" w:rsidR="0080296B" w:rsidRDefault="0080296B" w:rsidP="0080296B">
      <w:pPr>
        <w:pStyle w:val="Bullet1"/>
        <w:spacing w:before="120" w:after="120" w:line="252" w:lineRule="auto"/>
      </w:pPr>
      <w:r>
        <w:t xml:space="preserve">Continuing to implement and evaluate strategies identified in the NDIS Commission’s </w:t>
      </w:r>
      <w:r w:rsidRPr="1571A6C8">
        <w:rPr>
          <w:i/>
          <w:iCs/>
        </w:rPr>
        <w:t>Workforce Plan 2023-2028</w:t>
      </w:r>
      <w:r>
        <w:t>.  The Plan considers key workforce investments around priority areas of growth, performance, capability, wellbeing, and inclusion and diversity - identifying opportunities to respond to our emerging needs, so that the organisation is well-positioned to respond early.</w:t>
      </w:r>
    </w:p>
    <w:p w14:paraId="2BF1A6D1" w14:textId="77777777" w:rsidR="0080296B" w:rsidRPr="007C4BFE" w:rsidRDefault="005B4608" w:rsidP="0080296B">
      <w:pPr>
        <w:pStyle w:val="Bullet1"/>
        <w:spacing w:before="120" w:after="120" w:line="252" w:lineRule="auto"/>
        <w:rPr>
          <w:rFonts w:asciiTheme="minorHAnsi" w:hAnsiTheme="minorHAnsi" w:cstheme="minorHAnsi"/>
          <w:szCs w:val="22"/>
        </w:rPr>
      </w:pPr>
      <w:r>
        <w:rPr>
          <w:rFonts w:asciiTheme="minorHAnsi" w:eastAsia="Segoe UI" w:hAnsiTheme="minorHAnsi" w:cstheme="minorHAnsi"/>
          <w:color w:val="000000" w:themeColor="text1"/>
          <w:szCs w:val="22"/>
        </w:rPr>
        <w:lastRenderedPageBreak/>
        <w:t xml:space="preserve">We have </w:t>
      </w:r>
      <w:r w:rsidR="0080296B" w:rsidRPr="007C4BFE">
        <w:rPr>
          <w:rFonts w:asciiTheme="minorHAnsi" w:eastAsia="Segoe UI" w:hAnsiTheme="minorHAnsi" w:cstheme="minorHAnsi"/>
          <w:color w:val="000000" w:themeColor="text1"/>
          <w:szCs w:val="22"/>
        </w:rPr>
        <w:t xml:space="preserve">a positive duty under the </w:t>
      </w:r>
      <w:r w:rsidR="0080296B" w:rsidRPr="005B4608">
        <w:rPr>
          <w:rFonts w:asciiTheme="minorHAnsi" w:eastAsia="Segoe UI" w:hAnsiTheme="minorHAnsi" w:cstheme="minorHAnsi"/>
          <w:i/>
          <w:iCs/>
          <w:color w:val="000000" w:themeColor="text1"/>
          <w:szCs w:val="22"/>
        </w:rPr>
        <w:t>Sex Discrimination Act 1984</w:t>
      </w:r>
      <w:r w:rsidR="0080296B" w:rsidRPr="007C4BFE">
        <w:rPr>
          <w:rFonts w:asciiTheme="minorHAnsi" w:eastAsia="Segoe UI" w:hAnsiTheme="minorHAnsi" w:cstheme="minorHAnsi"/>
          <w:color w:val="000000" w:themeColor="text1"/>
          <w:szCs w:val="22"/>
        </w:rPr>
        <w:t xml:space="preserve"> to eliminate, as far as possible, the following unlawful behaviour</w:t>
      </w:r>
      <w:r w:rsidR="00AE70F2">
        <w:rPr>
          <w:rFonts w:asciiTheme="minorHAnsi" w:eastAsia="Segoe UI" w:hAnsiTheme="minorHAnsi" w:cstheme="minorHAnsi"/>
          <w:color w:val="000000" w:themeColor="text1"/>
          <w:szCs w:val="22"/>
        </w:rPr>
        <w:t>s</w:t>
      </w:r>
      <w:r w:rsidR="0080296B" w:rsidRPr="007C4BFE">
        <w:rPr>
          <w:rFonts w:asciiTheme="minorHAnsi" w:eastAsia="Segoe UI" w:hAnsiTheme="minorHAnsi" w:cstheme="minorHAnsi"/>
          <w:color w:val="000000" w:themeColor="text1"/>
          <w:szCs w:val="22"/>
        </w:rPr>
        <w:t xml:space="preserve"> from </w:t>
      </w:r>
      <w:r w:rsidR="00535B5D">
        <w:rPr>
          <w:rFonts w:asciiTheme="minorHAnsi" w:eastAsia="Segoe UI" w:hAnsiTheme="minorHAnsi" w:cstheme="minorHAnsi"/>
          <w:color w:val="000000" w:themeColor="text1"/>
          <w:szCs w:val="22"/>
        </w:rPr>
        <w:t>occurring, which we actively address in our policies and procedures</w:t>
      </w:r>
      <w:r w:rsidR="0080296B" w:rsidRPr="007C4BFE">
        <w:rPr>
          <w:rFonts w:asciiTheme="minorHAnsi" w:eastAsia="Segoe UI" w:hAnsiTheme="minorHAnsi" w:cstheme="minorHAnsi"/>
          <w:color w:val="000000" w:themeColor="text1"/>
          <w:szCs w:val="22"/>
        </w:rPr>
        <w:t>:</w:t>
      </w:r>
    </w:p>
    <w:p w14:paraId="7099792A" w14:textId="77777777" w:rsidR="0080296B" w:rsidRPr="00FE04AE" w:rsidRDefault="0080296B" w:rsidP="0080296B">
      <w:pPr>
        <w:pStyle w:val="Bullet2"/>
        <w:spacing w:before="120" w:after="120" w:line="252" w:lineRule="auto"/>
        <w:rPr>
          <w:rFonts w:asciiTheme="minorHAnsi" w:eastAsia="Segoe UI" w:hAnsiTheme="minorHAnsi" w:cstheme="minorHAnsi"/>
          <w:color w:val="000000" w:themeColor="text1"/>
          <w:szCs w:val="22"/>
        </w:rPr>
      </w:pPr>
      <w:r w:rsidRPr="00FE04AE">
        <w:rPr>
          <w:rFonts w:asciiTheme="minorHAnsi" w:eastAsia="Segoe UI" w:hAnsiTheme="minorHAnsi" w:cstheme="minorHAnsi"/>
          <w:color w:val="000000" w:themeColor="text1"/>
          <w:szCs w:val="22"/>
        </w:rPr>
        <w:t>discrimination on the ground of sex in a work context</w:t>
      </w:r>
    </w:p>
    <w:p w14:paraId="4ACA26E9" w14:textId="77777777" w:rsidR="0080296B" w:rsidRPr="00FE04AE" w:rsidRDefault="0080296B" w:rsidP="0080296B">
      <w:pPr>
        <w:pStyle w:val="Bullet2"/>
        <w:spacing w:before="120" w:after="120" w:line="252" w:lineRule="auto"/>
        <w:rPr>
          <w:rFonts w:asciiTheme="minorHAnsi" w:eastAsia="Segoe UI" w:hAnsiTheme="minorHAnsi" w:cstheme="minorHAnsi"/>
          <w:color w:val="000000" w:themeColor="text1"/>
          <w:szCs w:val="22"/>
        </w:rPr>
      </w:pPr>
      <w:r w:rsidRPr="00FE04AE">
        <w:rPr>
          <w:rFonts w:asciiTheme="minorHAnsi" w:eastAsia="Segoe UI" w:hAnsiTheme="minorHAnsi" w:cstheme="minorHAnsi"/>
          <w:color w:val="000000" w:themeColor="text1"/>
          <w:szCs w:val="22"/>
        </w:rPr>
        <w:t>sexual harassment in connection with work</w:t>
      </w:r>
    </w:p>
    <w:p w14:paraId="48438CCA" w14:textId="77777777" w:rsidR="0080296B" w:rsidRPr="00FE04AE" w:rsidRDefault="0080296B" w:rsidP="0080296B">
      <w:pPr>
        <w:pStyle w:val="Bullet2"/>
        <w:spacing w:before="120" w:after="120" w:line="252" w:lineRule="auto"/>
        <w:rPr>
          <w:rFonts w:asciiTheme="minorHAnsi" w:eastAsia="Segoe UI" w:hAnsiTheme="minorHAnsi" w:cstheme="minorHAnsi"/>
          <w:color w:val="000000" w:themeColor="text1"/>
          <w:szCs w:val="22"/>
        </w:rPr>
      </w:pPr>
      <w:r w:rsidRPr="00FE04AE">
        <w:rPr>
          <w:rFonts w:asciiTheme="minorHAnsi" w:eastAsia="Segoe UI" w:hAnsiTheme="minorHAnsi" w:cstheme="minorHAnsi"/>
          <w:color w:val="000000" w:themeColor="text1"/>
          <w:szCs w:val="22"/>
        </w:rPr>
        <w:t>sex-based harassment in connection with work</w:t>
      </w:r>
    </w:p>
    <w:p w14:paraId="627CFA8C" w14:textId="77777777" w:rsidR="0080296B" w:rsidRPr="00FE04AE" w:rsidRDefault="0080296B" w:rsidP="0080296B">
      <w:pPr>
        <w:pStyle w:val="Bullet2"/>
        <w:spacing w:before="120" w:after="120" w:line="252" w:lineRule="auto"/>
        <w:rPr>
          <w:rFonts w:asciiTheme="minorHAnsi" w:eastAsia="Segoe UI" w:hAnsiTheme="minorHAnsi" w:cstheme="minorHAnsi"/>
          <w:color w:val="000000" w:themeColor="text1"/>
          <w:szCs w:val="22"/>
        </w:rPr>
      </w:pPr>
      <w:r w:rsidRPr="00FE04AE">
        <w:rPr>
          <w:rFonts w:asciiTheme="minorHAnsi" w:eastAsia="Segoe UI" w:hAnsiTheme="minorHAnsi" w:cstheme="minorHAnsi"/>
          <w:color w:val="000000" w:themeColor="text1"/>
          <w:szCs w:val="22"/>
        </w:rPr>
        <w:t>conduct creating a workplace environment that is hostile on the ground of sex, and</w:t>
      </w:r>
    </w:p>
    <w:p w14:paraId="6FA4AC8A" w14:textId="77777777" w:rsidR="0080296B" w:rsidRPr="00FE04AE" w:rsidRDefault="0080296B" w:rsidP="0080296B">
      <w:pPr>
        <w:pStyle w:val="Bullet2"/>
        <w:spacing w:before="120" w:after="120" w:line="252" w:lineRule="auto"/>
        <w:rPr>
          <w:rFonts w:asciiTheme="minorHAnsi" w:eastAsia="Segoe UI" w:hAnsiTheme="minorHAnsi" w:cstheme="minorHAnsi"/>
          <w:color w:val="000000" w:themeColor="text1"/>
          <w:szCs w:val="22"/>
        </w:rPr>
      </w:pPr>
      <w:r w:rsidRPr="00FE04AE">
        <w:rPr>
          <w:rFonts w:asciiTheme="minorHAnsi" w:eastAsia="Segoe UI" w:hAnsiTheme="minorHAnsi" w:cstheme="minorHAnsi"/>
          <w:color w:val="000000" w:themeColor="text1"/>
          <w:szCs w:val="22"/>
        </w:rPr>
        <w:t>related acts of victimisation.</w:t>
      </w:r>
    </w:p>
    <w:p w14:paraId="1B7C289D" w14:textId="014ABC97" w:rsidR="006A081E" w:rsidRPr="00C42975" w:rsidRDefault="0080296B" w:rsidP="006A081E">
      <w:pPr>
        <w:pStyle w:val="Bullet1"/>
        <w:spacing w:before="120" w:after="120" w:line="252" w:lineRule="auto"/>
      </w:pPr>
      <w:r>
        <w:t xml:space="preserve">We established an Inclusion Team in 2025 for the purpose of developing and delivering on diversity, access and inclusion strategies and initiatives at the NDIS Commission, including </w:t>
      </w:r>
      <w:r w:rsidR="003914A3">
        <w:t>gender equality</w:t>
      </w:r>
      <w:r w:rsidR="00C42975" w:rsidRPr="00C42975">
        <w:t xml:space="preserve"> and the intersectionality of people with disability</w:t>
      </w:r>
      <w:r w:rsidR="006A081E" w:rsidRPr="00C42975">
        <w:t>.</w:t>
      </w:r>
    </w:p>
    <w:p w14:paraId="35C9A1D6" w14:textId="281EEF07" w:rsidR="00C42975" w:rsidRPr="00C42975" w:rsidRDefault="00C42975" w:rsidP="00793616">
      <w:pPr>
        <w:pStyle w:val="Bullet1"/>
        <w:suppressAutoHyphens w:val="0"/>
        <w:spacing w:before="0" w:after="0" w:line="240" w:lineRule="auto"/>
        <w:rPr>
          <w:rFonts w:asciiTheme="minorHAnsi" w:eastAsiaTheme="minorHAnsi" w:hAnsiTheme="minorHAnsi" w:cstheme="minorHAnsi"/>
          <w:color w:val="auto"/>
          <w:szCs w:val="22"/>
        </w:rPr>
      </w:pPr>
      <w:r w:rsidRPr="00E6631B">
        <w:rPr>
          <w:rFonts w:asciiTheme="minorHAnsi" w:hAnsiTheme="minorHAnsi" w:cstheme="minorHAnsi"/>
          <w:szCs w:val="22"/>
        </w:rPr>
        <w:t xml:space="preserve">We recognise that women with disability are represented at all levels across the NDIS Commission bringing valuable experience and insight to our work. </w:t>
      </w:r>
      <w:r>
        <w:rPr>
          <w:rFonts w:asciiTheme="minorHAnsi" w:hAnsiTheme="minorHAnsi" w:cstheme="minorHAnsi"/>
          <w:szCs w:val="22"/>
        </w:rPr>
        <w:t>We know that when we</w:t>
      </w:r>
      <w:r w:rsidRPr="00E6631B">
        <w:rPr>
          <w:rFonts w:asciiTheme="minorHAnsi" w:hAnsiTheme="minorHAnsi" w:cstheme="minorHAnsi"/>
          <w:szCs w:val="22"/>
        </w:rPr>
        <w:t xml:space="preserve"> </w:t>
      </w:r>
      <w:r>
        <w:rPr>
          <w:rFonts w:asciiTheme="minorHAnsi" w:hAnsiTheme="minorHAnsi" w:cstheme="minorHAnsi"/>
          <w:szCs w:val="22"/>
        </w:rPr>
        <w:t>understand intersectionality and learn from lived experience,</w:t>
      </w:r>
      <w:r w:rsidRPr="00E6631B">
        <w:rPr>
          <w:rFonts w:asciiTheme="minorHAnsi" w:hAnsiTheme="minorHAnsi" w:cstheme="minorHAnsi"/>
          <w:szCs w:val="22"/>
        </w:rPr>
        <w:t xml:space="preserve"> we can better identify and remove barriers and uphold our commitment to equality, inclusion and human rights.</w:t>
      </w:r>
    </w:p>
    <w:p w14:paraId="01B40A9F" w14:textId="3B7C976A" w:rsidR="006C342A" w:rsidRDefault="00513EBB" w:rsidP="00793616">
      <w:pPr>
        <w:pStyle w:val="Heading2"/>
      </w:pPr>
      <w:r>
        <w:t>Our gender profile</w:t>
      </w:r>
      <w:r w:rsidR="0076448D">
        <w:t xml:space="preserve"> in 2024</w:t>
      </w:r>
    </w:p>
    <w:p w14:paraId="4D22CCE5" w14:textId="7D67CED6" w:rsidR="00DA283B" w:rsidRDefault="005F7D61" w:rsidP="00DA283B">
      <w:r w:rsidRPr="00B80063">
        <w:rPr>
          <w:noProof/>
          <w:shd w:val="clear" w:color="auto" w:fill="8B2270" w:themeFill="accent3" w:themeFillShade="BF"/>
        </w:rPr>
        <w:drawing>
          <wp:inline distT="0" distB="0" distL="0" distR="0" wp14:anchorId="45740524" wp14:editId="0EF61E15">
            <wp:extent cx="2310714" cy="1958340"/>
            <wp:effectExtent l="0" t="0" r="13970" b="3810"/>
            <wp:docPr id="1636019141" name="Chart 1">
              <a:extLst xmlns:a="http://schemas.openxmlformats.org/drawingml/2006/main">
                <a:ext uri="{FF2B5EF4-FFF2-40B4-BE49-F238E27FC236}">
                  <a16:creationId xmlns:a16="http://schemas.microsoft.com/office/drawing/2014/main" id="{72BF3C38-59A1-CC36-9F4A-57A42D0C7F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6797B" w:rsidRPr="006D4957">
        <w:rPr>
          <w:noProof/>
          <w:shd w:val="clear" w:color="auto" w:fill="FF0000"/>
          <w:lang w:eastAsia="en-AU"/>
        </w:rPr>
        <w:drawing>
          <wp:inline distT="0" distB="0" distL="0" distR="0" wp14:anchorId="05890EE6" wp14:editId="1276DD88">
            <wp:extent cx="3323968" cy="1958340"/>
            <wp:effectExtent l="0" t="0" r="10160" b="3810"/>
            <wp:docPr id="1803644649" name="Chart 1">
              <a:extLst xmlns:a="http://schemas.openxmlformats.org/drawingml/2006/main">
                <a:ext uri="{FF2B5EF4-FFF2-40B4-BE49-F238E27FC236}">
                  <a16:creationId xmlns:a16="http://schemas.microsoft.com/office/drawing/2014/main" id="{F343F680-E089-27E0-53E5-01AD6778E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8AFBE0" w14:textId="60EA9AB3" w:rsidR="00CA4C54" w:rsidRDefault="00CA4C54" w:rsidP="000A6A09">
      <w:pPr>
        <w:spacing w:after="0"/>
      </w:pPr>
    </w:p>
    <w:bookmarkEnd w:id="0"/>
    <w:bookmarkEnd w:id="1"/>
    <w:bookmarkEnd w:id="2"/>
    <w:bookmarkEnd w:id="3"/>
    <w:tbl>
      <w:tblPr>
        <w:tblStyle w:val="TableGrid"/>
        <w:tblpPr w:leftFromText="180" w:rightFromText="180" w:vertAnchor="text" w:horzAnchor="margin" w:tblpY="211"/>
        <w:tblW w:w="9209" w:type="dxa"/>
        <w:shd w:val="clear" w:color="auto" w:fill="702167" w:themeFill="accent2" w:themeFillShade="BF"/>
        <w:tblLook w:val="04A0" w:firstRow="1" w:lastRow="0" w:firstColumn="1" w:lastColumn="0" w:noHBand="0" w:noVBand="1"/>
      </w:tblPr>
      <w:tblGrid>
        <w:gridCol w:w="9209"/>
      </w:tblGrid>
      <w:tr w:rsidR="002668C0" w:rsidRPr="00AB36CB" w14:paraId="2D332826" w14:textId="77777777" w:rsidTr="002668C0">
        <w:trPr>
          <w:trHeight w:val="3251"/>
        </w:trPr>
        <w:tc>
          <w:tcPr>
            <w:tcW w:w="9209" w:type="dxa"/>
            <w:shd w:val="clear" w:color="auto" w:fill="702167" w:themeFill="accent2" w:themeFillShade="BF"/>
          </w:tcPr>
          <w:p w14:paraId="22539442" w14:textId="77777777" w:rsidR="002668C0" w:rsidRDefault="002668C0" w:rsidP="002668C0">
            <w:pPr>
              <w:pStyle w:val="Heading2-numbered"/>
              <w:numPr>
                <w:ilvl w:val="0"/>
                <w:numId w:val="0"/>
              </w:numPr>
            </w:pPr>
            <w:r>
              <w:br w:type="page"/>
            </w:r>
            <w:r w:rsidRPr="0081258F">
              <w:rPr>
                <w:color w:val="FFFFFF" w:themeColor="background1"/>
              </w:rPr>
              <w:t>Our Gender Pay Gap</w:t>
            </w:r>
          </w:p>
          <w:p w14:paraId="7B6B687D" w14:textId="77777777" w:rsidR="002668C0" w:rsidRPr="00CD379B" w:rsidRDefault="002668C0" w:rsidP="00C42975">
            <w:pPr>
              <w:pStyle w:val="ListParagraph"/>
              <w:numPr>
                <w:ilvl w:val="0"/>
                <w:numId w:val="14"/>
              </w:numPr>
              <w:suppressAutoHyphens w:val="0"/>
              <w:autoSpaceDE w:val="0"/>
              <w:autoSpaceDN w:val="0"/>
              <w:adjustRightInd w:val="0"/>
              <w:spacing w:before="120" w:after="0" w:line="252" w:lineRule="auto"/>
              <w:ind w:left="714" w:hanging="357"/>
              <w:contextualSpacing w:val="0"/>
              <w:rPr>
                <w:rFonts w:eastAsiaTheme="minorHAnsi" w:cs="Calibri"/>
                <w:color w:val="FFFFFF" w:themeColor="background1"/>
                <w:szCs w:val="22"/>
              </w:rPr>
            </w:pPr>
            <w:r>
              <w:rPr>
                <w:rFonts w:eastAsiaTheme="minorHAnsi" w:cs="Calibri"/>
                <w:color w:val="FFFFFF" w:themeColor="background1"/>
                <w:szCs w:val="22"/>
              </w:rPr>
              <w:t>T</w:t>
            </w:r>
            <w:r w:rsidRPr="00CD379B">
              <w:rPr>
                <w:rFonts w:eastAsiaTheme="minorHAnsi" w:cs="Calibri"/>
                <w:color w:val="FFFFFF" w:themeColor="background1"/>
                <w:szCs w:val="22"/>
              </w:rPr>
              <w:t xml:space="preserve">he NDIS Commission’s </w:t>
            </w:r>
            <w:r w:rsidRPr="00CD379B">
              <w:rPr>
                <w:rFonts w:eastAsiaTheme="minorHAnsi" w:cs="Calibri"/>
                <w:b/>
                <w:bCs/>
                <w:color w:val="FFFFFF" w:themeColor="background1"/>
                <w:szCs w:val="22"/>
              </w:rPr>
              <w:t>average</w:t>
            </w:r>
            <w:r w:rsidRPr="00CD379B">
              <w:rPr>
                <w:rFonts w:eastAsiaTheme="minorHAnsi" w:cs="Calibri"/>
                <w:color w:val="FFFFFF" w:themeColor="background1"/>
                <w:szCs w:val="22"/>
              </w:rPr>
              <w:t xml:space="preserve"> total remuneration gender pay gap</w:t>
            </w:r>
            <w:r>
              <w:rPr>
                <w:rFonts w:eastAsiaTheme="minorHAnsi" w:cs="Calibri"/>
                <w:color w:val="FFFFFF" w:themeColor="background1"/>
                <w:szCs w:val="22"/>
              </w:rPr>
              <w:t xml:space="preserve"> at </w:t>
            </w:r>
            <w:r w:rsidRPr="00FE6F01">
              <w:rPr>
                <w:rFonts w:eastAsiaTheme="minorHAnsi" w:cs="Calibri"/>
                <w:b/>
                <w:bCs/>
                <w:color w:val="FFFFFF" w:themeColor="background1"/>
                <w:szCs w:val="22"/>
              </w:rPr>
              <w:t xml:space="preserve">31 December 2024 </w:t>
            </w:r>
            <w:r>
              <w:rPr>
                <w:rFonts w:eastAsiaTheme="minorHAnsi" w:cs="Calibri"/>
                <w:b/>
                <w:bCs/>
                <w:color w:val="FFFFFF" w:themeColor="background1"/>
                <w:szCs w:val="22"/>
              </w:rPr>
              <w:t>was</w:t>
            </w:r>
            <w:r w:rsidRPr="00FE6F01">
              <w:rPr>
                <w:rFonts w:eastAsiaTheme="minorHAnsi" w:cs="Calibri"/>
                <w:b/>
                <w:bCs/>
                <w:color w:val="FFFFFF" w:themeColor="background1"/>
                <w:szCs w:val="22"/>
              </w:rPr>
              <w:t xml:space="preserve"> 0.8%</w:t>
            </w:r>
            <w:r>
              <w:rPr>
                <w:rFonts w:eastAsiaTheme="minorHAnsi" w:cs="Calibri"/>
                <w:b/>
                <w:bCs/>
                <w:color w:val="FFFFFF" w:themeColor="background1"/>
                <w:szCs w:val="22"/>
              </w:rPr>
              <w:t xml:space="preserve"> </w:t>
            </w:r>
            <w:r>
              <w:rPr>
                <w:rFonts w:eastAsiaTheme="minorHAnsi" w:cs="Calibri"/>
                <w:color w:val="FFFFFF" w:themeColor="background1"/>
                <w:szCs w:val="22"/>
              </w:rPr>
              <w:t>(in favour of men) - an increase from 0.1% in 2023</w:t>
            </w:r>
            <w:r w:rsidRPr="00C020E2">
              <w:rPr>
                <w:rFonts w:eastAsiaTheme="minorHAnsi" w:cs="Calibri"/>
                <w:b/>
                <w:bCs/>
                <w:color w:val="FFFFFF" w:themeColor="background1"/>
                <w:szCs w:val="22"/>
              </w:rPr>
              <w:t>.</w:t>
            </w:r>
          </w:p>
          <w:p w14:paraId="62946C4F" w14:textId="77777777" w:rsidR="002668C0" w:rsidRDefault="002668C0" w:rsidP="00C42975">
            <w:pPr>
              <w:pStyle w:val="ListParagraph"/>
              <w:numPr>
                <w:ilvl w:val="0"/>
                <w:numId w:val="14"/>
              </w:numPr>
              <w:spacing w:before="120" w:after="0" w:line="252" w:lineRule="auto"/>
              <w:ind w:left="714" w:hanging="357"/>
              <w:contextualSpacing w:val="0"/>
              <w:rPr>
                <w:color w:val="FFFFFF" w:themeColor="background1"/>
                <w:lang w:eastAsia="en-AU"/>
              </w:rPr>
            </w:pPr>
            <w:r>
              <w:rPr>
                <w:color w:val="FFFFFF" w:themeColor="background1"/>
              </w:rPr>
              <w:t xml:space="preserve">Our </w:t>
            </w:r>
            <w:r w:rsidRPr="00022487">
              <w:rPr>
                <w:b/>
                <w:bCs/>
                <w:color w:val="FFFFFF" w:themeColor="background1"/>
              </w:rPr>
              <w:t>median</w:t>
            </w:r>
            <w:r>
              <w:rPr>
                <w:color w:val="FFFFFF" w:themeColor="background1"/>
              </w:rPr>
              <w:t xml:space="preserve"> total remuneration gender pay gap is </w:t>
            </w:r>
            <w:r w:rsidRPr="009F6E1A">
              <w:rPr>
                <w:b/>
                <w:bCs/>
                <w:color w:val="FFFFFF" w:themeColor="background1"/>
              </w:rPr>
              <w:t>0.0%</w:t>
            </w:r>
            <w:r>
              <w:rPr>
                <w:color w:val="FFFFFF" w:themeColor="background1"/>
              </w:rPr>
              <w:t xml:space="preserve"> - a decrease from 0.3% in 2023.</w:t>
            </w:r>
          </w:p>
          <w:p w14:paraId="730BF7ED" w14:textId="77777777" w:rsidR="002668C0" w:rsidRPr="00AA1B05" w:rsidRDefault="002668C0" w:rsidP="00C42975">
            <w:pPr>
              <w:pStyle w:val="ListParagraph"/>
              <w:numPr>
                <w:ilvl w:val="0"/>
                <w:numId w:val="14"/>
              </w:numPr>
              <w:spacing w:before="120" w:after="120" w:line="252" w:lineRule="auto"/>
              <w:ind w:left="714" w:hanging="357"/>
              <w:contextualSpacing w:val="0"/>
              <w:rPr>
                <w:color w:val="FFFFFF" w:themeColor="background1"/>
                <w:lang w:eastAsia="en-AU"/>
              </w:rPr>
            </w:pPr>
            <w:r>
              <w:rPr>
                <w:color w:val="FFFFFF" w:themeColor="background1"/>
                <w:lang w:eastAsia="en-AU"/>
              </w:rPr>
              <w:t>G</w:t>
            </w:r>
            <w:r w:rsidRPr="004707E4">
              <w:rPr>
                <w:color w:val="FFFFFF" w:themeColor="background1"/>
                <w:lang w:eastAsia="en-AU"/>
              </w:rPr>
              <w:t xml:space="preserve">ender pay gaps within and including </w:t>
            </w:r>
            <w:r>
              <w:rPr>
                <w:color w:val="FFFFFF" w:themeColor="background1"/>
                <w:lang w:eastAsia="en-AU"/>
              </w:rPr>
              <w:t>+/</w:t>
            </w:r>
            <w:r w:rsidRPr="004707E4">
              <w:rPr>
                <w:color w:val="FFFFFF" w:themeColor="background1"/>
                <w:lang w:eastAsia="en-AU"/>
              </w:rPr>
              <w:t xml:space="preserve">–5% </w:t>
            </w:r>
            <w:r>
              <w:rPr>
                <w:color w:val="FFFFFF" w:themeColor="background1"/>
                <w:lang w:eastAsia="en-AU"/>
              </w:rPr>
              <w:t>are considered</w:t>
            </w:r>
            <w:r w:rsidRPr="004707E4">
              <w:rPr>
                <w:color w:val="FFFFFF" w:themeColor="background1"/>
                <w:lang w:eastAsia="en-AU"/>
              </w:rPr>
              <w:t xml:space="preserve"> </w:t>
            </w:r>
            <w:r w:rsidRPr="00DD3B47">
              <w:rPr>
                <w:b/>
                <w:bCs/>
                <w:color w:val="FFFFFF" w:themeColor="background1"/>
                <w:lang w:eastAsia="en-AU"/>
              </w:rPr>
              <w:t>neutral</w:t>
            </w:r>
            <w:r>
              <w:rPr>
                <w:color w:val="FFFFFF" w:themeColor="background1"/>
                <w:lang w:eastAsia="en-AU"/>
              </w:rPr>
              <w:t xml:space="preserve"> by the Workplace Gender Equality Agency (WGEA).  We are well within the target range and </w:t>
            </w:r>
            <w:r w:rsidRPr="004707E4">
              <w:rPr>
                <w:color w:val="FFFFFF" w:themeColor="background1"/>
                <w:lang w:eastAsia="en-AU"/>
              </w:rPr>
              <w:t xml:space="preserve">taking action to ensure there is gender equality at all levels of </w:t>
            </w:r>
            <w:r>
              <w:rPr>
                <w:color w:val="FFFFFF" w:themeColor="background1"/>
                <w:lang w:eastAsia="en-AU"/>
              </w:rPr>
              <w:t>the</w:t>
            </w:r>
            <w:r w:rsidRPr="004707E4">
              <w:rPr>
                <w:color w:val="FFFFFF" w:themeColor="background1"/>
                <w:lang w:eastAsia="en-AU"/>
              </w:rPr>
              <w:t xml:space="preserve"> organisation.</w:t>
            </w:r>
          </w:p>
        </w:tc>
      </w:tr>
    </w:tbl>
    <w:p w14:paraId="0ACB28C7" w14:textId="77777777" w:rsidR="00AF6806" w:rsidRPr="006A09C8" w:rsidRDefault="00AF6806" w:rsidP="002668C0"/>
    <w:sectPr w:rsidR="00AF6806" w:rsidRPr="006A09C8" w:rsidSect="007B762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0B95" w14:textId="77777777" w:rsidR="00EF47D1" w:rsidRDefault="00EF47D1" w:rsidP="008E21DE">
      <w:pPr>
        <w:spacing w:before="0" w:after="0"/>
      </w:pPr>
      <w:r>
        <w:separator/>
      </w:r>
    </w:p>
  </w:endnote>
  <w:endnote w:type="continuationSeparator" w:id="0">
    <w:p w14:paraId="46BECB0D" w14:textId="77777777" w:rsidR="00EF47D1" w:rsidRDefault="00EF47D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B3E4" w14:textId="77777777" w:rsidR="00D32EFA" w:rsidRDefault="00D3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33D4" w14:textId="77777777" w:rsidR="00C2698C" w:rsidRDefault="00FD66D7" w:rsidP="00362AB6">
    <w:pPr>
      <w:pStyle w:val="Footer"/>
    </w:pPr>
    <w:r>
      <w:rPr>
        <w:b/>
        <w:bCs/>
        <w:noProof/>
        <w:lang w:eastAsia="en-AU"/>
      </w:rPr>
      <mc:AlternateContent>
        <mc:Choice Requires="wps">
          <w:drawing>
            <wp:inline distT="0" distB="0" distL="0" distR="0" wp14:anchorId="49ED4DDF" wp14:editId="2FD1459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F3E6E4"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43511166" w14:textId="7B4E50DC"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C42975">
      <w:rPr>
        <w:noProof/>
      </w:rPr>
      <w:t>2</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A7C1"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D012AAF" wp14:editId="50CF3B3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9FC685"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8157B71" w14:textId="07C3E735"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C4297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8D6D" w14:textId="77777777" w:rsidR="00EF47D1" w:rsidRDefault="00EF47D1" w:rsidP="008E21DE">
      <w:pPr>
        <w:spacing w:before="0" w:after="0"/>
      </w:pPr>
      <w:r>
        <w:separator/>
      </w:r>
    </w:p>
  </w:footnote>
  <w:footnote w:type="continuationSeparator" w:id="0">
    <w:p w14:paraId="7B440A4D" w14:textId="77777777" w:rsidR="00EF47D1" w:rsidRDefault="00EF47D1"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2DB7" w14:textId="22A3D12F" w:rsidR="00D32EFA" w:rsidRDefault="00D32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812D" w14:textId="019CC867" w:rsidR="008B7938" w:rsidRDefault="008B7938">
    <w:pPr>
      <w:pStyle w:val="Header"/>
    </w:pPr>
  </w:p>
  <w:p w14:paraId="1B677E8E" w14:textId="77777777" w:rsidR="00680A20" w:rsidRDefault="00362AB6">
    <w:pPr>
      <w:pStyle w:val="Header"/>
    </w:pPr>
    <w:r>
      <w:rPr>
        <w:b w:val="0"/>
        <w:bCs/>
        <w:noProof/>
        <w:lang w:eastAsia="en-AU"/>
      </w:rPr>
      <mc:AlternateContent>
        <mc:Choice Requires="wps">
          <w:drawing>
            <wp:inline distT="0" distB="0" distL="0" distR="0" wp14:anchorId="75AEECC0" wp14:editId="52BD798F">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8B4D4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08AD" w14:textId="0A66BE6B" w:rsidR="00182709" w:rsidRDefault="00182709">
    <w:pPr>
      <w:pStyle w:val="Header"/>
    </w:pPr>
    <w:r>
      <w:rPr>
        <w:noProof/>
        <w:lang w:eastAsia="en-AU"/>
      </w:rPr>
      <w:ptab w:relativeTo="margin" w:alignment="left" w:leader="none"/>
    </w:r>
    <w:r w:rsidR="00EE737C">
      <w:rPr>
        <w:noProof/>
        <w:lang w:eastAsia="en-AU"/>
      </w:rPr>
      <w:drawing>
        <wp:inline distT="0" distB="0" distL="0" distR="0" wp14:anchorId="21C2A9C7" wp14:editId="43F805BE">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615703"/>
    <w:multiLevelType w:val="multilevel"/>
    <w:tmpl w:val="803CF862"/>
    <w:numStyleLink w:val="List1Numbered"/>
  </w:abstractNum>
  <w:abstractNum w:abstractNumId="10" w15:restartNumberingAfterBreak="0">
    <w:nsid w:val="6D4F423B"/>
    <w:multiLevelType w:val="multilevel"/>
    <w:tmpl w:val="4A7CCC2C"/>
    <w:numStyleLink w:val="DefaultBullets"/>
  </w:abstractNum>
  <w:abstractNum w:abstractNumId="1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790B67C4"/>
    <w:multiLevelType w:val="multilevel"/>
    <w:tmpl w:val="FE688822"/>
    <w:numStyleLink w:val="BoxedBullets"/>
  </w:abstractNum>
  <w:abstractNum w:abstractNumId="13" w15:restartNumberingAfterBreak="0">
    <w:nsid w:val="7A876BD5"/>
    <w:multiLevelType w:val="hybridMultilevel"/>
    <w:tmpl w:val="4408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2171106">
    <w:abstractNumId w:val="1"/>
  </w:num>
  <w:num w:numId="2" w16cid:durableId="1666739017">
    <w:abstractNumId w:val="7"/>
  </w:num>
  <w:num w:numId="3" w16cid:durableId="1180586928">
    <w:abstractNumId w:val="12"/>
  </w:num>
  <w:num w:numId="4" w16cid:durableId="355891522">
    <w:abstractNumId w:val="5"/>
  </w:num>
  <w:num w:numId="5" w16cid:durableId="280383388">
    <w:abstractNumId w:val="3"/>
  </w:num>
  <w:num w:numId="6" w16cid:durableId="1838765135">
    <w:abstractNumId w:val="2"/>
  </w:num>
  <w:num w:numId="7" w16cid:durableId="511838962">
    <w:abstractNumId w:val="9"/>
  </w:num>
  <w:num w:numId="8" w16cid:durableId="336730896">
    <w:abstractNumId w:val="8"/>
  </w:num>
  <w:num w:numId="9" w16cid:durableId="1801259788">
    <w:abstractNumId w:val="4"/>
  </w:num>
  <w:num w:numId="10" w16cid:durableId="628169928">
    <w:abstractNumId w:val="11"/>
  </w:num>
  <w:num w:numId="11" w16cid:durableId="242833601">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2109158453">
    <w:abstractNumId w:val="6"/>
  </w:num>
  <w:num w:numId="13" w16cid:durableId="849224768">
    <w:abstractNumId w:val="0"/>
  </w:num>
  <w:num w:numId="14" w16cid:durableId="131243949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EE"/>
    <w:rsid w:val="00005067"/>
    <w:rsid w:val="00006455"/>
    <w:rsid w:val="00010357"/>
    <w:rsid w:val="00012B75"/>
    <w:rsid w:val="00013720"/>
    <w:rsid w:val="000169DC"/>
    <w:rsid w:val="00022487"/>
    <w:rsid w:val="00031893"/>
    <w:rsid w:val="000363F5"/>
    <w:rsid w:val="00043D08"/>
    <w:rsid w:val="00044C67"/>
    <w:rsid w:val="00045129"/>
    <w:rsid w:val="000454EC"/>
    <w:rsid w:val="000553F1"/>
    <w:rsid w:val="00055DC8"/>
    <w:rsid w:val="0006297B"/>
    <w:rsid w:val="00063E8A"/>
    <w:rsid w:val="00066E9A"/>
    <w:rsid w:val="00075E19"/>
    <w:rsid w:val="00080615"/>
    <w:rsid w:val="0008321A"/>
    <w:rsid w:val="00090353"/>
    <w:rsid w:val="000A0981"/>
    <w:rsid w:val="000A27EB"/>
    <w:rsid w:val="000A6537"/>
    <w:rsid w:val="000A6A09"/>
    <w:rsid w:val="000C09A8"/>
    <w:rsid w:val="000C252F"/>
    <w:rsid w:val="000C30BA"/>
    <w:rsid w:val="000C3D57"/>
    <w:rsid w:val="000C5B91"/>
    <w:rsid w:val="000E1703"/>
    <w:rsid w:val="000E6FA0"/>
    <w:rsid w:val="000F1289"/>
    <w:rsid w:val="000F3A54"/>
    <w:rsid w:val="000F48FC"/>
    <w:rsid w:val="00103158"/>
    <w:rsid w:val="001079AD"/>
    <w:rsid w:val="001143D1"/>
    <w:rsid w:val="0011563E"/>
    <w:rsid w:val="001157AB"/>
    <w:rsid w:val="00127BA7"/>
    <w:rsid w:val="00134202"/>
    <w:rsid w:val="00150F71"/>
    <w:rsid w:val="00165EE1"/>
    <w:rsid w:val="0016654A"/>
    <w:rsid w:val="001730AE"/>
    <w:rsid w:val="00174324"/>
    <w:rsid w:val="001811EA"/>
    <w:rsid w:val="00182709"/>
    <w:rsid w:val="001831B7"/>
    <w:rsid w:val="0018505A"/>
    <w:rsid w:val="001918A2"/>
    <w:rsid w:val="001A0AAC"/>
    <w:rsid w:val="001A14F0"/>
    <w:rsid w:val="001A426E"/>
    <w:rsid w:val="001A527B"/>
    <w:rsid w:val="001A541F"/>
    <w:rsid w:val="001B04CE"/>
    <w:rsid w:val="001B68D3"/>
    <w:rsid w:val="001C0114"/>
    <w:rsid w:val="001C214E"/>
    <w:rsid w:val="001C299D"/>
    <w:rsid w:val="001C5ADA"/>
    <w:rsid w:val="001C6A2C"/>
    <w:rsid w:val="001D007B"/>
    <w:rsid w:val="001D4550"/>
    <w:rsid w:val="001E6DCE"/>
    <w:rsid w:val="001F5175"/>
    <w:rsid w:val="001F5B96"/>
    <w:rsid w:val="00200CF9"/>
    <w:rsid w:val="00200D1C"/>
    <w:rsid w:val="00201052"/>
    <w:rsid w:val="00216B34"/>
    <w:rsid w:val="00220BFF"/>
    <w:rsid w:val="00220E70"/>
    <w:rsid w:val="002227D3"/>
    <w:rsid w:val="00231AAC"/>
    <w:rsid w:val="00232D82"/>
    <w:rsid w:val="00233118"/>
    <w:rsid w:val="00234359"/>
    <w:rsid w:val="002419C8"/>
    <w:rsid w:val="0024535E"/>
    <w:rsid w:val="00247B1E"/>
    <w:rsid w:val="002524A2"/>
    <w:rsid w:val="00257E51"/>
    <w:rsid w:val="0026002A"/>
    <w:rsid w:val="002668C0"/>
    <w:rsid w:val="00267955"/>
    <w:rsid w:val="00274CA0"/>
    <w:rsid w:val="002804D3"/>
    <w:rsid w:val="00280CD6"/>
    <w:rsid w:val="002900E7"/>
    <w:rsid w:val="0029664C"/>
    <w:rsid w:val="002A7E9C"/>
    <w:rsid w:val="002B5CCA"/>
    <w:rsid w:val="002B774D"/>
    <w:rsid w:val="002C30DC"/>
    <w:rsid w:val="002C64F2"/>
    <w:rsid w:val="002D55D5"/>
    <w:rsid w:val="002D76CA"/>
    <w:rsid w:val="002E2EFB"/>
    <w:rsid w:val="002E4A13"/>
    <w:rsid w:val="002F0F77"/>
    <w:rsid w:val="002F55C0"/>
    <w:rsid w:val="002F6C12"/>
    <w:rsid w:val="002F742D"/>
    <w:rsid w:val="0030122B"/>
    <w:rsid w:val="0030205E"/>
    <w:rsid w:val="00304128"/>
    <w:rsid w:val="00304B44"/>
    <w:rsid w:val="00305875"/>
    <w:rsid w:val="00306739"/>
    <w:rsid w:val="0030685F"/>
    <w:rsid w:val="0031046F"/>
    <w:rsid w:val="00321031"/>
    <w:rsid w:val="003322BC"/>
    <w:rsid w:val="00336737"/>
    <w:rsid w:val="003449A0"/>
    <w:rsid w:val="00344B4C"/>
    <w:rsid w:val="003466E7"/>
    <w:rsid w:val="00362AB6"/>
    <w:rsid w:val="00363A38"/>
    <w:rsid w:val="00372028"/>
    <w:rsid w:val="00372703"/>
    <w:rsid w:val="003914A3"/>
    <w:rsid w:val="00395228"/>
    <w:rsid w:val="003A1BEC"/>
    <w:rsid w:val="003A1E94"/>
    <w:rsid w:val="003B27BC"/>
    <w:rsid w:val="003B6A2C"/>
    <w:rsid w:val="003B700C"/>
    <w:rsid w:val="003C3726"/>
    <w:rsid w:val="003C5113"/>
    <w:rsid w:val="003C594B"/>
    <w:rsid w:val="003D6185"/>
    <w:rsid w:val="003E4FB1"/>
    <w:rsid w:val="003E6DAD"/>
    <w:rsid w:val="003F239E"/>
    <w:rsid w:val="003F29B8"/>
    <w:rsid w:val="003F45E6"/>
    <w:rsid w:val="003F5826"/>
    <w:rsid w:val="003F677E"/>
    <w:rsid w:val="004059F6"/>
    <w:rsid w:val="0041435E"/>
    <w:rsid w:val="004154E2"/>
    <w:rsid w:val="0041626A"/>
    <w:rsid w:val="00426420"/>
    <w:rsid w:val="00437D1D"/>
    <w:rsid w:val="0044048C"/>
    <w:rsid w:val="004419CE"/>
    <w:rsid w:val="00443F87"/>
    <w:rsid w:val="00450C45"/>
    <w:rsid w:val="00457624"/>
    <w:rsid w:val="00464BF3"/>
    <w:rsid w:val="004707E4"/>
    <w:rsid w:val="004741A8"/>
    <w:rsid w:val="004832D5"/>
    <w:rsid w:val="00484724"/>
    <w:rsid w:val="004A2C7C"/>
    <w:rsid w:val="004A399F"/>
    <w:rsid w:val="004A4DC0"/>
    <w:rsid w:val="004B1EFC"/>
    <w:rsid w:val="004B45D2"/>
    <w:rsid w:val="004B5181"/>
    <w:rsid w:val="004B5A9C"/>
    <w:rsid w:val="004D3EAA"/>
    <w:rsid w:val="004D4273"/>
    <w:rsid w:val="004D7FE7"/>
    <w:rsid w:val="004E6E4E"/>
    <w:rsid w:val="004E78E6"/>
    <w:rsid w:val="00500AC9"/>
    <w:rsid w:val="00501CDE"/>
    <w:rsid w:val="00502842"/>
    <w:rsid w:val="00512867"/>
    <w:rsid w:val="00513EBB"/>
    <w:rsid w:val="005246F2"/>
    <w:rsid w:val="005260AA"/>
    <w:rsid w:val="00534D53"/>
    <w:rsid w:val="00535977"/>
    <w:rsid w:val="00535A28"/>
    <w:rsid w:val="00535B5D"/>
    <w:rsid w:val="0053689C"/>
    <w:rsid w:val="00542CB3"/>
    <w:rsid w:val="005448BC"/>
    <w:rsid w:val="00546DA1"/>
    <w:rsid w:val="005473B5"/>
    <w:rsid w:val="00560F3F"/>
    <w:rsid w:val="0056123D"/>
    <w:rsid w:val="00565C68"/>
    <w:rsid w:val="00570759"/>
    <w:rsid w:val="00573E1E"/>
    <w:rsid w:val="005758C4"/>
    <w:rsid w:val="0057679A"/>
    <w:rsid w:val="00581391"/>
    <w:rsid w:val="00586091"/>
    <w:rsid w:val="00586536"/>
    <w:rsid w:val="00593E9E"/>
    <w:rsid w:val="0059438B"/>
    <w:rsid w:val="0059545F"/>
    <w:rsid w:val="005A479C"/>
    <w:rsid w:val="005A5607"/>
    <w:rsid w:val="005B053D"/>
    <w:rsid w:val="005B108E"/>
    <w:rsid w:val="005B4608"/>
    <w:rsid w:val="005B6641"/>
    <w:rsid w:val="005C536B"/>
    <w:rsid w:val="005C5C30"/>
    <w:rsid w:val="005F7D61"/>
    <w:rsid w:val="00600B40"/>
    <w:rsid w:val="00601DCF"/>
    <w:rsid w:val="006022F3"/>
    <w:rsid w:val="006063D0"/>
    <w:rsid w:val="00612E93"/>
    <w:rsid w:val="0062040F"/>
    <w:rsid w:val="0062530B"/>
    <w:rsid w:val="00625854"/>
    <w:rsid w:val="00633350"/>
    <w:rsid w:val="00633764"/>
    <w:rsid w:val="00645E8F"/>
    <w:rsid w:val="006468F9"/>
    <w:rsid w:val="00651348"/>
    <w:rsid w:val="006617B9"/>
    <w:rsid w:val="00662B47"/>
    <w:rsid w:val="006667DE"/>
    <w:rsid w:val="00672D18"/>
    <w:rsid w:val="00673D19"/>
    <w:rsid w:val="00680A20"/>
    <w:rsid w:val="00680F04"/>
    <w:rsid w:val="0068505E"/>
    <w:rsid w:val="00685CD5"/>
    <w:rsid w:val="00690713"/>
    <w:rsid w:val="006939CD"/>
    <w:rsid w:val="0069524C"/>
    <w:rsid w:val="006A081E"/>
    <w:rsid w:val="006A09C8"/>
    <w:rsid w:val="006A4A63"/>
    <w:rsid w:val="006B1120"/>
    <w:rsid w:val="006B260C"/>
    <w:rsid w:val="006C342A"/>
    <w:rsid w:val="006C74D0"/>
    <w:rsid w:val="006D09B7"/>
    <w:rsid w:val="006D4957"/>
    <w:rsid w:val="006D6C61"/>
    <w:rsid w:val="006D6D91"/>
    <w:rsid w:val="006D7381"/>
    <w:rsid w:val="006E1123"/>
    <w:rsid w:val="006E11E0"/>
    <w:rsid w:val="006F4EA2"/>
    <w:rsid w:val="006F583E"/>
    <w:rsid w:val="00702DD5"/>
    <w:rsid w:val="007031A3"/>
    <w:rsid w:val="00712C63"/>
    <w:rsid w:val="00713B3D"/>
    <w:rsid w:val="00716792"/>
    <w:rsid w:val="00717A45"/>
    <w:rsid w:val="007213F6"/>
    <w:rsid w:val="007358C9"/>
    <w:rsid w:val="00746235"/>
    <w:rsid w:val="007632DE"/>
    <w:rsid w:val="00764292"/>
    <w:rsid w:val="0076448D"/>
    <w:rsid w:val="00764AB3"/>
    <w:rsid w:val="0077031B"/>
    <w:rsid w:val="007721CA"/>
    <w:rsid w:val="00773AD9"/>
    <w:rsid w:val="0078103B"/>
    <w:rsid w:val="00787E8F"/>
    <w:rsid w:val="00793616"/>
    <w:rsid w:val="00796D06"/>
    <w:rsid w:val="007A5EA3"/>
    <w:rsid w:val="007A654D"/>
    <w:rsid w:val="007B13FE"/>
    <w:rsid w:val="007B762B"/>
    <w:rsid w:val="007C0D44"/>
    <w:rsid w:val="007C4BFE"/>
    <w:rsid w:val="007D212A"/>
    <w:rsid w:val="007D2FD1"/>
    <w:rsid w:val="007D7285"/>
    <w:rsid w:val="007D72E7"/>
    <w:rsid w:val="007E20D1"/>
    <w:rsid w:val="0080296B"/>
    <w:rsid w:val="00802CC3"/>
    <w:rsid w:val="008030D7"/>
    <w:rsid w:val="00803AA6"/>
    <w:rsid w:val="008046FB"/>
    <w:rsid w:val="0080538F"/>
    <w:rsid w:val="0081258F"/>
    <w:rsid w:val="008142CE"/>
    <w:rsid w:val="00815DF5"/>
    <w:rsid w:val="008242C4"/>
    <w:rsid w:val="00827336"/>
    <w:rsid w:val="00830CDB"/>
    <w:rsid w:val="008450F7"/>
    <w:rsid w:val="00855D70"/>
    <w:rsid w:val="0085699C"/>
    <w:rsid w:val="00862029"/>
    <w:rsid w:val="00872FE1"/>
    <w:rsid w:val="008773C7"/>
    <w:rsid w:val="00880B44"/>
    <w:rsid w:val="00897317"/>
    <w:rsid w:val="00897C6A"/>
    <w:rsid w:val="008A2AC3"/>
    <w:rsid w:val="008A45D2"/>
    <w:rsid w:val="008A649A"/>
    <w:rsid w:val="008B2683"/>
    <w:rsid w:val="008B29BD"/>
    <w:rsid w:val="008B6692"/>
    <w:rsid w:val="008B683A"/>
    <w:rsid w:val="008B7938"/>
    <w:rsid w:val="008C00AA"/>
    <w:rsid w:val="008C0309"/>
    <w:rsid w:val="008C05D2"/>
    <w:rsid w:val="008C05E8"/>
    <w:rsid w:val="008C1046"/>
    <w:rsid w:val="008C19AF"/>
    <w:rsid w:val="008C28F2"/>
    <w:rsid w:val="008C55CE"/>
    <w:rsid w:val="008C696B"/>
    <w:rsid w:val="008D2AFC"/>
    <w:rsid w:val="008E21DE"/>
    <w:rsid w:val="008F0231"/>
    <w:rsid w:val="008F580C"/>
    <w:rsid w:val="00900E96"/>
    <w:rsid w:val="00904149"/>
    <w:rsid w:val="00917343"/>
    <w:rsid w:val="00922288"/>
    <w:rsid w:val="00923CBB"/>
    <w:rsid w:val="0092679E"/>
    <w:rsid w:val="00927423"/>
    <w:rsid w:val="0094652C"/>
    <w:rsid w:val="009537B0"/>
    <w:rsid w:val="009539C8"/>
    <w:rsid w:val="00956398"/>
    <w:rsid w:val="009625D8"/>
    <w:rsid w:val="00962AFC"/>
    <w:rsid w:val="00970662"/>
    <w:rsid w:val="00981F08"/>
    <w:rsid w:val="0098262A"/>
    <w:rsid w:val="00986C4C"/>
    <w:rsid w:val="009949DF"/>
    <w:rsid w:val="009A1972"/>
    <w:rsid w:val="009B0AB3"/>
    <w:rsid w:val="009B216E"/>
    <w:rsid w:val="009C25E5"/>
    <w:rsid w:val="009C39CB"/>
    <w:rsid w:val="009D06E2"/>
    <w:rsid w:val="009E067E"/>
    <w:rsid w:val="009E427A"/>
    <w:rsid w:val="009E4567"/>
    <w:rsid w:val="009E62A2"/>
    <w:rsid w:val="009F143F"/>
    <w:rsid w:val="009F489E"/>
    <w:rsid w:val="009F4EAA"/>
    <w:rsid w:val="009F6D4B"/>
    <w:rsid w:val="009F6E1A"/>
    <w:rsid w:val="00A05A72"/>
    <w:rsid w:val="00A07E4A"/>
    <w:rsid w:val="00A235E8"/>
    <w:rsid w:val="00A26757"/>
    <w:rsid w:val="00A3171F"/>
    <w:rsid w:val="00A33217"/>
    <w:rsid w:val="00A378FF"/>
    <w:rsid w:val="00A445EE"/>
    <w:rsid w:val="00A478B1"/>
    <w:rsid w:val="00A60009"/>
    <w:rsid w:val="00A6097C"/>
    <w:rsid w:val="00A627A6"/>
    <w:rsid w:val="00A6440C"/>
    <w:rsid w:val="00A83DCE"/>
    <w:rsid w:val="00A91754"/>
    <w:rsid w:val="00A923C4"/>
    <w:rsid w:val="00AA094B"/>
    <w:rsid w:val="00AA1B05"/>
    <w:rsid w:val="00AA440D"/>
    <w:rsid w:val="00AA665B"/>
    <w:rsid w:val="00AA696D"/>
    <w:rsid w:val="00AB12D5"/>
    <w:rsid w:val="00AB36CB"/>
    <w:rsid w:val="00AB580F"/>
    <w:rsid w:val="00AC56F4"/>
    <w:rsid w:val="00AD4B57"/>
    <w:rsid w:val="00AD735D"/>
    <w:rsid w:val="00AE3E6F"/>
    <w:rsid w:val="00AE48B5"/>
    <w:rsid w:val="00AE70F2"/>
    <w:rsid w:val="00AF04C5"/>
    <w:rsid w:val="00AF0899"/>
    <w:rsid w:val="00AF6806"/>
    <w:rsid w:val="00B038DD"/>
    <w:rsid w:val="00B12FEB"/>
    <w:rsid w:val="00B24C94"/>
    <w:rsid w:val="00B433A2"/>
    <w:rsid w:val="00B45331"/>
    <w:rsid w:val="00B468FB"/>
    <w:rsid w:val="00B51468"/>
    <w:rsid w:val="00B603C0"/>
    <w:rsid w:val="00B66925"/>
    <w:rsid w:val="00B80063"/>
    <w:rsid w:val="00B81134"/>
    <w:rsid w:val="00B81704"/>
    <w:rsid w:val="00B83AB4"/>
    <w:rsid w:val="00B87A67"/>
    <w:rsid w:val="00B9091E"/>
    <w:rsid w:val="00BA4FF9"/>
    <w:rsid w:val="00BA60A4"/>
    <w:rsid w:val="00BB3854"/>
    <w:rsid w:val="00BB4097"/>
    <w:rsid w:val="00BB5A2B"/>
    <w:rsid w:val="00BB7958"/>
    <w:rsid w:val="00BC2CE1"/>
    <w:rsid w:val="00BC3BA1"/>
    <w:rsid w:val="00BC41C8"/>
    <w:rsid w:val="00BC7871"/>
    <w:rsid w:val="00BE2100"/>
    <w:rsid w:val="00BE38A8"/>
    <w:rsid w:val="00C020E2"/>
    <w:rsid w:val="00C03D9A"/>
    <w:rsid w:val="00C0421C"/>
    <w:rsid w:val="00C0562D"/>
    <w:rsid w:val="00C10202"/>
    <w:rsid w:val="00C10C73"/>
    <w:rsid w:val="00C21944"/>
    <w:rsid w:val="00C2698C"/>
    <w:rsid w:val="00C3259F"/>
    <w:rsid w:val="00C3482D"/>
    <w:rsid w:val="00C42975"/>
    <w:rsid w:val="00C52C59"/>
    <w:rsid w:val="00C6053C"/>
    <w:rsid w:val="00C65E6C"/>
    <w:rsid w:val="00C7062A"/>
    <w:rsid w:val="00C72B88"/>
    <w:rsid w:val="00C75E02"/>
    <w:rsid w:val="00C776BA"/>
    <w:rsid w:val="00C83305"/>
    <w:rsid w:val="00C90DF2"/>
    <w:rsid w:val="00C96FE8"/>
    <w:rsid w:val="00CA045F"/>
    <w:rsid w:val="00CA1C61"/>
    <w:rsid w:val="00CA403A"/>
    <w:rsid w:val="00CA4C54"/>
    <w:rsid w:val="00CA57CC"/>
    <w:rsid w:val="00CB5080"/>
    <w:rsid w:val="00CB5267"/>
    <w:rsid w:val="00CB5CA7"/>
    <w:rsid w:val="00CB64BD"/>
    <w:rsid w:val="00CD2C82"/>
    <w:rsid w:val="00CD379B"/>
    <w:rsid w:val="00CD5905"/>
    <w:rsid w:val="00CE1242"/>
    <w:rsid w:val="00CE262C"/>
    <w:rsid w:val="00CE4698"/>
    <w:rsid w:val="00CF04B8"/>
    <w:rsid w:val="00CF5F1B"/>
    <w:rsid w:val="00D020C3"/>
    <w:rsid w:val="00D041C4"/>
    <w:rsid w:val="00D12191"/>
    <w:rsid w:val="00D20B0A"/>
    <w:rsid w:val="00D31DC7"/>
    <w:rsid w:val="00D32EFA"/>
    <w:rsid w:val="00D331CA"/>
    <w:rsid w:val="00D37AE6"/>
    <w:rsid w:val="00D37B77"/>
    <w:rsid w:val="00D50D67"/>
    <w:rsid w:val="00D51B26"/>
    <w:rsid w:val="00D5589C"/>
    <w:rsid w:val="00D62488"/>
    <w:rsid w:val="00D64605"/>
    <w:rsid w:val="00D64878"/>
    <w:rsid w:val="00D66B73"/>
    <w:rsid w:val="00D6797B"/>
    <w:rsid w:val="00D7446B"/>
    <w:rsid w:val="00D812E5"/>
    <w:rsid w:val="00D82479"/>
    <w:rsid w:val="00D84E28"/>
    <w:rsid w:val="00D859D8"/>
    <w:rsid w:val="00D939ED"/>
    <w:rsid w:val="00D93E07"/>
    <w:rsid w:val="00DA283B"/>
    <w:rsid w:val="00DB7E59"/>
    <w:rsid w:val="00DB7F74"/>
    <w:rsid w:val="00DC0321"/>
    <w:rsid w:val="00DC3F05"/>
    <w:rsid w:val="00DC591F"/>
    <w:rsid w:val="00DC5B33"/>
    <w:rsid w:val="00DD3B47"/>
    <w:rsid w:val="00DE2F68"/>
    <w:rsid w:val="00DF156A"/>
    <w:rsid w:val="00DF1B5F"/>
    <w:rsid w:val="00DF4D7A"/>
    <w:rsid w:val="00DF74BA"/>
    <w:rsid w:val="00DF778D"/>
    <w:rsid w:val="00E04538"/>
    <w:rsid w:val="00E0553A"/>
    <w:rsid w:val="00E12BDB"/>
    <w:rsid w:val="00E165BA"/>
    <w:rsid w:val="00E17AF4"/>
    <w:rsid w:val="00E23E8D"/>
    <w:rsid w:val="00E243C4"/>
    <w:rsid w:val="00E260AC"/>
    <w:rsid w:val="00E31FF4"/>
    <w:rsid w:val="00E32548"/>
    <w:rsid w:val="00E3579F"/>
    <w:rsid w:val="00E40290"/>
    <w:rsid w:val="00E51EC5"/>
    <w:rsid w:val="00E6209A"/>
    <w:rsid w:val="00E63F68"/>
    <w:rsid w:val="00E6631B"/>
    <w:rsid w:val="00E72263"/>
    <w:rsid w:val="00E82E02"/>
    <w:rsid w:val="00E92570"/>
    <w:rsid w:val="00EA0822"/>
    <w:rsid w:val="00EA1696"/>
    <w:rsid w:val="00EA3661"/>
    <w:rsid w:val="00EA452B"/>
    <w:rsid w:val="00EA5E4C"/>
    <w:rsid w:val="00EA6BE8"/>
    <w:rsid w:val="00EC7AEF"/>
    <w:rsid w:val="00ED1A93"/>
    <w:rsid w:val="00ED356C"/>
    <w:rsid w:val="00ED55FF"/>
    <w:rsid w:val="00EE1A22"/>
    <w:rsid w:val="00EE737C"/>
    <w:rsid w:val="00EF40D9"/>
    <w:rsid w:val="00EF47D1"/>
    <w:rsid w:val="00EF5411"/>
    <w:rsid w:val="00EF6A85"/>
    <w:rsid w:val="00EF7B92"/>
    <w:rsid w:val="00F11C95"/>
    <w:rsid w:val="00F23B3C"/>
    <w:rsid w:val="00F30C16"/>
    <w:rsid w:val="00F30CB1"/>
    <w:rsid w:val="00F33CC9"/>
    <w:rsid w:val="00F41613"/>
    <w:rsid w:val="00F568E9"/>
    <w:rsid w:val="00F623EB"/>
    <w:rsid w:val="00F66750"/>
    <w:rsid w:val="00F81E92"/>
    <w:rsid w:val="00F9318C"/>
    <w:rsid w:val="00F935F7"/>
    <w:rsid w:val="00F943D2"/>
    <w:rsid w:val="00F95A52"/>
    <w:rsid w:val="00F960F0"/>
    <w:rsid w:val="00FA79E9"/>
    <w:rsid w:val="00FB04E6"/>
    <w:rsid w:val="00FC231C"/>
    <w:rsid w:val="00FD531B"/>
    <w:rsid w:val="00FD66D7"/>
    <w:rsid w:val="00FE04AE"/>
    <w:rsid w:val="00FE33AC"/>
    <w:rsid w:val="00FE408A"/>
    <w:rsid w:val="00FE5133"/>
    <w:rsid w:val="00FE62A4"/>
    <w:rsid w:val="00FE6F01"/>
    <w:rsid w:val="00FE73CB"/>
    <w:rsid w:val="00FE7FD0"/>
    <w:rsid w:val="00FF1C01"/>
    <w:rsid w:val="00FF1E4A"/>
    <w:rsid w:val="00FF442C"/>
    <w:rsid w:val="00FF4C98"/>
    <w:rsid w:val="00FF636A"/>
    <w:rsid w:val="01625938"/>
    <w:rsid w:val="1571A6C8"/>
    <w:rsid w:val="380F51C7"/>
    <w:rsid w:val="4A2BCD15"/>
    <w:rsid w:val="6BA05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95C36"/>
  <w15:chartTrackingRefBased/>
  <w15:docId w15:val="{63FAC6C5-A5F7-46D4-9916-E15F7A95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Revision">
    <w:name w:val="Revision"/>
    <w:hidden/>
    <w:uiPriority w:val="99"/>
    <w:semiHidden/>
    <w:rsid w:val="000169DC"/>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013720"/>
    <w:rPr>
      <w:sz w:val="16"/>
      <w:szCs w:val="16"/>
    </w:rPr>
  </w:style>
  <w:style w:type="paragraph" w:styleId="CommentText">
    <w:name w:val="annotation text"/>
    <w:basedOn w:val="Normal"/>
    <w:link w:val="CommentTextChar"/>
    <w:uiPriority w:val="99"/>
    <w:unhideWhenUsed/>
    <w:rsid w:val="00013720"/>
    <w:pPr>
      <w:spacing w:line="240" w:lineRule="auto"/>
    </w:pPr>
    <w:rPr>
      <w:sz w:val="20"/>
    </w:rPr>
  </w:style>
  <w:style w:type="character" w:customStyle="1" w:styleId="CommentTextChar">
    <w:name w:val="Comment Text Char"/>
    <w:basedOn w:val="DefaultParagraphFont"/>
    <w:link w:val="CommentText"/>
    <w:uiPriority w:val="99"/>
    <w:rsid w:val="00013720"/>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013720"/>
    <w:rPr>
      <w:b/>
      <w:bCs/>
    </w:rPr>
  </w:style>
  <w:style w:type="character" w:customStyle="1" w:styleId="CommentSubjectChar">
    <w:name w:val="Comment Subject Char"/>
    <w:basedOn w:val="CommentTextChar"/>
    <w:link w:val="CommentSubject"/>
    <w:uiPriority w:val="99"/>
    <w:semiHidden/>
    <w:rsid w:val="00013720"/>
    <w:rPr>
      <w:rFonts w:ascii="Calibri" w:eastAsia="Calibri" w:hAnsi="Calibri" w:cs="Times New Roman"/>
      <w:b/>
      <w:bCs/>
      <w:color w:val="000000"/>
    </w:rPr>
  </w:style>
  <w:style w:type="character" w:customStyle="1" w:styleId="Mention1">
    <w:name w:val="Mention1"/>
    <w:basedOn w:val="DefaultParagraphFont"/>
    <w:uiPriority w:val="99"/>
    <w:unhideWhenUsed/>
    <w:rsid w:val="00FF1E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6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AU" sz="1200"/>
              <a:t>Our Gender Profile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3">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72-4789-AC08-EEE999B4D30B}"/>
              </c:ext>
            </c:extLst>
          </c:dPt>
          <c:dPt>
            <c:idx val="1"/>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72-4789-AC08-EEE999B4D30B}"/>
              </c:ext>
            </c:extLst>
          </c:dPt>
          <c:dPt>
            <c:idx val="2"/>
            <c:bubble3D val="0"/>
            <c:spPr>
              <a:solidFill>
                <a:schemeClr val="accent3">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372-4789-AC08-EEE999B4D30B}"/>
              </c:ext>
            </c:extLst>
          </c:dPt>
          <c:dLbls>
            <c:dLbl>
              <c:idx val="1"/>
              <c:layout>
                <c:manualLayout>
                  <c:x val="5.4516412496266424E-3"/>
                  <c:y val="-8.476056251723398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372-4789-AC08-EEE999B4D30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Worksheet!$A$10:$C$10</c:f>
              <c:strCache>
                <c:ptCount val="3"/>
                <c:pt idx="0">
                  <c:v>Female</c:v>
                </c:pt>
                <c:pt idx="1">
                  <c:v>Non-binary</c:v>
                </c:pt>
                <c:pt idx="2">
                  <c:v>Male</c:v>
                </c:pt>
              </c:strCache>
            </c:strRef>
          </c:cat>
          <c:val>
            <c:numRef>
              <c:f>Worksheet!$A$11:$C$11</c:f>
              <c:numCache>
                <c:formatCode>General</c:formatCode>
                <c:ptCount val="3"/>
                <c:pt idx="0">
                  <c:v>632</c:v>
                </c:pt>
                <c:pt idx="1">
                  <c:v>2</c:v>
                </c:pt>
                <c:pt idx="2">
                  <c:v>327</c:v>
                </c:pt>
              </c:numCache>
            </c:numRef>
          </c:val>
          <c:extLst>
            <c:ext xmlns:c16="http://schemas.microsoft.com/office/drawing/2014/chart" uri="{C3380CC4-5D6E-409C-BE32-E72D297353CC}">
              <c16:uniqueId val="{00000006-F372-4789-AC08-EEE999B4D3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n-AU" sz="1100"/>
              <a:t>Our Gender Profile by Classification Level</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0667805347126497"/>
          <c:y val="0.18036900838270051"/>
          <c:w val="0.86874778755260706"/>
          <c:h val="0.6704227382075223"/>
        </c:manualLayout>
      </c:layout>
      <c:barChart>
        <c:barDir val="bar"/>
        <c:grouping val="clustered"/>
        <c:varyColors val="0"/>
        <c:ser>
          <c:idx val="0"/>
          <c:order val="0"/>
          <c:tx>
            <c:strRef>
              <c:f>Worksheet!$B$1</c:f>
              <c:strCache>
                <c:ptCount val="1"/>
                <c:pt idx="0">
                  <c:v>Female</c:v>
                </c:pt>
              </c:strCache>
            </c:strRef>
          </c:tx>
          <c:spPr>
            <a:solidFill>
              <a:schemeClr val="accent3">
                <a:lumMod val="60000"/>
                <a:lumOff val="40000"/>
              </a:schemeClr>
            </a:solidFill>
            <a:ln w="9525" cap="flat" cmpd="sng" algn="ctr">
              <a:solidFill>
                <a:schemeClr val="lt1">
                  <a:alpha val="50000"/>
                </a:schemeClr>
              </a:solidFill>
              <a:round/>
            </a:ln>
            <a:effectLst/>
          </c:spPr>
          <c:invertIfNegative val="0"/>
          <c:dLbls>
            <c:dLbl>
              <c:idx val="3"/>
              <c:layout>
                <c:manualLayout>
                  <c:x val="-1.1819305941619852E-2"/>
                  <c:y val="-4.934891399071006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41-48F9-8259-9B7BD8F7BA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Worksheet!$A$2:$A$5</c:f>
              <c:strCache>
                <c:ptCount val="4"/>
                <c:pt idx="0">
                  <c:v>APS Level 3 / 4</c:v>
                </c:pt>
                <c:pt idx="1">
                  <c:v>APS Level 5 / 6</c:v>
                </c:pt>
                <c:pt idx="2">
                  <c:v>APS Exec 1 / 2</c:v>
                </c:pt>
                <c:pt idx="3">
                  <c:v>SES</c:v>
                </c:pt>
              </c:strCache>
            </c:strRef>
          </c:cat>
          <c:val>
            <c:numRef>
              <c:f>Worksheet!$B$2:$B$5</c:f>
              <c:numCache>
                <c:formatCode>General</c:formatCode>
                <c:ptCount val="4"/>
                <c:pt idx="0">
                  <c:v>67</c:v>
                </c:pt>
                <c:pt idx="1">
                  <c:v>346</c:v>
                </c:pt>
                <c:pt idx="2">
                  <c:v>204</c:v>
                </c:pt>
                <c:pt idx="3">
                  <c:v>15</c:v>
                </c:pt>
              </c:numCache>
            </c:numRef>
          </c:val>
          <c:extLst>
            <c:ext xmlns:c16="http://schemas.microsoft.com/office/drawing/2014/chart" uri="{C3380CC4-5D6E-409C-BE32-E72D297353CC}">
              <c16:uniqueId val="{00000000-1241-48F9-8259-9B7BD8F7BA2C}"/>
            </c:ext>
          </c:extLst>
        </c:ser>
        <c:ser>
          <c:idx val="2"/>
          <c:order val="2"/>
          <c:tx>
            <c:strRef>
              <c:f>Worksheet!$D$1</c:f>
              <c:strCache>
                <c:ptCount val="1"/>
                <c:pt idx="0">
                  <c:v>Male</c:v>
                </c:pt>
              </c:strCache>
            </c:strRef>
          </c:tx>
          <c:spPr>
            <a:solidFill>
              <a:schemeClr val="accent3">
                <a:lumMod val="75000"/>
              </a:schemeClr>
            </a:solidFill>
            <a:ln w="9525" cap="flat" cmpd="sng" algn="ctr">
              <a:solidFill>
                <a:schemeClr val="lt1">
                  <a:alpha val="50000"/>
                </a:schemeClr>
              </a:solidFill>
              <a:round/>
            </a:ln>
            <a:effectLst/>
          </c:spPr>
          <c:invertIfNegative val="0"/>
          <c:dLbls>
            <c:dLbl>
              <c:idx val="0"/>
              <c:layout>
                <c:manualLayout>
                  <c:x val="-4.745914418937160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41-48F9-8259-9B7BD8F7BA2C}"/>
                </c:ext>
              </c:extLst>
            </c:dLbl>
            <c:dLbl>
              <c:idx val="1"/>
              <c:layout>
                <c:manualLayout>
                  <c:x val="-9.891123823583687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41-48F9-8259-9B7BD8F7BA2C}"/>
                </c:ext>
              </c:extLst>
            </c:dLbl>
            <c:dLbl>
              <c:idx val="2"/>
              <c:layout>
                <c:manualLayout>
                  <c:x val="-9.8911238235837549E-3"/>
                  <c:y val="-5.38358008075375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41-48F9-8259-9B7BD8F7BA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Worksheet!$A$2:$A$5</c:f>
              <c:strCache>
                <c:ptCount val="4"/>
                <c:pt idx="0">
                  <c:v>APS Level 3 / 4</c:v>
                </c:pt>
                <c:pt idx="1">
                  <c:v>APS Level 5 / 6</c:v>
                </c:pt>
                <c:pt idx="2">
                  <c:v>APS Exec 1 / 2</c:v>
                </c:pt>
                <c:pt idx="3">
                  <c:v>SES</c:v>
                </c:pt>
              </c:strCache>
            </c:strRef>
          </c:cat>
          <c:val>
            <c:numRef>
              <c:f>Worksheet!$D$2:$D$5</c:f>
              <c:numCache>
                <c:formatCode>General</c:formatCode>
                <c:ptCount val="4"/>
                <c:pt idx="0">
                  <c:v>36</c:v>
                </c:pt>
                <c:pt idx="1">
                  <c:v>183</c:v>
                </c:pt>
                <c:pt idx="2">
                  <c:v>102</c:v>
                </c:pt>
                <c:pt idx="3">
                  <c:v>6</c:v>
                </c:pt>
              </c:numCache>
            </c:numRef>
          </c:val>
          <c:extLst>
            <c:ext xmlns:c16="http://schemas.microsoft.com/office/drawing/2014/chart" uri="{C3380CC4-5D6E-409C-BE32-E72D297353CC}">
              <c16:uniqueId val="{00000002-1241-48F9-8259-9B7BD8F7BA2C}"/>
            </c:ext>
          </c:extLst>
        </c:ser>
        <c:dLbls>
          <c:dLblPos val="inEnd"/>
          <c:showLegendKey val="0"/>
          <c:showVal val="1"/>
          <c:showCatName val="0"/>
          <c:showSerName val="0"/>
          <c:showPercent val="0"/>
          <c:showBubbleSize val="0"/>
        </c:dLbls>
        <c:gapWidth val="65"/>
        <c:axId val="307930480"/>
        <c:axId val="307931440"/>
        <c:extLst>
          <c:ext xmlns:c15="http://schemas.microsoft.com/office/drawing/2012/chart" uri="{02D57815-91ED-43cb-92C2-25804820EDAC}">
            <c15:filteredBarSeries>
              <c15:ser>
                <c:idx val="1"/>
                <c:order val="1"/>
                <c:tx>
                  <c:strRef>
                    <c:extLst>
                      <c:ext uri="{02D57815-91ED-43cb-92C2-25804820EDAC}">
                        <c15:formulaRef>
                          <c15:sqref>Worksheet!$C$1</c15:sqref>
                        </c15:formulaRef>
                      </c:ext>
                    </c:extLst>
                    <c:strCache>
                      <c:ptCount val="1"/>
                      <c:pt idx="0">
                        <c:v>Non-binary</c:v>
                      </c:pt>
                    </c:strCache>
                  </c:strRef>
                </c:tx>
                <c:spPr>
                  <a:solidFill>
                    <a:schemeClr val="accent4"/>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Worksheet!$A$2:$A$5</c15:sqref>
                        </c15:formulaRef>
                      </c:ext>
                    </c:extLst>
                    <c:strCache>
                      <c:ptCount val="4"/>
                      <c:pt idx="0">
                        <c:v>APS Level 3 / 4</c:v>
                      </c:pt>
                      <c:pt idx="1">
                        <c:v>APS Level 5 / 6</c:v>
                      </c:pt>
                      <c:pt idx="2">
                        <c:v>APS Exec 1 / 2</c:v>
                      </c:pt>
                      <c:pt idx="3">
                        <c:v>SES</c:v>
                      </c:pt>
                    </c:strCache>
                  </c:strRef>
                </c:cat>
                <c:val>
                  <c:numRef>
                    <c:extLst>
                      <c:ext uri="{02D57815-91ED-43cb-92C2-25804820EDAC}">
                        <c15:formulaRef>
                          <c15:sqref>Worksheet!$C$2:$C$5</c15:sqref>
                        </c15:formulaRef>
                      </c:ext>
                    </c:extLst>
                    <c:numCache>
                      <c:formatCode>General</c:formatCode>
                      <c:ptCount val="4"/>
                      <c:pt idx="0">
                        <c:v>1</c:v>
                      </c:pt>
                      <c:pt idx="2">
                        <c:v>1</c:v>
                      </c:pt>
                    </c:numCache>
                  </c:numRef>
                </c:val>
                <c:extLst>
                  <c:ext xmlns:c16="http://schemas.microsoft.com/office/drawing/2014/chart" uri="{C3380CC4-5D6E-409C-BE32-E72D297353CC}">
                    <c16:uniqueId val="{00000001-1241-48F9-8259-9B7BD8F7BA2C}"/>
                  </c:ext>
                </c:extLst>
              </c15:ser>
            </c15:filteredBarSeries>
          </c:ext>
        </c:extLst>
      </c:barChart>
      <c:catAx>
        <c:axId val="3079304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7931440"/>
        <c:crosses val="autoZero"/>
        <c:auto val="1"/>
        <c:lblAlgn val="ctr"/>
        <c:lblOffset val="100"/>
        <c:noMultiLvlLbl val="0"/>
      </c:catAx>
      <c:valAx>
        <c:axId val="30793144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07930480"/>
        <c:crosses val="autoZero"/>
        <c:crossBetween val="between"/>
      </c:valAx>
      <c:spPr>
        <a:noFill/>
        <a:ln>
          <a:noFill/>
        </a:ln>
        <a:effectLst/>
      </c:spPr>
    </c:plotArea>
    <c:legend>
      <c:legendPos val="r"/>
      <c:layout>
        <c:manualLayout>
          <c:xMode val="edge"/>
          <c:yMode val="edge"/>
          <c:x val="0.7598142909481852"/>
          <c:y val="0.21402259056139383"/>
          <c:w val="0.21771758851121828"/>
          <c:h val="0.3283096908606268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E8C38B8-B201-44AA-ABE5-9C3EE0E577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42B48EB3F687844B7E0CE74AA7335BD" ma:contentTypeVersion="" ma:contentTypeDescription="PDMS Document Site Content Type" ma:contentTypeScope="" ma:versionID="89d808c38ca88b807ef0f082a7879bdd">
  <xsd:schema xmlns:xsd="http://www.w3.org/2001/XMLSchema" xmlns:xs="http://www.w3.org/2001/XMLSchema" xmlns:p="http://schemas.microsoft.com/office/2006/metadata/properties" xmlns:ns2="4E8C38B8-B201-44AA-ABE5-9C3EE0E5776B" targetNamespace="http://schemas.microsoft.com/office/2006/metadata/properties" ma:root="true" ma:fieldsID="a1577a669324f4196e7316f7c69372c9" ns2:_="">
    <xsd:import namespace="4E8C38B8-B201-44AA-ABE5-9C3EE0E5776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C38B8-B201-44AA-ABE5-9C3EE0E5776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C29DE-2E0E-45B9-A455-AC88DAE3FF33}">
  <ds:schemaRefs>
    <ds:schemaRef ds:uri="http://schemas.openxmlformats.org/officeDocument/2006/bibliography"/>
  </ds:schemaRefs>
</ds:datastoreItem>
</file>

<file path=customXml/itemProps2.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4E8C38B8-B201-44AA-ABE5-9C3EE0E5776B"/>
  </ds:schemaRefs>
</ds:datastoreItem>
</file>

<file path=customXml/itemProps3.xml><?xml version="1.0" encoding="utf-8"?>
<ds:datastoreItem xmlns:ds="http://schemas.openxmlformats.org/officeDocument/2006/customXml" ds:itemID="{284C9A28-8388-47E4-9937-C1B9D833C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C38B8-B201-44AA-ABE5-9C3EE0E57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0E9DF-5CAB-4D22-868D-C3673D11A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Document.dotx</Template>
  <TotalTime>1</TotalTime>
  <Pages>2</Pages>
  <Words>537</Words>
  <Characters>3103</Characters>
  <Application>Microsoft Office Word</Application>
  <DocSecurity>0</DocSecurity>
  <Lines>57</Lines>
  <Paragraphs>31</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CUSH, Jayne</dc:creator>
  <cp:keywords>[SEC=OFFICIAL]</cp:keywords>
  <dc:description>DOTX Document template - portrait - v 2.1 (July 2023)</dc:description>
  <cp:lastModifiedBy>JAMES, Hayley</cp:lastModifiedBy>
  <cp:revision>2</cp:revision>
  <cp:lastPrinted>2026-02-16T21:10:00Z</cp:lastPrinted>
  <dcterms:created xsi:type="dcterms:W3CDTF">2026-02-16T21:11:00Z</dcterms:created>
  <dcterms:modified xsi:type="dcterms:W3CDTF">2026-02-16T21:11:00Z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A981350013C84943259C96DD36962FC2A5D98431</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85E9E58EE5B30E10D1D6641E413D148F</vt:lpwstr>
  </property>
  <property fmtid="{D5CDD505-2E9C-101B-9397-08002B2CF9AE}" pid="21" name="PM_Hash_Salt">
    <vt:lpwstr>1FC89E513FF0764E19C5597AA50290E8</vt:lpwstr>
  </property>
  <property fmtid="{D5CDD505-2E9C-101B-9397-08002B2CF9AE}" pid="22" name="PM_Hash_SHA1">
    <vt:lpwstr>6855E24792519C6CFB49F942470985CA7A7535EA</vt:lpwstr>
  </property>
  <property fmtid="{D5CDD505-2E9C-101B-9397-08002B2CF9AE}" pid="23" name="PM_OriginatorUserAccountName_SHA256">
    <vt:lpwstr>91A650EAC183A86BF349AAE6AA72B0FB5C79C7FFAE48BE1705A74490F0D7B94B</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0x010100266966F133664895A6EE3632470D45F500F42B48EB3F687844B7E0CE74AA7335BD</vt:lpwstr>
  </property>
  <property fmtid="{D5CDD505-2E9C-101B-9397-08002B2CF9AE}" pid="28" name="PM_Expires">
    <vt:lpwstr/>
  </property>
  <property fmtid="{D5CDD505-2E9C-101B-9397-08002B2CF9AE}" pid="29" name="PM_DowngradeTo">
    <vt:lpwstr/>
  </property>
  <property fmtid="{D5CDD505-2E9C-101B-9397-08002B2CF9AE}" pid="30" name="MSIP_Label_eb34d90b-fc41-464d-af60-f74d721d0790_SetDate">
    <vt:lpwstr>2023-07-25T00:10:21Z</vt:lpwstr>
  </property>
  <property fmtid="{D5CDD505-2E9C-101B-9397-08002B2CF9AE}" pid="31" name="PMHMAC">
    <vt:lpwstr>v=2024.1;a=SHA256;h=1C99A78C8A60F3AAD63981934D0CA421C2B23C5FDD6A1513B7CC49FBC58AF450</vt:lpwstr>
  </property>
  <property fmtid="{D5CDD505-2E9C-101B-9397-08002B2CF9AE}" pid="32" name="MSIP_Label_eb34d90b-fc41-464d-af60-f74d721d0790_Name">
    <vt:lpwstr>OFFICIAL</vt:lpwstr>
  </property>
  <property fmtid="{D5CDD505-2E9C-101B-9397-08002B2CF9AE}" pid="33" name="PM_DownTo">
    <vt:lpwstr/>
  </property>
  <property fmtid="{D5CDD505-2E9C-101B-9397-08002B2CF9AE}" pid="34" name="MSIP_Label_eb34d90b-fc41-464d-af60-f74d721d0790_SiteId">
    <vt:lpwstr>61e36dd1-ca6e-4d61-aa0a-2b4eb88317a3</vt:lpwstr>
  </property>
  <property fmtid="{D5CDD505-2E9C-101B-9397-08002B2CF9AE}" pid="35" name="MSIP_Label_eb34d90b-fc41-464d-af60-f74d721d0790_ContentBits">
    <vt:lpwstr>3</vt:lpwstr>
  </property>
  <property fmtid="{D5CDD505-2E9C-101B-9397-08002B2CF9AE}" pid="36" name="MSIP_Label_eb34d90b-fc41-464d-af60-f74d721d0790_Enabled">
    <vt:lpwstr>true</vt:lpwstr>
  </property>
  <property fmtid="{D5CDD505-2E9C-101B-9397-08002B2CF9AE}" pid="37" name="MSIP_Label_eb34d90b-fc41-464d-af60-f74d721d0790_Method">
    <vt:lpwstr>Privileged</vt:lpwstr>
  </property>
  <property fmtid="{D5CDD505-2E9C-101B-9397-08002B2CF9AE}" pid="38" name="MSIP_Label_eb34d90b-fc41-464d-af60-f74d721d0790_ActionId">
    <vt:lpwstr>bc6e2b9dd1724429ad6da02562af4da0</vt:lpwstr>
  </property>
  <property fmtid="{D5CDD505-2E9C-101B-9397-08002B2CF9AE}" pid="39" name="PMUuid">
    <vt:lpwstr>v=2022.2;d=gov.au;g=46DD6D7C-8107-577B-BC6E-F348953B2E44</vt:lpwstr>
  </property>
  <property fmtid="{D5CDD505-2E9C-101B-9397-08002B2CF9AE}" pid="40" name="MediaServiceImageTags">
    <vt:lpwstr/>
  </property>
</Properties>
</file>