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398" w:rsidRPr="00D23398" w:rsidRDefault="00372E74" w:rsidP="00D23398">
      <w:pPr>
        <w:pStyle w:val="Heading1"/>
        <w:spacing w:before="0" w:after="120" w:line="240" w:lineRule="auto"/>
        <w:rPr>
          <w:noProof/>
          <w:sz w:val="84"/>
          <w:szCs w:val="84"/>
          <w:lang w:eastAsia="en-AU"/>
        </w:rPr>
      </w:pPr>
      <w:bookmarkStart w:id="0" w:name="_Toc148604428"/>
      <w:r>
        <w:rPr>
          <w:noProof/>
          <w:sz w:val="84"/>
          <w:szCs w:val="84"/>
          <w:lang w:eastAsia="en-AU"/>
        </w:rPr>
        <w:t>Supervising for Capability</w:t>
      </w:r>
      <w:bookmarkEnd w:id="0"/>
      <w:r>
        <w:rPr>
          <w:noProof/>
          <w:sz w:val="84"/>
          <w:szCs w:val="84"/>
          <w:lang w:eastAsia="en-AU"/>
        </w:rPr>
        <w:t xml:space="preserve"> </w:t>
      </w:r>
    </w:p>
    <w:p w:rsidR="00D23398" w:rsidRPr="00F53C4F" w:rsidRDefault="00372E74" w:rsidP="00D23398">
      <w:pPr>
        <w:pStyle w:val="NewCoverSubtitle"/>
        <w:framePr w:w="8505" w:h="3969" w:hRule="exact" w:wrap="notBeside" w:vAnchor="page" w:hAnchor="page" w:x="2150" w:y="5013" w:anchorLock="1"/>
        <w:spacing w:before="120" w:line="600" w:lineRule="atLeast"/>
        <w:rPr>
          <w:noProof/>
          <w:color w:val="612C69"/>
          <w:sz w:val="60"/>
          <w:szCs w:val="60"/>
          <w:lang w:eastAsia="en-AU"/>
        </w:rPr>
      </w:pPr>
      <w:r w:rsidRPr="00F53C4F">
        <w:rPr>
          <w:noProof/>
          <w:color w:val="612C69"/>
          <w:sz w:val="60"/>
          <w:szCs w:val="60"/>
          <w:lang w:eastAsia="en-AU"/>
        </w:rPr>
        <w:t>Working Together: A Guide For NDIS Participants</w:t>
      </w:r>
    </w:p>
    <w:p w:rsidR="00D23398" w:rsidRPr="00F53C4F" w:rsidRDefault="007A3AE9" w:rsidP="00D23398">
      <w:pPr>
        <w:pStyle w:val="NewCoverSubtitle"/>
        <w:framePr w:w="8505" w:h="3969" w:hRule="exact" w:wrap="notBeside" w:vAnchor="page" w:hAnchor="page" w:x="2150" w:y="5013" w:anchorLock="1"/>
        <w:spacing w:before="1400" w:line="600" w:lineRule="atLeast"/>
        <w:contextualSpacing w:val="0"/>
        <w:rPr>
          <w:noProof/>
          <w:color w:val="612C69"/>
          <w:sz w:val="60"/>
          <w:szCs w:val="60"/>
          <w:lang w:eastAsia="en-AU"/>
        </w:rPr>
      </w:pPr>
      <w:r>
        <w:rPr>
          <w:color w:val="612C69"/>
          <w:sz w:val="40"/>
          <w:szCs w:val="40"/>
        </w:rPr>
        <w:t>September</w:t>
      </w:r>
      <w:r w:rsidR="00372E74" w:rsidRPr="00F53C4F">
        <w:rPr>
          <w:color w:val="612C69"/>
          <w:sz w:val="40"/>
          <w:szCs w:val="40"/>
        </w:rPr>
        <w:t xml:space="preserve"> 2023</w:t>
      </w:r>
    </w:p>
    <w:p w:rsidR="00D23398" w:rsidRDefault="00165180" w:rsidP="000A60A1">
      <w:pPr>
        <w:suppressAutoHyphens w:val="0"/>
        <w:spacing w:before="120" w:after="120" w:line="240" w:lineRule="auto"/>
      </w:pPr>
      <w:r>
        <w:rPr>
          <w:noProof/>
          <w:lang w:eastAsia="en-AU"/>
        </w:rPr>
        <w:drawing>
          <wp:anchor distT="0" distB="0" distL="114300" distR="114300" simplePos="0" relativeHeight="251656192" behindDoc="1" locked="0" layoutInCell="1" allowOverlap="1" wp14:anchorId="5688567A" wp14:editId="69F931D6">
            <wp:simplePos x="0" y="0"/>
            <wp:positionH relativeFrom="page">
              <wp:align>left</wp:align>
            </wp:positionH>
            <wp:positionV relativeFrom="page">
              <wp:posOffset>5648911</wp:posOffset>
            </wp:positionV>
            <wp:extent cx="7516800" cy="3927600"/>
            <wp:effectExtent l="0" t="0" r="8255" b="0"/>
            <wp:wrapNone/>
            <wp:docPr id="10" name="Picture 10" descr="Decorative background frieze. The frieze is a collection of faded NDIS Workforce Capability Framework icons. The icons represent different capabilities within the Framework including: Our Relationship, Your Impact, Support Me, Be Present and Check In." title="Fri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ckground Frieze.PNG"/>
                    <pic:cNvPicPr/>
                  </pic:nvPicPr>
                  <pic:blipFill rotWithShape="1">
                    <a:blip r:embed="rId8">
                      <a:extLst>
                        <a:ext uri="{28A0092B-C50C-407E-A947-70E740481C1C}">
                          <a14:useLocalDpi xmlns:a14="http://schemas.microsoft.com/office/drawing/2010/main" val="0"/>
                        </a:ext>
                      </a:extLst>
                    </a:blip>
                    <a:srcRect t="54197" b="8015"/>
                    <a:stretch/>
                  </pic:blipFill>
                  <pic:spPr bwMode="auto">
                    <a:xfrm>
                      <a:off x="0" y="0"/>
                      <a:ext cx="7516800" cy="3927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44CD">
        <w:rPr>
          <w:noProof/>
          <w:lang w:eastAsia="en-AU"/>
        </w:rPr>
        <w:drawing>
          <wp:anchor distT="0" distB="0" distL="114300" distR="114300" simplePos="0" relativeHeight="251661312" behindDoc="0" locked="0" layoutInCell="1" allowOverlap="1" wp14:anchorId="345968FB" wp14:editId="5E99945A">
            <wp:simplePos x="0" y="0"/>
            <wp:positionH relativeFrom="column">
              <wp:posOffset>2260600</wp:posOffset>
            </wp:positionH>
            <wp:positionV relativeFrom="paragraph">
              <wp:posOffset>6165850</wp:posOffset>
            </wp:positionV>
            <wp:extent cx="1053465" cy="1053465"/>
            <wp:effectExtent l="0" t="0" r="0" b="0"/>
            <wp:wrapNone/>
            <wp:docPr id="16" name="Picture 16" descr="This picture is a solid green circle with a solid white image in the centre. The white image is shaped like a small case letter 'i'. This icon is used in the NDIS Workforce Capability Framework to represent an NDIS participants. " title="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olid green circle with a white outlined icon shaped like three linked small case letter 'i' holding a document. This icon represents senior managers and leaders."/>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3465" cy="1053465"/>
                    </a:xfrm>
                    <a:prstGeom prst="rect">
                      <a:avLst/>
                    </a:prstGeom>
                  </pic:spPr>
                </pic:pic>
              </a:graphicData>
            </a:graphic>
          </wp:anchor>
        </w:drawing>
      </w:r>
      <w:r w:rsidR="00D23398">
        <w:br w:type="page"/>
      </w:r>
    </w:p>
    <w:p w:rsidR="00DC7294" w:rsidRDefault="00372E74" w:rsidP="00372E74">
      <w:pPr>
        <w:pStyle w:val="TOCHeading"/>
        <w:rPr>
          <w:noProof/>
        </w:rPr>
      </w:pPr>
      <w:bookmarkStart w:id="1" w:name="_Toc125019734"/>
      <w:bookmarkStart w:id="2" w:name="_Toc119420750"/>
      <w:bookmarkStart w:id="3" w:name="_Toc133563839"/>
      <w:bookmarkStart w:id="4" w:name="_Toc135213560"/>
      <w:bookmarkStart w:id="5" w:name="_Toc135231027"/>
      <w:r w:rsidRPr="00B2631F">
        <w:lastRenderedPageBreak/>
        <w:t>Contents</w:t>
      </w:r>
      <w:bookmarkEnd w:id="1"/>
      <w:r w:rsidRPr="00EC2342">
        <w:rPr>
          <w:rFonts w:cs="Times New Roman (Headings CS)"/>
          <w:color w:val="5F2E74" w:themeColor="accent1"/>
          <w:szCs w:val="32"/>
        </w:rPr>
        <w:fldChar w:fldCharType="begin"/>
      </w:r>
      <w:r w:rsidRPr="00B2631F">
        <w:instrText xml:space="preserve"> TOC \o "1-2" \h \z \u </w:instrText>
      </w:r>
      <w:r w:rsidRPr="00EC2342">
        <w:rPr>
          <w:rFonts w:cs="Times New Roman (Headings CS)"/>
          <w:color w:val="5F2E74" w:themeColor="accent1"/>
          <w:szCs w:val="32"/>
        </w:rPr>
        <w:fldChar w:fldCharType="separate"/>
      </w:r>
    </w:p>
    <w:p w:rsidR="00DC7294" w:rsidRDefault="00DD0D07">
      <w:pPr>
        <w:pStyle w:val="TOC1"/>
        <w:rPr>
          <w:rFonts w:asciiTheme="minorHAnsi" w:eastAsiaTheme="minorEastAsia" w:hAnsiTheme="minorHAnsi"/>
          <w:noProof/>
          <w:sz w:val="22"/>
          <w:szCs w:val="22"/>
          <w:lang w:eastAsia="en-AU"/>
        </w:rPr>
      </w:pPr>
      <w:hyperlink w:anchor="_Toc148604429" w:history="1">
        <w:r w:rsidR="00DC7294" w:rsidRPr="0012491D">
          <w:rPr>
            <w:rStyle w:val="Hyperlink"/>
            <w:noProof/>
          </w:rPr>
          <w:t>User icon key</w:t>
        </w:r>
        <w:r w:rsidR="00DC7294">
          <w:rPr>
            <w:noProof/>
            <w:webHidden/>
          </w:rPr>
          <w:tab/>
        </w:r>
        <w:r w:rsidR="00DC7294">
          <w:rPr>
            <w:noProof/>
            <w:webHidden/>
          </w:rPr>
          <w:fldChar w:fldCharType="begin"/>
        </w:r>
        <w:r w:rsidR="00DC7294">
          <w:rPr>
            <w:noProof/>
            <w:webHidden/>
          </w:rPr>
          <w:instrText xml:space="preserve"> PAGEREF _Toc148604429 \h </w:instrText>
        </w:r>
        <w:r w:rsidR="00DC7294">
          <w:rPr>
            <w:noProof/>
            <w:webHidden/>
          </w:rPr>
        </w:r>
        <w:r w:rsidR="00DC7294">
          <w:rPr>
            <w:noProof/>
            <w:webHidden/>
          </w:rPr>
          <w:fldChar w:fldCharType="separate"/>
        </w:r>
        <w:r w:rsidR="00DC7294">
          <w:rPr>
            <w:noProof/>
            <w:webHidden/>
          </w:rPr>
          <w:t>1</w:t>
        </w:r>
        <w:r w:rsidR="00DC7294">
          <w:rPr>
            <w:noProof/>
            <w:webHidden/>
          </w:rPr>
          <w:fldChar w:fldCharType="end"/>
        </w:r>
      </w:hyperlink>
    </w:p>
    <w:p w:rsidR="00DC7294" w:rsidRDefault="00DD0D07">
      <w:pPr>
        <w:pStyle w:val="TOC1"/>
        <w:rPr>
          <w:rFonts w:asciiTheme="minorHAnsi" w:eastAsiaTheme="minorEastAsia" w:hAnsiTheme="minorHAnsi"/>
          <w:noProof/>
          <w:sz w:val="22"/>
          <w:szCs w:val="22"/>
          <w:lang w:eastAsia="en-AU"/>
        </w:rPr>
      </w:pPr>
      <w:hyperlink w:anchor="_Toc148604430" w:history="1">
        <w:r w:rsidR="00DC7294" w:rsidRPr="0012491D">
          <w:rPr>
            <w:rStyle w:val="Hyperlink"/>
            <w:noProof/>
          </w:rPr>
          <w:t>Introduction</w:t>
        </w:r>
        <w:r w:rsidR="00DC7294">
          <w:rPr>
            <w:noProof/>
            <w:webHidden/>
          </w:rPr>
          <w:tab/>
        </w:r>
        <w:r w:rsidR="00DC7294">
          <w:rPr>
            <w:noProof/>
            <w:webHidden/>
          </w:rPr>
          <w:fldChar w:fldCharType="begin"/>
        </w:r>
        <w:r w:rsidR="00DC7294">
          <w:rPr>
            <w:noProof/>
            <w:webHidden/>
          </w:rPr>
          <w:instrText xml:space="preserve"> PAGEREF _Toc148604430 \h </w:instrText>
        </w:r>
        <w:r w:rsidR="00DC7294">
          <w:rPr>
            <w:noProof/>
            <w:webHidden/>
          </w:rPr>
        </w:r>
        <w:r w:rsidR="00DC7294">
          <w:rPr>
            <w:noProof/>
            <w:webHidden/>
          </w:rPr>
          <w:fldChar w:fldCharType="separate"/>
        </w:r>
        <w:r w:rsidR="00DC7294">
          <w:rPr>
            <w:noProof/>
            <w:webHidden/>
          </w:rPr>
          <w:t>2</w:t>
        </w:r>
        <w:r w:rsidR="00DC7294">
          <w:rPr>
            <w:noProof/>
            <w:webHidden/>
          </w:rPr>
          <w:fldChar w:fldCharType="end"/>
        </w:r>
      </w:hyperlink>
    </w:p>
    <w:p w:rsidR="00DC7294" w:rsidRDefault="00DD0D07">
      <w:pPr>
        <w:pStyle w:val="TOC2"/>
        <w:rPr>
          <w:rFonts w:asciiTheme="minorHAnsi" w:eastAsiaTheme="minorEastAsia" w:hAnsiTheme="minorHAnsi"/>
          <w:noProof/>
          <w:color w:val="auto"/>
          <w:szCs w:val="22"/>
          <w:lang w:eastAsia="en-AU"/>
        </w:rPr>
      </w:pPr>
      <w:hyperlink w:anchor="_Toc148604431" w:history="1">
        <w:r w:rsidR="00DC7294" w:rsidRPr="0012491D">
          <w:rPr>
            <w:rStyle w:val="Hyperlink"/>
            <w:noProof/>
          </w:rPr>
          <w:t>What is in this guide</w:t>
        </w:r>
        <w:r w:rsidR="00DC7294">
          <w:rPr>
            <w:noProof/>
            <w:webHidden/>
          </w:rPr>
          <w:tab/>
        </w:r>
        <w:r w:rsidR="00DC7294">
          <w:rPr>
            <w:noProof/>
            <w:webHidden/>
          </w:rPr>
          <w:fldChar w:fldCharType="begin"/>
        </w:r>
        <w:r w:rsidR="00DC7294">
          <w:rPr>
            <w:noProof/>
            <w:webHidden/>
          </w:rPr>
          <w:instrText xml:space="preserve"> PAGEREF _Toc148604431 \h </w:instrText>
        </w:r>
        <w:r w:rsidR="00DC7294">
          <w:rPr>
            <w:noProof/>
            <w:webHidden/>
          </w:rPr>
        </w:r>
        <w:r w:rsidR="00DC7294">
          <w:rPr>
            <w:noProof/>
            <w:webHidden/>
          </w:rPr>
          <w:fldChar w:fldCharType="separate"/>
        </w:r>
        <w:r w:rsidR="00DC7294">
          <w:rPr>
            <w:noProof/>
            <w:webHidden/>
          </w:rPr>
          <w:t>2</w:t>
        </w:r>
        <w:r w:rsidR="00DC7294">
          <w:rPr>
            <w:noProof/>
            <w:webHidden/>
          </w:rPr>
          <w:fldChar w:fldCharType="end"/>
        </w:r>
      </w:hyperlink>
    </w:p>
    <w:p w:rsidR="00DC7294" w:rsidRDefault="00DD0D07">
      <w:pPr>
        <w:pStyle w:val="TOC2"/>
        <w:rPr>
          <w:rFonts w:asciiTheme="minorHAnsi" w:eastAsiaTheme="minorEastAsia" w:hAnsiTheme="minorHAnsi"/>
          <w:noProof/>
          <w:color w:val="auto"/>
          <w:szCs w:val="22"/>
          <w:lang w:eastAsia="en-AU"/>
        </w:rPr>
      </w:pPr>
      <w:hyperlink w:anchor="_Toc148604432" w:history="1">
        <w:r w:rsidR="00DC7294" w:rsidRPr="0012491D">
          <w:rPr>
            <w:rStyle w:val="Hyperlink"/>
            <w:noProof/>
          </w:rPr>
          <w:t>Using this guide</w:t>
        </w:r>
        <w:r w:rsidR="00DC7294">
          <w:rPr>
            <w:noProof/>
            <w:webHidden/>
          </w:rPr>
          <w:tab/>
        </w:r>
        <w:r w:rsidR="00DC7294">
          <w:rPr>
            <w:noProof/>
            <w:webHidden/>
          </w:rPr>
          <w:fldChar w:fldCharType="begin"/>
        </w:r>
        <w:r w:rsidR="00DC7294">
          <w:rPr>
            <w:noProof/>
            <w:webHidden/>
          </w:rPr>
          <w:instrText xml:space="preserve"> PAGEREF _Toc148604432 \h </w:instrText>
        </w:r>
        <w:r w:rsidR="00DC7294">
          <w:rPr>
            <w:noProof/>
            <w:webHidden/>
          </w:rPr>
        </w:r>
        <w:r w:rsidR="00DC7294">
          <w:rPr>
            <w:noProof/>
            <w:webHidden/>
          </w:rPr>
          <w:fldChar w:fldCharType="separate"/>
        </w:r>
        <w:r w:rsidR="00DC7294">
          <w:rPr>
            <w:noProof/>
            <w:webHidden/>
          </w:rPr>
          <w:t>2</w:t>
        </w:r>
        <w:r w:rsidR="00DC7294">
          <w:rPr>
            <w:noProof/>
            <w:webHidden/>
          </w:rPr>
          <w:fldChar w:fldCharType="end"/>
        </w:r>
      </w:hyperlink>
    </w:p>
    <w:p w:rsidR="00DC7294" w:rsidRDefault="00DD0D07">
      <w:pPr>
        <w:pStyle w:val="TOC1"/>
        <w:rPr>
          <w:rFonts w:asciiTheme="minorHAnsi" w:eastAsiaTheme="minorEastAsia" w:hAnsiTheme="minorHAnsi"/>
          <w:noProof/>
          <w:sz w:val="22"/>
          <w:szCs w:val="22"/>
          <w:lang w:eastAsia="en-AU"/>
        </w:rPr>
      </w:pPr>
      <w:hyperlink w:anchor="_Toc148604433" w:history="1">
        <w:r w:rsidR="00DC7294" w:rsidRPr="0012491D">
          <w:rPr>
            <w:rStyle w:val="Hyperlink"/>
            <w:noProof/>
          </w:rPr>
          <w:t>Section 1: When to have conversations and how to prepare for them</w:t>
        </w:r>
        <w:r w:rsidR="00DC7294">
          <w:rPr>
            <w:noProof/>
            <w:webHidden/>
          </w:rPr>
          <w:tab/>
        </w:r>
        <w:r w:rsidR="00DC7294">
          <w:rPr>
            <w:noProof/>
            <w:webHidden/>
          </w:rPr>
          <w:fldChar w:fldCharType="begin"/>
        </w:r>
        <w:r w:rsidR="00DC7294">
          <w:rPr>
            <w:noProof/>
            <w:webHidden/>
          </w:rPr>
          <w:instrText xml:space="preserve"> PAGEREF _Toc148604433 \h </w:instrText>
        </w:r>
        <w:r w:rsidR="00DC7294">
          <w:rPr>
            <w:noProof/>
            <w:webHidden/>
          </w:rPr>
        </w:r>
        <w:r w:rsidR="00DC7294">
          <w:rPr>
            <w:noProof/>
            <w:webHidden/>
          </w:rPr>
          <w:fldChar w:fldCharType="separate"/>
        </w:r>
        <w:r w:rsidR="00DC7294">
          <w:rPr>
            <w:noProof/>
            <w:webHidden/>
          </w:rPr>
          <w:t>3</w:t>
        </w:r>
        <w:r w:rsidR="00DC7294">
          <w:rPr>
            <w:noProof/>
            <w:webHidden/>
          </w:rPr>
          <w:fldChar w:fldCharType="end"/>
        </w:r>
      </w:hyperlink>
    </w:p>
    <w:p w:rsidR="00DC7294" w:rsidRDefault="00DD0D07">
      <w:pPr>
        <w:pStyle w:val="TOC2"/>
        <w:rPr>
          <w:rFonts w:asciiTheme="minorHAnsi" w:eastAsiaTheme="minorEastAsia" w:hAnsiTheme="minorHAnsi"/>
          <w:noProof/>
          <w:color w:val="auto"/>
          <w:szCs w:val="22"/>
          <w:lang w:eastAsia="en-AU"/>
        </w:rPr>
      </w:pPr>
      <w:hyperlink w:anchor="_Toc148604434" w:history="1">
        <w:r w:rsidR="00DC7294" w:rsidRPr="0012491D">
          <w:rPr>
            <w:rStyle w:val="Hyperlink"/>
            <w:noProof/>
          </w:rPr>
          <w:t>When to have conversations</w:t>
        </w:r>
        <w:r w:rsidR="00DC7294">
          <w:rPr>
            <w:noProof/>
            <w:webHidden/>
          </w:rPr>
          <w:tab/>
        </w:r>
        <w:r w:rsidR="00DC7294">
          <w:rPr>
            <w:noProof/>
            <w:webHidden/>
          </w:rPr>
          <w:fldChar w:fldCharType="begin"/>
        </w:r>
        <w:r w:rsidR="00DC7294">
          <w:rPr>
            <w:noProof/>
            <w:webHidden/>
          </w:rPr>
          <w:instrText xml:space="preserve"> PAGEREF _Toc148604434 \h </w:instrText>
        </w:r>
        <w:r w:rsidR="00DC7294">
          <w:rPr>
            <w:noProof/>
            <w:webHidden/>
          </w:rPr>
        </w:r>
        <w:r w:rsidR="00DC7294">
          <w:rPr>
            <w:noProof/>
            <w:webHidden/>
          </w:rPr>
          <w:fldChar w:fldCharType="separate"/>
        </w:r>
        <w:r w:rsidR="00DC7294">
          <w:rPr>
            <w:noProof/>
            <w:webHidden/>
          </w:rPr>
          <w:t>3</w:t>
        </w:r>
        <w:r w:rsidR="00DC7294">
          <w:rPr>
            <w:noProof/>
            <w:webHidden/>
          </w:rPr>
          <w:fldChar w:fldCharType="end"/>
        </w:r>
      </w:hyperlink>
    </w:p>
    <w:p w:rsidR="00DC7294" w:rsidRDefault="00DD0D07">
      <w:pPr>
        <w:pStyle w:val="TOC2"/>
        <w:rPr>
          <w:rFonts w:asciiTheme="minorHAnsi" w:eastAsiaTheme="minorEastAsia" w:hAnsiTheme="minorHAnsi"/>
          <w:noProof/>
          <w:color w:val="auto"/>
          <w:szCs w:val="22"/>
          <w:lang w:eastAsia="en-AU"/>
        </w:rPr>
      </w:pPr>
      <w:hyperlink w:anchor="_Toc148604435" w:history="1">
        <w:r w:rsidR="00DC7294" w:rsidRPr="0012491D">
          <w:rPr>
            <w:rStyle w:val="Hyperlink"/>
            <w:noProof/>
          </w:rPr>
          <w:t>Preparing for conversations</w:t>
        </w:r>
        <w:r w:rsidR="00DC7294">
          <w:rPr>
            <w:noProof/>
            <w:webHidden/>
          </w:rPr>
          <w:tab/>
        </w:r>
        <w:r w:rsidR="00DC7294">
          <w:rPr>
            <w:noProof/>
            <w:webHidden/>
          </w:rPr>
          <w:fldChar w:fldCharType="begin"/>
        </w:r>
        <w:r w:rsidR="00DC7294">
          <w:rPr>
            <w:noProof/>
            <w:webHidden/>
          </w:rPr>
          <w:instrText xml:space="preserve"> PAGEREF _Toc148604435 \h </w:instrText>
        </w:r>
        <w:r w:rsidR="00DC7294">
          <w:rPr>
            <w:noProof/>
            <w:webHidden/>
          </w:rPr>
        </w:r>
        <w:r w:rsidR="00DC7294">
          <w:rPr>
            <w:noProof/>
            <w:webHidden/>
          </w:rPr>
          <w:fldChar w:fldCharType="separate"/>
        </w:r>
        <w:r w:rsidR="00DC7294">
          <w:rPr>
            <w:noProof/>
            <w:webHidden/>
          </w:rPr>
          <w:t>3</w:t>
        </w:r>
        <w:r w:rsidR="00DC7294">
          <w:rPr>
            <w:noProof/>
            <w:webHidden/>
          </w:rPr>
          <w:fldChar w:fldCharType="end"/>
        </w:r>
      </w:hyperlink>
    </w:p>
    <w:p w:rsidR="00DC7294" w:rsidRDefault="00DD0D07">
      <w:pPr>
        <w:pStyle w:val="TOC2"/>
        <w:rPr>
          <w:rFonts w:asciiTheme="minorHAnsi" w:eastAsiaTheme="minorEastAsia" w:hAnsiTheme="minorHAnsi"/>
          <w:noProof/>
          <w:color w:val="auto"/>
          <w:szCs w:val="22"/>
          <w:lang w:eastAsia="en-AU"/>
        </w:rPr>
      </w:pPr>
      <w:hyperlink w:anchor="_Toc148604436" w:history="1">
        <w:r w:rsidR="00DC7294" w:rsidRPr="0012491D">
          <w:rPr>
            <w:rStyle w:val="Hyperlink"/>
            <w:noProof/>
          </w:rPr>
          <w:t>Recording outcomes</w:t>
        </w:r>
        <w:r w:rsidR="00DC7294">
          <w:rPr>
            <w:noProof/>
            <w:webHidden/>
          </w:rPr>
          <w:tab/>
        </w:r>
        <w:r w:rsidR="00DC7294">
          <w:rPr>
            <w:noProof/>
            <w:webHidden/>
          </w:rPr>
          <w:fldChar w:fldCharType="begin"/>
        </w:r>
        <w:r w:rsidR="00DC7294">
          <w:rPr>
            <w:noProof/>
            <w:webHidden/>
          </w:rPr>
          <w:instrText xml:space="preserve"> PAGEREF _Toc148604436 \h </w:instrText>
        </w:r>
        <w:r w:rsidR="00DC7294">
          <w:rPr>
            <w:noProof/>
            <w:webHidden/>
          </w:rPr>
        </w:r>
        <w:r w:rsidR="00DC7294">
          <w:rPr>
            <w:noProof/>
            <w:webHidden/>
          </w:rPr>
          <w:fldChar w:fldCharType="separate"/>
        </w:r>
        <w:r w:rsidR="00DC7294">
          <w:rPr>
            <w:noProof/>
            <w:webHidden/>
          </w:rPr>
          <w:t>4</w:t>
        </w:r>
        <w:r w:rsidR="00DC7294">
          <w:rPr>
            <w:noProof/>
            <w:webHidden/>
          </w:rPr>
          <w:fldChar w:fldCharType="end"/>
        </w:r>
      </w:hyperlink>
    </w:p>
    <w:p w:rsidR="00DC7294" w:rsidRDefault="00DD0D07">
      <w:pPr>
        <w:pStyle w:val="TOC2"/>
        <w:rPr>
          <w:rFonts w:asciiTheme="minorHAnsi" w:eastAsiaTheme="minorEastAsia" w:hAnsiTheme="minorHAnsi"/>
          <w:noProof/>
          <w:color w:val="auto"/>
          <w:szCs w:val="22"/>
          <w:lang w:eastAsia="en-AU"/>
        </w:rPr>
      </w:pPr>
      <w:hyperlink w:anchor="_Toc148604437" w:history="1">
        <w:r w:rsidR="00DC7294" w:rsidRPr="0012491D">
          <w:rPr>
            <w:rStyle w:val="Hyperlink"/>
            <w:noProof/>
          </w:rPr>
          <w:t>Giving and receiving feedback</w:t>
        </w:r>
        <w:r w:rsidR="00DC7294">
          <w:rPr>
            <w:noProof/>
            <w:webHidden/>
          </w:rPr>
          <w:tab/>
        </w:r>
        <w:r w:rsidR="00DC7294">
          <w:rPr>
            <w:noProof/>
            <w:webHidden/>
          </w:rPr>
          <w:fldChar w:fldCharType="begin"/>
        </w:r>
        <w:r w:rsidR="00DC7294">
          <w:rPr>
            <w:noProof/>
            <w:webHidden/>
          </w:rPr>
          <w:instrText xml:space="preserve"> PAGEREF _Toc148604437 \h </w:instrText>
        </w:r>
        <w:r w:rsidR="00DC7294">
          <w:rPr>
            <w:noProof/>
            <w:webHidden/>
          </w:rPr>
        </w:r>
        <w:r w:rsidR="00DC7294">
          <w:rPr>
            <w:noProof/>
            <w:webHidden/>
          </w:rPr>
          <w:fldChar w:fldCharType="separate"/>
        </w:r>
        <w:r w:rsidR="00DC7294">
          <w:rPr>
            <w:noProof/>
            <w:webHidden/>
          </w:rPr>
          <w:t>4</w:t>
        </w:r>
        <w:r w:rsidR="00DC7294">
          <w:rPr>
            <w:noProof/>
            <w:webHidden/>
          </w:rPr>
          <w:fldChar w:fldCharType="end"/>
        </w:r>
      </w:hyperlink>
    </w:p>
    <w:p w:rsidR="00DC7294" w:rsidRDefault="00DD0D07">
      <w:pPr>
        <w:pStyle w:val="TOC1"/>
        <w:rPr>
          <w:rFonts w:asciiTheme="minorHAnsi" w:eastAsiaTheme="minorEastAsia" w:hAnsiTheme="minorHAnsi"/>
          <w:noProof/>
          <w:sz w:val="22"/>
          <w:szCs w:val="22"/>
          <w:lang w:eastAsia="en-AU"/>
        </w:rPr>
      </w:pPr>
      <w:hyperlink w:anchor="_Toc148604438" w:history="1">
        <w:r w:rsidR="00DC7294" w:rsidRPr="0012491D">
          <w:rPr>
            <w:rStyle w:val="Hyperlink"/>
            <w:noProof/>
          </w:rPr>
          <w:t>Section 2: The Conversation Guide</w:t>
        </w:r>
        <w:r w:rsidR="00DC7294">
          <w:rPr>
            <w:noProof/>
            <w:webHidden/>
          </w:rPr>
          <w:tab/>
        </w:r>
        <w:r w:rsidR="00DC7294">
          <w:rPr>
            <w:noProof/>
            <w:webHidden/>
          </w:rPr>
          <w:fldChar w:fldCharType="begin"/>
        </w:r>
        <w:r w:rsidR="00DC7294">
          <w:rPr>
            <w:noProof/>
            <w:webHidden/>
          </w:rPr>
          <w:instrText xml:space="preserve"> PAGEREF _Toc148604438 \h </w:instrText>
        </w:r>
        <w:r w:rsidR="00DC7294">
          <w:rPr>
            <w:noProof/>
            <w:webHidden/>
          </w:rPr>
        </w:r>
        <w:r w:rsidR="00DC7294">
          <w:rPr>
            <w:noProof/>
            <w:webHidden/>
          </w:rPr>
          <w:fldChar w:fldCharType="separate"/>
        </w:r>
        <w:r w:rsidR="00DC7294">
          <w:rPr>
            <w:noProof/>
            <w:webHidden/>
          </w:rPr>
          <w:t>6</w:t>
        </w:r>
        <w:r w:rsidR="00DC7294">
          <w:rPr>
            <w:noProof/>
            <w:webHidden/>
          </w:rPr>
          <w:fldChar w:fldCharType="end"/>
        </w:r>
      </w:hyperlink>
    </w:p>
    <w:p w:rsidR="00DC7294" w:rsidRDefault="00DD0D07">
      <w:pPr>
        <w:pStyle w:val="TOC2"/>
        <w:rPr>
          <w:rFonts w:asciiTheme="minorHAnsi" w:eastAsiaTheme="minorEastAsia" w:hAnsiTheme="minorHAnsi"/>
          <w:noProof/>
          <w:color w:val="auto"/>
          <w:szCs w:val="22"/>
          <w:lang w:eastAsia="en-AU"/>
        </w:rPr>
      </w:pPr>
      <w:hyperlink w:anchor="_Toc148604439" w:history="1">
        <w:r w:rsidR="00DC7294" w:rsidRPr="0012491D">
          <w:rPr>
            <w:rStyle w:val="Hyperlink"/>
            <w:noProof/>
          </w:rPr>
          <w:t>Setting up the participant-worker relationship</w:t>
        </w:r>
        <w:r w:rsidR="00DC7294">
          <w:rPr>
            <w:noProof/>
            <w:webHidden/>
          </w:rPr>
          <w:tab/>
        </w:r>
        <w:r w:rsidR="00DC7294">
          <w:rPr>
            <w:noProof/>
            <w:webHidden/>
          </w:rPr>
          <w:fldChar w:fldCharType="begin"/>
        </w:r>
        <w:r w:rsidR="00DC7294">
          <w:rPr>
            <w:noProof/>
            <w:webHidden/>
          </w:rPr>
          <w:instrText xml:space="preserve"> PAGEREF _Toc148604439 \h </w:instrText>
        </w:r>
        <w:r w:rsidR="00DC7294">
          <w:rPr>
            <w:noProof/>
            <w:webHidden/>
          </w:rPr>
        </w:r>
        <w:r w:rsidR="00DC7294">
          <w:rPr>
            <w:noProof/>
            <w:webHidden/>
          </w:rPr>
          <w:fldChar w:fldCharType="separate"/>
        </w:r>
        <w:r w:rsidR="00DC7294">
          <w:rPr>
            <w:noProof/>
            <w:webHidden/>
          </w:rPr>
          <w:t>6</w:t>
        </w:r>
        <w:r w:rsidR="00DC7294">
          <w:rPr>
            <w:noProof/>
            <w:webHidden/>
          </w:rPr>
          <w:fldChar w:fldCharType="end"/>
        </w:r>
      </w:hyperlink>
    </w:p>
    <w:p w:rsidR="00DC7294" w:rsidRDefault="00DD0D07">
      <w:pPr>
        <w:pStyle w:val="TOC2"/>
        <w:rPr>
          <w:rFonts w:asciiTheme="minorHAnsi" w:eastAsiaTheme="minorEastAsia" w:hAnsiTheme="minorHAnsi"/>
          <w:noProof/>
          <w:color w:val="auto"/>
          <w:szCs w:val="22"/>
          <w:lang w:eastAsia="en-AU"/>
        </w:rPr>
      </w:pPr>
      <w:hyperlink w:anchor="_Toc148604440" w:history="1">
        <w:r w:rsidR="00DC7294" w:rsidRPr="0012491D">
          <w:rPr>
            <w:rStyle w:val="Hyperlink"/>
            <w:noProof/>
          </w:rPr>
          <w:t>Worker capability</w:t>
        </w:r>
        <w:r w:rsidR="00DC7294">
          <w:rPr>
            <w:noProof/>
            <w:webHidden/>
          </w:rPr>
          <w:tab/>
        </w:r>
        <w:r w:rsidR="00DC7294">
          <w:rPr>
            <w:noProof/>
            <w:webHidden/>
          </w:rPr>
          <w:fldChar w:fldCharType="begin"/>
        </w:r>
        <w:r w:rsidR="00DC7294">
          <w:rPr>
            <w:noProof/>
            <w:webHidden/>
          </w:rPr>
          <w:instrText xml:space="preserve"> PAGEREF _Toc148604440 \h </w:instrText>
        </w:r>
        <w:r w:rsidR="00DC7294">
          <w:rPr>
            <w:noProof/>
            <w:webHidden/>
          </w:rPr>
        </w:r>
        <w:r w:rsidR="00DC7294">
          <w:rPr>
            <w:noProof/>
            <w:webHidden/>
          </w:rPr>
          <w:fldChar w:fldCharType="separate"/>
        </w:r>
        <w:r w:rsidR="00DC7294">
          <w:rPr>
            <w:noProof/>
            <w:webHidden/>
          </w:rPr>
          <w:t>7</w:t>
        </w:r>
        <w:r w:rsidR="00DC7294">
          <w:rPr>
            <w:noProof/>
            <w:webHidden/>
          </w:rPr>
          <w:fldChar w:fldCharType="end"/>
        </w:r>
      </w:hyperlink>
    </w:p>
    <w:p w:rsidR="00DC7294" w:rsidRDefault="00DD0D07">
      <w:pPr>
        <w:pStyle w:val="TOC2"/>
        <w:rPr>
          <w:rFonts w:asciiTheme="minorHAnsi" w:eastAsiaTheme="minorEastAsia" w:hAnsiTheme="minorHAnsi"/>
          <w:noProof/>
          <w:color w:val="auto"/>
          <w:szCs w:val="22"/>
          <w:lang w:eastAsia="en-AU"/>
        </w:rPr>
      </w:pPr>
      <w:hyperlink w:anchor="_Toc148604441" w:history="1">
        <w:r w:rsidR="00DC7294" w:rsidRPr="0012491D">
          <w:rPr>
            <w:rStyle w:val="Hyperlink"/>
            <w:noProof/>
          </w:rPr>
          <w:t>Understanding what is important</w:t>
        </w:r>
        <w:r w:rsidR="00DC7294">
          <w:rPr>
            <w:noProof/>
            <w:webHidden/>
          </w:rPr>
          <w:tab/>
        </w:r>
        <w:r w:rsidR="00DC7294">
          <w:rPr>
            <w:noProof/>
            <w:webHidden/>
          </w:rPr>
          <w:fldChar w:fldCharType="begin"/>
        </w:r>
        <w:r w:rsidR="00DC7294">
          <w:rPr>
            <w:noProof/>
            <w:webHidden/>
          </w:rPr>
          <w:instrText xml:space="preserve"> PAGEREF _Toc148604441 \h </w:instrText>
        </w:r>
        <w:r w:rsidR="00DC7294">
          <w:rPr>
            <w:noProof/>
            <w:webHidden/>
          </w:rPr>
        </w:r>
        <w:r w:rsidR="00DC7294">
          <w:rPr>
            <w:noProof/>
            <w:webHidden/>
          </w:rPr>
          <w:fldChar w:fldCharType="separate"/>
        </w:r>
        <w:r w:rsidR="00DC7294">
          <w:rPr>
            <w:noProof/>
            <w:webHidden/>
          </w:rPr>
          <w:t>7</w:t>
        </w:r>
        <w:r w:rsidR="00DC7294">
          <w:rPr>
            <w:noProof/>
            <w:webHidden/>
          </w:rPr>
          <w:fldChar w:fldCharType="end"/>
        </w:r>
      </w:hyperlink>
    </w:p>
    <w:p w:rsidR="00DC7294" w:rsidRDefault="00DD0D07">
      <w:pPr>
        <w:pStyle w:val="TOC2"/>
        <w:rPr>
          <w:rFonts w:asciiTheme="minorHAnsi" w:eastAsiaTheme="minorEastAsia" w:hAnsiTheme="minorHAnsi"/>
          <w:noProof/>
          <w:color w:val="auto"/>
          <w:szCs w:val="22"/>
          <w:lang w:eastAsia="en-AU"/>
        </w:rPr>
      </w:pPr>
      <w:hyperlink w:anchor="_Toc148604442" w:history="1">
        <w:r w:rsidR="00DC7294" w:rsidRPr="0012491D">
          <w:rPr>
            <w:rStyle w:val="Hyperlink"/>
            <w:noProof/>
          </w:rPr>
          <w:t>Providing support</w:t>
        </w:r>
        <w:r w:rsidR="00DC7294">
          <w:rPr>
            <w:noProof/>
            <w:webHidden/>
          </w:rPr>
          <w:tab/>
        </w:r>
        <w:r w:rsidR="00DC7294">
          <w:rPr>
            <w:noProof/>
            <w:webHidden/>
          </w:rPr>
          <w:fldChar w:fldCharType="begin"/>
        </w:r>
        <w:r w:rsidR="00DC7294">
          <w:rPr>
            <w:noProof/>
            <w:webHidden/>
          </w:rPr>
          <w:instrText xml:space="preserve"> PAGEREF _Toc148604442 \h </w:instrText>
        </w:r>
        <w:r w:rsidR="00DC7294">
          <w:rPr>
            <w:noProof/>
            <w:webHidden/>
          </w:rPr>
        </w:r>
        <w:r w:rsidR="00DC7294">
          <w:rPr>
            <w:noProof/>
            <w:webHidden/>
          </w:rPr>
          <w:fldChar w:fldCharType="separate"/>
        </w:r>
        <w:r w:rsidR="00DC7294">
          <w:rPr>
            <w:noProof/>
            <w:webHidden/>
          </w:rPr>
          <w:t>7</w:t>
        </w:r>
        <w:r w:rsidR="00DC7294">
          <w:rPr>
            <w:noProof/>
            <w:webHidden/>
          </w:rPr>
          <w:fldChar w:fldCharType="end"/>
        </w:r>
      </w:hyperlink>
    </w:p>
    <w:p w:rsidR="00DC7294" w:rsidRDefault="00DD0D07">
      <w:pPr>
        <w:pStyle w:val="TOC2"/>
        <w:rPr>
          <w:rFonts w:asciiTheme="minorHAnsi" w:eastAsiaTheme="minorEastAsia" w:hAnsiTheme="minorHAnsi"/>
          <w:noProof/>
          <w:color w:val="auto"/>
          <w:szCs w:val="22"/>
          <w:lang w:eastAsia="en-AU"/>
        </w:rPr>
      </w:pPr>
      <w:hyperlink w:anchor="_Toc148604443" w:history="1">
        <w:r w:rsidR="00DC7294" w:rsidRPr="0012491D">
          <w:rPr>
            <w:rStyle w:val="Hyperlink"/>
            <w:noProof/>
          </w:rPr>
          <w:t>Checking in</w:t>
        </w:r>
        <w:r w:rsidR="00DC7294">
          <w:rPr>
            <w:noProof/>
            <w:webHidden/>
          </w:rPr>
          <w:tab/>
        </w:r>
        <w:r w:rsidR="00DC7294">
          <w:rPr>
            <w:noProof/>
            <w:webHidden/>
          </w:rPr>
          <w:fldChar w:fldCharType="begin"/>
        </w:r>
        <w:r w:rsidR="00DC7294">
          <w:rPr>
            <w:noProof/>
            <w:webHidden/>
          </w:rPr>
          <w:instrText xml:space="preserve"> PAGEREF _Toc148604443 \h </w:instrText>
        </w:r>
        <w:r w:rsidR="00DC7294">
          <w:rPr>
            <w:noProof/>
            <w:webHidden/>
          </w:rPr>
        </w:r>
        <w:r w:rsidR="00DC7294">
          <w:rPr>
            <w:noProof/>
            <w:webHidden/>
          </w:rPr>
          <w:fldChar w:fldCharType="separate"/>
        </w:r>
        <w:r w:rsidR="00DC7294">
          <w:rPr>
            <w:noProof/>
            <w:webHidden/>
          </w:rPr>
          <w:t>8</w:t>
        </w:r>
        <w:r w:rsidR="00DC7294">
          <w:rPr>
            <w:noProof/>
            <w:webHidden/>
          </w:rPr>
          <w:fldChar w:fldCharType="end"/>
        </w:r>
      </w:hyperlink>
    </w:p>
    <w:p w:rsidR="00DC7294" w:rsidRDefault="00DD0D07">
      <w:pPr>
        <w:pStyle w:val="TOC1"/>
        <w:rPr>
          <w:rFonts w:asciiTheme="minorHAnsi" w:eastAsiaTheme="minorEastAsia" w:hAnsiTheme="minorHAnsi"/>
          <w:noProof/>
          <w:sz w:val="22"/>
          <w:szCs w:val="22"/>
          <w:lang w:eastAsia="en-AU"/>
        </w:rPr>
      </w:pPr>
      <w:hyperlink w:anchor="_Toc148604444" w:history="1">
        <w:r w:rsidR="00DC7294" w:rsidRPr="0012491D">
          <w:rPr>
            <w:rStyle w:val="Hyperlink"/>
            <w:noProof/>
          </w:rPr>
          <w:t>Other useful resources</w:t>
        </w:r>
        <w:r w:rsidR="00DC7294">
          <w:rPr>
            <w:noProof/>
            <w:webHidden/>
          </w:rPr>
          <w:tab/>
        </w:r>
        <w:r w:rsidR="00DC7294">
          <w:rPr>
            <w:noProof/>
            <w:webHidden/>
          </w:rPr>
          <w:fldChar w:fldCharType="begin"/>
        </w:r>
        <w:r w:rsidR="00DC7294">
          <w:rPr>
            <w:noProof/>
            <w:webHidden/>
          </w:rPr>
          <w:instrText xml:space="preserve"> PAGEREF _Toc148604444 \h </w:instrText>
        </w:r>
        <w:r w:rsidR="00DC7294">
          <w:rPr>
            <w:noProof/>
            <w:webHidden/>
          </w:rPr>
        </w:r>
        <w:r w:rsidR="00DC7294">
          <w:rPr>
            <w:noProof/>
            <w:webHidden/>
          </w:rPr>
          <w:fldChar w:fldCharType="separate"/>
        </w:r>
        <w:r w:rsidR="00DC7294">
          <w:rPr>
            <w:noProof/>
            <w:webHidden/>
          </w:rPr>
          <w:t>9</w:t>
        </w:r>
        <w:r w:rsidR="00DC7294">
          <w:rPr>
            <w:noProof/>
            <w:webHidden/>
          </w:rPr>
          <w:fldChar w:fldCharType="end"/>
        </w:r>
      </w:hyperlink>
    </w:p>
    <w:p w:rsidR="00165180" w:rsidRDefault="00372E74" w:rsidP="00DC7294">
      <w:pPr>
        <w:pStyle w:val="Heading1"/>
      </w:pPr>
      <w:r w:rsidRPr="00EC2342">
        <w:fldChar w:fldCharType="end"/>
      </w:r>
      <w:bookmarkStart w:id="6" w:name="_Toc148604429"/>
      <w:r w:rsidR="00165180">
        <w:t>User icon key</w:t>
      </w:r>
      <w:bookmarkEnd w:id="6"/>
    </w:p>
    <w:p w:rsidR="00165180" w:rsidRDefault="00165180" w:rsidP="00165180">
      <w:r>
        <w:t>Each document in the NDIS Workforce Capability Framework suite of resources uses one or more icons to show the intended user or users.</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165180" w:rsidTr="00142382">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rsidR="00165180" w:rsidRPr="00C7650E" w:rsidRDefault="00165180" w:rsidP="00142382">
            <w:pPr>
              <w:pStyle w:val="NormalTables"/>
              <w:ind w:left="-111"/>
              <w:jc w:val="center"/>
              <w:rPr>
                <w:noProof/>
                <w:color w:val="FFFFFF" w:themeColor="background1"/>
                <w:lang w:eastAsia="en-AU"/>
              </w:rPr>
            </w:pPr>
            <w:r w:rsidRPr="00C7650E">
              <w:rPr>
                <w:noProof/>
                <w:color w:val="FFFFFF" w:themeColor="background1"/>
                <w:lang w:eastAsia="en-AU"/>
              </w:rPr>
              <w:t>Icon</w:t>
            </w:r>
          </w:p>
        </w:tc>
        <w:tc>
          <w:tcPr>
            <w:tcW w:w="7223" w:type="dxa"/>
          </w:tcPr>
          <w:p w:rsidR="00165180" w:rsidRPr="00C7650E" w:rsidRDefault="00165180" w:rsidP="00142382">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7650E">
              <w:rPr>
                <w:color w:val="FFFFFF" w:themeColor="background1"/>
                <w:lang w:val="en-US"/>
              </w:rPr>
              <w:t>Key</w:t>
            </w:r>
          </w:p>
        </w:tc>
      </w:tr>
      <w:tr w:rsidR="00165180" w:rsidTr="00142382">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rsidR="00165180" w:rsidRDefault="00165180" w:rsidP="00142382">
            <w:pPr>
              <w:pStyle w:val="NormalTables"/>
              <w:ind w:left="-111"/>
              <w:jc w:val="center"/>
              <w:rPr>
                <w:color w:val="BA2E96" w:themeColor="accent3"/>
                <w:lang w:val="en-US"/>
              </w:rPr>
            </w:pPr>
            <w:r>
              <w:rPr>
                <w:noProof/>
                <w:color w:val="5F2E74" w:themeColor="text2"/>
                <w:lang w:eastAsia="en-AU"/>
              </w:rPr>
              <w:drawing>
                <wp:inline distT="0" distB="0" distL="0" distR="0" wp14:anchorId="03F1B7A2" wp14:editId="6B1E8031">
                  <wp:extent cx="298450" cy="298450"/>
                  <wp:effectExtent l="0" t="0" r="6350" b="6350"/>
                  <wp:docPr id="1" name="Picture 1" descr="NDIS Workforce Capability Framework icon representing NDIS participants. The icon is a solid green circle with a solid white image in the centre. The white image is shaped like a small case lett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rsidR="00165180" w:rsidRDefault="00165180" w:rsidP="00142382">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participants</w:t>
            </w:r>
          </w:p>
        </w:tc>
      </w:tr>
      <w:tr w:rsidR="00165180" w:rsidTr="00142382">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rsidR="00165180" w:rsidRDefault="00165180" w:rsidP="00142382">
            <w:pPr>
              <w:pStyle w:val="NormalTables"/>
              <w:ind w:left="-111"/>
              <w:jc w:val="center"/>
              <w:rPr>
                <w:color w:val="5F2E74" w:themeColor="text2"/>
                <w:lang w:val="en-US"/>
              </w:rPr>
            </w:pPr>
            <w:r>
              <w:rPr>
                <w:noProof/>
                <w:color w:val="5F2E74" w:themeColor="text2"/>
                <w:lang w:eastAsia="en-AU"/>
              </w:rPr>
              <w:drawing>
                <wp:inline distT="0" distB="0" distL="0" distR="0" wp14:anchorId="0C28B670" wp14:editId="10EBAA0D">
                  <wp:extent cx="306070" cy="306070"/>
                  <wp:effectExtent l="0" t="0" r="0" b="0"/>
                  <wp:docPr id="6" name="Picture 6" descr="NDIS Workforce Capability Framework icon representing workers. The icon is a solid green circle with a white image in the centre. The white image is shaped like a small case letter 'i' holding a sh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070" cy="306070"/>
                          </a:xfrm>
                          <a:prstGeom prst="rect">
                            <a:avLst/>
                          </a:prstGeom>
                          <a:noFill/>
                        </pic:spPr>
                      </pic:pic>
                    </a:graphicData>
                  </a:graphic>
                </wp:inline>
              </w:drawing>
            </w:r>
          </w:p>
        </w:tc>
        <w:tc>
          <w:tcPr>
            <w:tcW w:w="7223" w:type="dxa"/>
            <w:hideMark/>
          </w:tcPr>
          <w:p w:rsidR="00165180" w:rsidRDefault="00165180" w:rsidP="00142382">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Workers</w:t>
            </w:r>
          </w:p>
        </w:tc>
      </w:tr>
      <w:tr w:rsidR="00165180" w:rsidTr="00142382">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rsidR="00165180" w:rsidRDefault="00165180" w:rsidP="00142382">
            <w:pPr>
              <w:pStyle w:val="NormalTables"/>
              <w:ind w:left="-111"/>
              <w:jc w:val="center"/>
              <w:rPr>
                <w:color w:val="5F2E74" w:themeColor="text2"/>
                <w:lang w:val="en-US"/>
              </w:rPr>
            </w:pPr>
            <w:r>
              <w:rPr>
                <w:noProof/>
                <w:color w:val="5F2E74" w:themeColor="text2"/>
                <w:lang w:eastAsia="en-AU"/>
              </w:rPr>
              <w:drawing>
                <wp:inline distT="0" distB="0" distL="0" distR="0" wp14:anchorId="3BE77383" wp14:editId="39474AAC">
                  <wp:extent cx="298450" cy="298450"/>
                  <wp:effectExtent l="0" t="0" r="6350" b="6350"/>
                  <wp:docPr id="7" name="Picture 7" descr="NDIS Workforce Capability Framework icon representing supervisors and frontline managers. The icon is a solid green circle with a white image in the centre. The image is an outline shaped like three linked small case letter 'i'. " title="Superviso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rsidR="00165180" w:rsidRDefault="00165180" w:rsidP="00142382">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Supervisors and frontline managers</w:t>
            </w:r>
          </w:p>
        </w:tc>
      </w:tr>
      <w:tr w:rsidR="00165180" w:rsidTr="00142382">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rsidR="00165180" w:rsidRDefault="00165180" w:rsidP="00142382">
            <w:pPr>
              <w:pStyle w:val="NormalTables"/>
              <w:ind w:left="-111"/>
              <w:jc w:val="center"/>
              <w:rPr>
                <w:color w:val="5F2E74" w:themeColor="text2"/>
                <w:lang w:val="en-US"/>
              </w:rPr>
            </w:pPr>
            <w:r>
              <w:rPr>
                <w:noProof/>
                <w:color w:val="5F2E74" w:themeColor="text2"/>
                <w:lang w:eastAsia="en-AU"/>
              </w:rPr>
              <w:drawing>
                <wp:inline distT="0" distB="0" distL="0" distR="0" wp14:anchorId="7F087967" wp14:editId="03266B38">
                  <wp:extent cx="298450" cy="298450"/>
                  <wp:effectExtent l="0" t="0" r="6350" b="6350"/>
                  <wp:docPr id="8" name="Picture 8" descr="NDIS Workforce Capability Framework icon representing senior managers and leaders. The icon is a solid green circle with a white image in the centre. The image is an outline shaped like three linked small case letter 'i' holding a document. " title="Senior managers and lead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rsidR="00165180" w:rsidRDefault="00165180" w:rsidP="00142382">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 xml:space="preserve">Senior managers and leaders </w:t>
            </w:r>
          </w:p>
        </w:tc>
      </w:tr>
      <w:tr w:rsidR="00165180" w:rsidTr="00142382">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rsidR="00165180" w:rsidRDefault="00165180" w:rsidP="00142382">
            <w:pPr>
              <w:pStyle w:val="NormalTables"/>
              <w:ind w:left="-111"/>
              <w:jc w:val="center"/>
              <w:rPr>
                <w:noProof/>
                <w:color w:val="5F2E74" w:themeColor="text2"/>
                <w:lang w:eastAsia="en-AU"/>
              </w:rPr>
            </w:pPr>
            <w:r>
              <w:rPr>
                <w:noProof/>
                <w:color w:val="5F2E74" w:themeColor="text2"/>
                <w:lang w:eastAsia="en-AU"/>
              </w:rPr>
              <w:drawing>
                <wp:inline distT="0" distB="0" distL="0" distR="0" wp14:anchorId="73EBEE20" wp14:editId="3D1B36F7">
                  <wp:extent cx="298450" cy="298450"/>
                  <wp:effectExtent l="0" t="0" r="6350" b="6350"/>
                  <wp:docPr id="9" name="Picture 9" descr="NDIS Workforce Capability Framework icon representing NDIS providers. The icon is a solid green circle with a white image in the centre. The image is an outline shaped like a small case letter 'i' holding a shield with two more small case letter ‘i’ standing behind the first one. " title="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tcPr>
          <w:p w:rsidR="00165180" w:rsidRDefault="00165180" w:rsidP="00142382">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providers</w:t>
            </w:r>
          </w:p>
        </w:tc>
      </w:tr>
    </w:tbl>
    <w:p w:rsidR="00165180" w:rsidRDefault="00165180" w:rsidP="00165180">
      <w:r>
        <w:br w:type="page"/>
      </w:r>
    </w:p>
    <w:p w:rsidR="00372E74" w:rsidRPr="0035018C" w:rsidRDefault="00372E74" w:rsidP="00372E74">
      <w:pPr>
        <w:pStyle w:val="Heading1"/>
      </w:pPr>
      <w:bookmarkStart w:id="7" w:name="_Toc119406578"/>
      <w:bookmarkStart w:id="8" w:name="_Toc148604430"/>
      <w:bookmarkStart w:id="9" w:name="_Toc119420748"/>
      <w:bookmarkEnd w:id="2"/>
      <w:r w:rsidRPr="0035018C">
        <w:lastRenderedPageBreak/>
        <w:t>Introduction</w:t>
      </w:r>
      <w:bookmarkEnd w:id="7"/>
      <w:bookmarkEnd w:id="8"/>
    </w:p>
    <w:p w:rsidR="00372E74" w:rsidRDefault="00372E74" w:rsidP="00372E74">
      <w:r>
        <w:t>NDIS p</w:t>
      </w:r>
      <w:r w:rsidRPr="002D5277">
        <w:t>articipants</w:t>
      </w:r>
      <w:r>
        <w:t xml:space="preserve"> play an important role in how their workers </w:t>
      </w:r>
      <w:r w:rsidRPr="002D5277">
        <w:t>are supervised and supported</w:t>
      </w:r>
      <w:r>
        <w:t>. NDIS p</w:t>
      </w:r>
      <w:r w:rsidRPr="00413CCD">
        <w:t xml:space="preserve">articipants have different levels of </w:t>
      </w:r>
      <w:r w:rsidRPr="005711C9">
        <w:t>interest in workforce</w:t>
      </w:r>
      <w:r w:rsidRPr="00413CCD">
        <w:t xml:space="preserve"> supervision. </w:t>
      </w:r>
      <w:r w:rsidRPr="00573099">
        <w:t>Self-mana</w:t>
      </w:r>
      <w:r>
        <w:t xml:space="preserve">ging NDIS participants can </w:t>
      </w:r>
      <w:r w:rsidRPr="00573099">
        <w:t xml:space="preserve">use these resources as a guide when they are working with intermediaries, like platform providers or working with people you engage or employ yourself, like direct employees or sole traders. </w:t>
      </w:r>
    </w:p>
    <w:p w:rsidR="00372E74" w:rsidRDefault="00372E74" w:rsidP="00372E74">
      <w:r>
        <w:t>When a provider</w:t>
      </w:r>
      <w:r w:rsidRPr="002D5277">
        <w:t xml:space="preserve"> </w:t>
      </w:r>
      <w:r>
        <w:t>supervises your workers</w:t>
      </w:r>
      <w:r w:rsidRPr="002D5277">
        <w:t xml:space="preserve">, you often need to explain what you want and are well placed to let your worker know when they are doing well and when things need to be done differently. You can choose if and how you want to be involved in supporting the supervision of your workers and you can use this guide for ideas about how to do this. It can support you </w:t>
      </w:r>
      <w:r>
        <w:t>to</w:t>
      </w:r>
      <w:r w:rsidRPr="002D5277">
        <w:t xml:space="preserve"> hav</w:t>
      </w:r>
      <w:r>
        <w:t>e</w:t>
      </w:r>
      <w:r w:rsidRPr="002D5277">
        <w:t xml:space="preserve"> productive conversations with your worker and their supervisor and build good working relationships with workers so you receive the support you need</w:t>
      </w:r>
      <w:r w:rsidRPr="0035018C">
        <w:t>.</w:t>
      </w:r>
    </w:p>
    <w:p w:rsidR="00372E74" w:rsidRDefault="00372E74" w:rsidP="00372E74">
      <w:pPr>
        <w:pStyle w:val="Heading2"/>
      </w:pPr>
      <w:bookmarkStart w:id="10" w:name="_Toc119404815"/>
      <w:bookmarkStart w:id="11" w:name="_Toc148604431"/>
      <w:bookmarkEnd w:id="9"/>
      <w:r>
        <w:t>What is in this guide</w:t>
      </w:r>
      <w:bookmarkEnd w:id="10"/>
      <w:bookmarkEnd w:id="11"/>
    </w:p>
    <w:p w:rsidR="00372E74" w:rsidRDefault="00372E74" w:rsidP="00372E74">
      <w:r>
        <w:t>This guide has two sections.</w:t>
      </w:r>
    </w:p>
    <w:p w:rsidR="00372E74" w:rsidRPr="00BE41F9" w:rsidRDefault="00372E74" w:rsidP="00696C0A">
      <w:pPr>
        <w:pStyle w:val="ListBullet"/>
        <w:numPr>
          <w:ilvl w:val="0"/>
          <w:numId w:val="15"/>
        </w:numPr>
      </w:pPr>
      <w:r w:rsidRPr="00BE41F9">
        <w:t xml:space="preserve">The first section lists common situations where it may be good to </w:t>
      </w:r>
      <w:r>
        <w:t>communicate</w:t>
      </w:r>
      <w:r w:rsidRPr="00BE41F9">
        <w:t xml:space="preserve"> with your worker</w:t>
      </w:r>
      <w:r>
        <w:t xml:space="preserve"> or your worker</w:t>
      </w:r>
      <w:r w:rsidRPr="00BE41F9">
        <w:t xml:space="preserve"> and their supervisor about your expectations and how they will work with you</w:t>
      </w:r>
      <w:r>
        <w:t>. It also suggests</w:t>
      </w:r>
      <w:r w:rsidRPr="00BE41F9">
        <w:t xml:space="preserve"> things to think about </w:t>
      </w:r>
      <w:r>
        <w:t>to prepare for these conversations.</w:t>
      </w:r>
    </w:p>
    <w:p w:rsidR="00372E74" w:rsidRPr="00BE41F9" w:rsidRDefault="00372E74" w:rsidP="00696C0A">
      <w:pPr>
        <w:pStyle w:val="ListBullet"/>
        <w:numPr>
          <w:ilvl w:val="0"/>
          <w:numId w:val="15"/>
        </w:numPr>
      </w:pPr>
      <w:r w:rsidRPr="00BE41F9">
        <w:t>The second section provides a series of questions and reminders you can use to guide these discussions. It also includes examples to</w:t>
      </w:r>
      <w:r>
        <w:t xml:space="preserve"> show</w:t>
      </w:r>
      <w:r w:rsidRPr="00BE41F9">
        <w:t xml:space="preserve"> how the questions could be used in different situations.</w:t>
      </w:r>
    </w:p>
    <w:p w:rsidR="00372E74" w:rsidRPr="00BE41F9" w:rsidRDefault="00372E74" w:rsidP="00372E74">
      <w:pPr>
        <w:pStyle w:val="Heading2"/>
      </w:pPr>
      <w:bookmarkStart w:id="12" w:name="_Toc119404816"/>
      <w:bookmarkStart w:id="13" w:name="_Toc148604432"/>
      <w:r>
        <w:t>Using</w:t>
      </w:r>
      <w:r w:rsidRPr="00BE41F9">
        <w:t xml:space="preserve"> this guide</w:t>
      </w:r>
      <w:bookmarkEnd w:id="12"/>
      <w:bookmarkEnd w:id="13"/>
    </w:p>
    <w:p w:rsidR="00372E74" w:rsidRDefault="00372E74" w:rsidP="00372E74">
      <w:r>
        <w:t>This guide is designed to support two-way communication between you and your worker, and three-way communication between you, your worker and your service provider. You can use this guide to support you to think about the information you want to share.</w:t>
      </w:r>
    </w:p>
    <w:p w:rsidR="00372E74" w:rsidRDefault="00372E74" w:rsidP="00DC7294">
      <w:pPr>
        <w:rPr>
          <w:rFonts w:eastAsiaTheme="majorEastAsia" w:cs="Times New Roman (Headings CS)"/>
          <w:b/>
          <w:color w:val="5F2E74" w:themeColor="accent1"/>
          <w:sz w:val="40"/>
          <w:szCs w:val="32"/>
        </w:rPr>
      </w:pPr>
      <w:r>
        <w:t>It is likely that the provider you use is already using these resources to support their approach to supervising workers. If not, you could suggest that they use the Supervising for Capability resources to support you in establishing and discussing the way they work with you.</w:t>
      </w:r>
      <w:bookmarkStart w:id="14" w:name="_Toc119404817"/>
      <w:r>
        <w:br w:type="page"/>
      </w:r>
    </w:p>
    <w:p w:rsidR="00372E74" w:rsidRDefault="00372E74" w:rsidP="00372E74">
      <w:pPr>
        <w:pStyle w:val="Heading1"/>
      </w:pPr>
      <w:bookmarkStart w:id="15" w:name="_Toc148604433"/>
      <w:r>
        <w:lastRenderedPageBreak/>
        <w:t>Section 1: When to have conversations and how to prepare for them</w:t>
      </w:r>
      <w:bookmarkEnd w:id="14"/>
      <w:bookmarkEnd w:id="15"/>
    </w:p>
    <w:p w:rsidR="00372E74" w:rsidRDefault="00372E74" w:rsidP="00372E74">
      <w:r>
        <w:t>Strong, trusted relationships are at the heart of good support, and ongoing, open communication is the key to effective working relationships. The first step in establishing this kind of relationship is for everyone to be clear about expectations and responsibilities and to agree on how you will let them know how things are going and how they will make changes as needed along the way. You should let your worker know how you prefer to communicate. When using providers you should let the provider and the worker’s</w:t>
      </w:r>
      <w:r w:rsidRPr="00540A88">
        <w:t xml:space="preserve"> supervisor</w:t>
      </w:r>
      <w:r>
        <w:t xml:space="preserve"> know how you prefer to communicate. Also, think about whether you want to involve someone else in these conversations, such as a family member or</w:t>
      </w:r>
      <w:r w:rsidRPr="00791F8F">
        <w:t xml:space="preserve"> </w:t>
      </w:r>
      <w:r>
        <w:t>friend.</w:t>
      </w:r>
    </w:p>
    <w:p w:rsidR="00372E74" w:rsidRPr="00990982" w:rsidRDefault="00372E74" w:rsidP="00372E74">
      <w:pPr>
        <w:pStyle w:val="Heading2"/>
      </w:pPr>
      <w:bookmarkStart w:id="16" w:name="_Toc121394233"/>
      <w:bookmarkStart w:id="17" w:name="_Toc121395630"/>
      <w:bookmarkStart w:id="18" w:name="_Toc148604434"/>
      <w:r>
        <w:t>When to have conversations</w:t>
      </w:r>
      <w:bookmarkEnd w:id="16"/>
      <w:bookmarkEnd w:id="17"/>
      <w:bookmarkEnd w:id="18"/>
    </w:p>
    <w:p w:rsidR="00372E74" w:rsidRDefault="00372E74" w:rsidP="00372E74">
      <w:r w:rsidRPr="005711C9">
        <w:t>Here</w:t>
      </w:r>
      <w:r>
        <w:t xml:space="preserve"> are a few examples of when you might want to have these conversations:</w:t>
      </w:r>
    </w:p>
    <w:p w:rsidR="00372E74" w:rsidRDefault="00372E74" w:rsidP="00DC7294">
      <w:pPr>
        <w:pStyle w:val="Bullet1"/>
      </w:pPr>
      <w:r>
        <w:t xml:space="preserve">You are about to start receiving supports from a provider: You meet with your provider so they can get to know you and understand the support you need. Documents like your NDIS Plan and the service agreements provide a general description of your supports. These talks give you an opportunity to explain how you would like this to happen. </w:t>
      </w:r>
    </w:p>
    <w:p w:rsidR="00DC7294" w:rsidRDefault="00372E74" w:rsidP="00DC7294">
      <w:pPr>
        <w:pStyle w:val="Bullet1"/>
      </w:pPr>
      <w:r>
        <w:t>A new worker is about to join your support team: You decide what information you want the new worker to have to help them understand your needs. There are lots of ways to do this. Some participants like to explain this in person, others prefer the worker to first look at the information you have already provided.</w:t>
      </w:r>
    </w:p>
    <w:p w:rsidR="00372E74" w:rsidRPr="00DC7294" w:rsidRDefault="00372E74" w:rsidP="00DC7294">
      <w:pPr>
        <w:pStyle w:val="Bullet1"/>
      </w:pPr>
      <w:r>
        <w:t>You want to talk with your worker about changing the way they do something: You and your worker refer back to your earlier agreement on expectations and agree on how to adjust it so that everyone is clear about what changes are needed. You can also use this to give the worker feedback about how they are going.</w:t>
      </w:r>
      <w:bookmarkStart w:id="19" w:name="_Toc121394234"/>
      <w:bookmarkStart w:id="20" w:name="_Toc121395631"/>
    </w:p>
    <w:p w:rsidR="00372E74" w:rsidRPr="005711C9" w:rsidRDefault="00372E74" w:rsidP="00372E74">
      <w:pPr>
        <w:pStyle w:val="Heading2"/>
      </w:pPr>
      <w:bookmarkStart w:id="21" w:name="_Toc148604435"/>
      <w:r>
        <w:t>Preparing for conversations</w:t>
      </w:r>
      <w:bookmarkEnd w:id="19"/>
      <w:bookmarkEnd w:id="20"/>
      <w:bookmarkEnd w:id="21"/>
    </w:p>
    <w:p w:rsidR="00372E74" w:rsidRDefault="00372E74" w:rsidP="00372E74">
      <w:r>
        <w:t>Thinking about what you want your workers or the provider to know about you and any questions you have will help to get the most out of these conversations. You might also want to involve someone else, such as a family member or friend.</w:t>
      </w:r>
    </w:p>
    <w:p w:rsidR="00372E74" w:rsidRDefault="00372E74" w:rsidP="00372E74">
      <w:r w:rsidRPr="00BE41F9">
        <w:rPr>
          <w:b/>
          <w:bCs/>
        </w:rPr>
        <w:t xml:space="preserve">Using questions to suit your situation: </w:t>
      </w:r>
      <w:r>
        <w:t xml:space="preserve">the Conversation Guide in Section 2 presents a series of questions based on the capabilities in the </w:t>
      </w:r>
      <w:hyperlink r:id="rId15" w:history="1">
        <w:r w:rsidRPr="00753595">
          <w:rPr>
            <w:rStyle w:val="Hyperlink"/>
          </w:rPr>
          <w:t>NDIS Workforce Capability Framework</w:t>
        </w:r>
      </w:hyperlink>
      <w:r>
        <w:t xml:space="preserve"> (</w:t>
      </w:r>
      <w:r w:rsidRPr="00B8505C">
        <w:t xml:space="preserve">the </w:t>
      </w:r>
      <w:r w:rsidRPr="00B8505C">
        <w:rPr>
          <w:rStyle w:val="Hyperlink"/>
          <w:color w:val="auto"/>
        </w:rPr>
        <w:t>Framework</w:t>
      </w:r>
      <w:r>
        <w:t>), which describe the attitudes, skills and knowledge expected of NDIS workers. You can use the Framework for ideas about other questions to include. The main headings in the Conversation Guide link to the relevant core capabilities in the Framework.</w:t>
      </w:r>
    </w:p>
    <w:p w:rsidR="00DC7294" w:rsidRDefault="00372E74" w:rsidP="00DC7294">
      <w:r>
        <w:t xml:space="preserve">Depending on your support needs, you may also want to consider the </w:t>
      </w:r>
      <w:r w:rsidRPr="00753595">
        <w:rPr>
          <w:rStyle w:val="Hyperlink"/>
        </w:rPr>
        <w:t>additional identity capabilities</w:t>
      </w:r>
      <w:r w:rsidRPr="00753595">
        <w:t xml:space="preserve">. </w:t>
      </w:r>
      <w:r>
        <w:t xml:space="preserve">These describe capabilities workers should have to support you if you are Aboriginal and/or Torres Strait Islander, culturally and linguistically diverse or LGBTIQA+. There are also additional specialised capabilities you can select for specific support needs such as being a child with disability. If you need </w:t>
      </w:r>
      <w:r>
        <w:lastRenderedPageBreak/>
        <w:t xml:space="preserve">support for high intensity daily personal activities, you will find these capabilities described in the </w:t>
      </w:r>
      <w:hyperlink r:id="rId16" w:anchor="paragraph-id-2721" w:history="1">
        <w:r w:rsidRPr="00753595">
          <w:rPr>
            <w:rStyle w:val="Hyperlink"/>
          </w:rPr>
          <w:t>High Intensity Support Skills Descriptors</w:t>
        </w:r>
      </w:hyperlink>
      <w:r>
        <w:t>.</w:t>
      </w:r>
    </w:p>
    <w:p w:rsidR="00372E74" w:rsidRPr="00DC7294" w:rsidRDefault="00372E74" w:rsidP="00DC7294">
      <w:pPr>
        <w:pStyle w:val="Heading2"/>
      </w:pPr>
      <w:bookmarkStart w:id="22" w:name="_Toc121394235"/>
      <w:bookmarkStart w:id="23" w:name="_Toc121395632"/>
      <w:bookmarkStart w:id="24" w:name="_Toc148604436"/>
      <w:r w:rsidRPr="00DC7294">
        <w:rPr>
          <w:rStyle w:val="Heading2Char"/>
          <w:b/>
        </w:rPr>
        <w:t>Recording outcomes</w:t>
      </w:r>
      <w:bookmarkEnd w:id="22"/>
      <w:bookmarkEnd w:id="23"/>
      <w:bookmarkEnd w:id="24"/>
    </w:p>
    <w:p w:rsidR="00372E74" w:rsidRDefault="00372E74" w:rsidP="00372E74">
      <w:r w:rsidRPr="00EA3A86">
        <w:t>Reco</w:t>
      </w:r>
      <w:r>
        <w:t>rding key points from your talks gives you, your worker and their supervisor a record to refer to in future talks. Providers will have different ways to do this, and you should discuss the best approach so you can all access the key points of agreement. For example, you might decide to list the main points you want your workers to know about in a note on the fridge or in your room and keep a more detailed record in a shared folder that your workers and t</w:t>
      </w:r>
      <w:r w:rsidR="00DC7294">
        <w:t>heir supervisor have access to.</w:t>
      </w:r>
    </w:p>
    <w:p w:rsidR="00372E74" w:rsidRDefault="00372E74" w:rsidP="00372E74">
      <w:r>
        <w:t>When you are directly engaging a worker you may find you can use similar methods for keeping track of talks you have, but other methods like following up with a text or email can also mean you all have a record of the agreement.</w:t>
      </w:r>
    </w:p>
    <w:p w:rsidR="00372E74" w:rsidRDefault="00372E74" w:rsidP="00372E74">
      <w:r>
        <w:t>Whatever the arrangements, you need to be comfortable that this information is managed and shared appropriately and respects your right to privacy.</w:t>
      </w:r>
    </w:p>
    <w:p w:rsidR="00372E74" w:rsidRDefault="00372E74" w:rsidP="00372E74">
      <w:pPr>
        <w:pStyle w:val="Heading2"/>
      </w:pPr>
      <w:bookmarkStart w:id="25" w:name="_Toc121401040"/>
      <w:bookmarkStart w:id="26" w:name="_Toc121401098"/>
      <w:bookmarkStart w:id="27" w:name="_Toc148604437"/>
      <w:r>
        <w:t>Giving and receiving feedback</w:t>
      </w:r>
      <w:bookmarkEnd w:id="25"/>
      <w:bookmarkEnd w:id="26"/>
      <w:bookmarkEnd w:id="27"/>
    </w:p>
    <w:p w:rsidR="00372E74" w:rsidRDefault="00372E74" w:rsidP="00372E74">
      <w:r>
        <w:t>Good working relationships rely on being able to give and receive open, honest feedback. Being able to talk with your worker about any concerns or questions means you can address them before they end up becoming big problems. Here are some tips to help you when having these conversations.</w:t>
      </w:r>
    </w:p>
    <w:p w:rsidR="00372E74" w:rsidRDefault="00372E74" w:rsidP="00DC7294">
      <w:pPr>
        <w:pStyle w:val="Bullet1"/>
      </w:pPr>
      <w:r>
        <w:t>Make a habit of checking in with your worker to let them know how things are going. How you do this depends on how well you know your worker. For example, if you are just getting to know each other, you could agree to spend the last five minutes of a shift or set up a weekly time to raise any issues that you have not had a chance to discuss.</w:t>
      </w:r>
    </w:p>
    <w:p w:rsidR="00372E74" w:rsidRDefault="00372E74" w:rsidP="00DC7294">
      <w:pPr>
        <w:pStyle w:val="Bullet1"/>
      </w:pPr>
      <w:r>
        <w:t>Let your worker know what they are doing well – do not only comment on things you are not happy about.</w:t>
      </w:r>
    </w:p>
    <w:p w:rsidR="00372E74" w:rsidRDefault="00372E74" w:rsidP="00DC7294">
      <w:pPr>
        <w:pStyle w:val="Bullet1"/>
      </w:pPr>
      <w:r>
        <w:t>Giving examples of what you are commenting on and explaining how it affects you makes it easier for your worker to understand what to keep doing and what might need to change.</w:t>
      </w:r>
    </w:p>
    <w:tbl>
      <w:tblPr>
        <w:tblStyle w:val="TableGrid-Header2"/>
        <w:tblW w:w="0" w:type="auto"/>
        <w:tblLook w:val="04A0" w:firstRow="1" w:lastRow="0" w:firstColumn="1" w:lastColumn="0" w:noHBand="0" w:noVBand="1"/>
        <w:tblCaption w:val="Examples of better feedback"/>
        <w:tblDescription w:val="This table gives examples of constructive ways of giving feedback."/>
      </w:tblPr>
      <w:tblGrid>
        <w:gridCol w:w="3531"/>
        <w:gridCol w:w="5495"/>
      </w:tblGrid>
      <w:tr w:rsidR="00372E74" w:rsidTr="007C1AA7">
        <w:trPr>
          <w:cnfStyle w:val="100000000000" w:firstRow="1" w:lastRow="0" w:firstColumn="0" w:lastColumn="0" w:oddVBand="0" w:evenVBand="0" w:oddHBand="0" w:evenHBand="0" w:firstRowFirstColumn="0" w:firstRowLastColumn="0" w:lastRowFirstColumn="0" w:lastRowLastColumn="0"/>
          <w:tblHeader/>
        </w:trPr>
        <w:tc>
          <w:tcPr>
            <w:tcW w:w="3544" w:type="dxa"/>
          </w:tcPr>
          <w:p w:rsidR="00372E74" w:rsidRDefault="00372E74" w:rsidP="007C1AA7">
            <w:pPr>
              <w:pStyle w:val="NormalTables"/>
            </w:pPr>
            <w:r w:rsidRPr="00FB0067">
              <w:t>General feedback</w:t>
            </w:r>
          </w:p>
        </w:tc>
        <w:tc>
          <w:tcPr>
            <w:tcW w:w="5517" w:type="dxa"/>
          </w:tcPr>
          <w:p w:rsidR="00372E74" w:rsidRDefault="00372E74" w:rsidP="007C1AA7">
            <w:pPr>
              <w:pStyle w:val="NormalTables"/>
            </w:pPr>
            <w:r w:rsidRPr="004E67FE">
              <w:t>A better option</w:t>
            </w:r>
          </w:p>
        </w:tc>
      </w:tr>
      <w:tr w:rsidR="00372E74" w:rsidTr="007C1AA7">
        <w:tc>
          <w:tcPr>
            <w:tcW w:w="3544" w:type="dxa"/>
          </w:tcPr>
          <w:p w:rsidR="00372E74" w:rsidRPr="00BE41F9" w:rsidRDefault="00372E74" w:rsidP="007C1AA7">
            <w:pPr>
              <w:pStyle w:val="NormalTables"/>
              <w:rPr>
                <w:i/>
                <w:iCs/>
              </w:rPr>
            </w:pPr>
            <w:r w:rsidRPr="00BE41F9">
              <w:rPr>
                <w:i/>
                <w:iCs/>
              </w:rPr>
              <w:t>‘I like the way you support me’</w:t>
            </w:r>
          </w:p>
        </w:tc>
        <w:tc>
          <w:tcPr>
            <w:tcW w:w="5517" w:type="dxa"/>
          </w:tcPr>
          <w:p w:rsidR="00372E74" w:rsidRPr="00BE41F9" w:rsidRDefault="00372E74" w:rsidP="007C1AA7">
            <w:pPr>
              <w:pStyle w:val="NormalTables"/>
              <w:rPr>
                <w:i/>
                <w:iCs/>
              </w:rPr>
            </w:pPr>
            <w:r w:rsidRPr="00BE41F9">
              <w:rPr>
                <w:i/>
                <w:iCs/>
              </w:rPr>
              <w:t>‘It was good the way you checked with me before serving up lunch. I really wanted to finish my game and having to stop then would have ruined my score!’</w:t>
            </w:r>
          </w:p>
        </w:tc>
      </w:tr>
      <w:tr w:rsidR="00372E74" w:rsidTr="007C1AA7">
        <w:tc>
          <w:tcPr>
            <w:tcW w:w="3544" w:type="dxa"/>
          </w:tcPr>
          <w:p w:rsidR="00372E74" w:rsidRPr="00BE41F9" w:rsidRDefault="00372E74" w:rsidP="007C1AA7">
            <w:pPr>
              <w:pStyle w:val="NormalTables"/>
              <w:rPr>
                <w:i/>
                <w:iCs/>
              </w:rPr>
            </w:pPr>
            <w:r w:rsidRPr="00BE41F9">
              <w:rPr>
                <w:i/>
                <w:iCs/>
              </w:rPr>
              <w:t xml:space="preserve">‘You never turn up when </w:t>
            </w:r>
            <w:r>
              <w:rPr>
                <w:i/>
                <w:iCs/>
              </w:rPr>
              <w:br/>
            </w:r>
            <w:r w:rsidRPr="00BE41F9">
              <w:rPr>
                <w:i/>
                <w:iCs/>
              </w:rPr>
              <w:t>you say you will’</w:t>
            </w:r>
          </w:p>
        </w:tc>
        <w:tc>
          <w:tcPr>
            <w:tcW w:w="5517" w:type="dxa"/>
          </w:tcPr>
          <w:p w:rsidR="00372E74" w:rsidRPr="00BE41F9" w:rsidRDefault="00372E74" w:rsidP="007C1AA7">
            <w:pPr>
              <w:pStyle w:val="NormalTables"/>
              <w:rPr>
                <w:i/>
                <w:iCs/>
              </w:rPr>
            </w:pPr>
            <w:r w:rsidRPr="00BE41F9">
              <w:rPr>
                <w:i/>
                <w:iCs/>
              </w:rPr>
              <w:t xml:space="preserve">‘You were half an hour late on Friday. </w:t>
            </w:r>
            <w:r>
              <w:rPr>
                <w:i/>
                <w:iCs/>
              </w:rPr>
              <w:t>It i</w:t>
            </w:r>
            <w:r w:rsidRPr="00BE41F9">
              <w:rPr>
                <w:i/>
                <w:iCs/>
              </w:rPr>
              <w:t>s a real problem for me if I do</w:t>
            </w:r>
            <w:r>
              <w:rPr>
                <w:i/>
                <w:iCs/>
              </w:rPr>
              <w:t xml:space="preserve"> not</w:t>
            </w:r>
            <w:r w:rsidRPr="00BE41F9">
              <w:rPr>
                <w:i/>
                <w:iCs/>
              </w:rPr>
              <w:t xml:space="preserve"> know when you are coming. I was late getting to my Friday appointment. Could you let me know well </w:t>
            </w:r>
            <w:r>
              <w:rPr>
                <w:i/>
                <w:iCs/>
              </w:rPr>
              <w:t>before</w:t>
            </w:r>
            <w:r w:rsidRPr="00BE41F9">
              <w:rPr>
                <w:i/>
                <w:iCs/>
              </w:rPr>
              <w:t xml:space="preserve"> if you ca</w:t>
            </w:r>
            <w:r>
              <w:rPr>
                <w:i/>
                <w:iCs/>
              </w:rPr>
              <w:t>nnot</w:t>
            </w:r>
            <w:r w:rsidRPr="00BE41F9">
              <w:rPr>
                <w:i/>
                <w:iCs/>
              </w:rPr>
              <w:t xml:space="preserve"> make it at the agreed time?’</w:t>
            </w:r>
          </w:p>
        </w:tc>
      </w:tr>
    </w:tbl>
    <w:p w:rsidR="00372E74" w:rsidRDefault="00372E74" w:rsidP="00DC7294">
      <w:pPr>
        <w:pStyle w:val="Bullet1"/>
      </w:pPr>
      <w:r>
        <w:t xml:space="preserve">Build a shared understanding about roles and expectations. You can use the questions in Section 2 of this guide to do this. Having open discussions with your worker about what you can expect of </w:t>
      </w:r>
      <w:r>
        <w:lastRenderedPageBreak/>
        <w:t>each other and making a note of what you agree to, gives you something to refer to when giving feedba</w:t>
      </w:r>
      <w:r w:rsidR="00DC7294">
        <w:t>ck about how things are going.</w:t>
      </w:r>
    </w:p>
    <w:p w:rsidR="00372E74" w:rsidRDefault="00372E74" w:rsidP="00DC7294">
      <w:pPr>
        <w:pStyle w:val="Bullet1"/>
      </w:pPr>
      <w:r>
        <w:t>Do not panic. These types of conversations can sometimes raise strong emotions. For example, your worker might feel upset or defensive if they feel criticised or they might say something you find upsetting. If this happens, there is no need to change what you are saying to make them feel better but how you approach this conversation will influence the outcome. You can let them know that you understand that they are upset. If emotions are running high, it can also help to have a break and come back when you both have had a chance to think about the issues raised.</w:t>
      </w:r>
    </w:p>
    <w:p w:rsidR="00372E74" w:rsidRPr="00BE41F9" w:rsidRDefault="00372E74" w:rsidP="00DC7294">
      <w:pPr>
        <w:pStyle w:val="Bullet1"/>
      </w:pPr>
      <w:r>
        <w:t>G</w:t>
      </w:r>
      <w:r w:rsidRPr="00BE41F9">
        <w:t>ive the worker a chance to ask questions a</w:t>
      </w:r>
      <w:r w:rsidR="00DC7294">
        <w:t>nd explain their point of view.</w:t>
      </w:r>
    </w:p>
    <w:p w:rsidR="00372E74" w:rsidRDefault="00372E74" w:rsidP="00DC7294">
      <w:pPr>
        <w:pStyle w:val="Bullet1"/>
      </w:pPr>
      <w:r>
        <w:t>K</w:t>
      </w:r>
      <w:r w:rsidRPr="00EA3A86">
        <w:t>eeping</w:t>
      </w:r>
      <w:r>
        <w:t xml:space="preserve"> an open mind will help you both find agreed solutions rather than getting stuck talking about who is right or who is to blame. It can also help you understand what might be getting in the way of a worker doing something you are asking of them.</w:t>
      </w:r>
    </w:p>
    <w:p w:rsidR="00372E74" w:rsidRPr="00DC7294" w:rsidRDefault="00372E74" w:rsidP="00DC7294">
      <w:pPr>
        <w:pStyle w:val="Bullet1"/>
      </w:pPr>
      <w:r w:rsidRPr="00DC7294">
        <w:t>If you decide to make changes, it is useful for you both to keep a record so you can refer to it in future. There could also be things you or your worker want to follow up with the supervisor, so your worker gets the support they need.</w:t>
      </w:r>
      <w:r w:rsidRPr="00DC7294">
        <w:br w:type="page"/>
      </w:r>
    </w:p>
    <w:p w:rsidR="00372E74" w:rsidRDefault="00372E74" w:rsidP="00372E74">
      <w:pPr>
        <w:pStyle w:val="Heading1"/>
      </w:pPr>
      <w:bookmarkStart w:id="28" w:name="_Toc119404818"/>
      <w:bookmarkStart w:id="29" w:name="_Toc148604438"/>
      <w:r>
        <w:lastRenderedPageBreak/>
        <w:t>Section 2: The Conversation Guide</w:t>
      </w:r>
      <w:bookmarkEnd w:id="28"/>
      <w:bookmarkEnd w:id="29"/>
    </w:p>
    <w:p w:rsidR="00372E74" w:rsidRDefault="00372E74" w:rsidP="00372E74">
      <w:r w:rsidRPr="00B732BD">
        <w:rPr>
          <w:rFonts w:eastAsiaTheme="minorEastAsia"/>
        </w:rPr>
        <w:t xml:space="preserve">This section provides some tips on having conversations with workers and providers </w:t>
      </w:r>
      <w:r>
        <w:rPr>
          <w:rFonts w:eastAsiaTheme="minorEastAsia"/>
        </w:rPr>
        <w:t>about</w:t>
      </w:r>
      <w:r w:rsidRPr="00B732BD">
        <w:rPr>
          <w:rFonts w:eastAsiaTheme="minorEastAsia"/>
        </w:rPr>
        <w:t xml:space="preserve"> your needs and </w:t>
      </w:r>
      <w:r>
        <w:rPr>
          <w:rFonts w:eastAsiaTheme="minorEastAsia"/>
        </w:rPr>
        <w:t>expectations</w:t>
      </w:r>
      <w:r w:rsidRPr="00B732BD">
        <w:rPr>
          <w:rFonts w:eastAsiaTheme="minorEastAsia"/>
        </w:rPr>
        <w:t xml:space="preserve">. It includes </w:t>
      </w:r>
      <w:r>
        <w:rPr>
          <w:rFonts w:eastAsiaTheme="minorEastAsia"/>
        </w:rPr>
        <w:t>some</w:t>
      </w:r>
      <w:r w:rsidRPr="00B732BD">
        <w:rPr>
          <w:rFonts w:eastAsiaTheme="minorEastAsia"/>
        </w:rPr>
        <w:t xml:space="preserve"> questions you might like to ask yourself when preparing to have these conversations</w:t>
      </w:r>
      <w:r>
        <w:rPr>
          <w:rFonts w:eastAsiaTheme="minorEastAsia"/>
        </w:rPr>
        <w:t>.</w:t>
      </w:r>
      <w:r w:rsidRPr="00EA3A86">
        <w:t xml:space="preserve"> </w:t>
      </w:r>
      <w:r>
        <w:t>It also provides practical examples to show how these questions could be used. You can click on each of the headings to see the relevant core capabilities from the Framework.</w:t>
      </w:r>
      <w:r w:rsidRPr="00763304">
        <w:t xml:space="preserve"> </w:t>
      </w:r>
    </w:p>
    <w:p w:rsidR="00372E74" w:rsidRPr="00990982" w:rsidRDefault="00DD0D07" w:rsidP="00372E74">
      <w:pPr>
        <w:pStyle w:val="Heading2"/>
      </w:pPr>
      <w:hyperlink r:id="rId17" w:anchor="gen_ourRelationship_0_0" w:history="1">
        <w:bookmarkStart w:id="30" w:name="_Toc121394237"/>
        <w:bookmarkStart w:id="31" w:name="_Toc121395634"/>
        <w:bookmarkStart w:id="32" w:name="_Toc148604439"/>
        <w:r w:rsidR="00372E74" w:rsidRPr="00A842F9">
          <w:rPr>
            <w:rStyle w:val="Hyperlink"/>
          </w:rPr>
          <w:t xml:space="preserve">Setting up the </w:t>
        </w:r>
        <w:r w:rsidR="00372E74">
          <w:rPr>
            <w:rStyle w:val="Hyperlink"/>
          </w:rPr>
          <w:t>participant-</w:t>
        </w:r>
        <w:r w:rsidR="00372E74" w:rsidRPr="00A842F9">
          <w:rPr>
            <w:rStyle w:val="Hyperlink"/>
          </w:rPr>
          <w:t>work</w:t>
        </w:r>
        <w:r w:rsidR="00372E74">
          <w:rPr>
            <w:rStyle w:val="Hyperlink"/>
          </w:rPr>
          <w:t>er</w:t>
        </w:r>
        <w:r w:rsidR="00372E74" w:rsidRPr="00A842F9">
          <w:rPr>
            <w:rStyle w:val="Hyperlink"/>
          </w:rPr>
          <w:t xml:space="preserve"> relationship</w:t>
        </w:r>
        <w:bookmarkEnd w:id="30"/>
        <w:bookmarkEnd w:id="31"/>
        <w:bookmarkEnd w:id="32"/>
      </w:hyperlink>
    </w:p>
    <w:p w:rsidR="00372E74" w:rsidRPr="00BE41F9" w:rsidRDefault="00372E74" w:rsidP="00372E74">
      <w:pPr>
        <w:pStyle w:val="Heading3"/>
      </w:pPr>
      <w:r w:rsidRPr="00BE41F9">
        <w:t>Information you want others to know</w:t>
      </w:r>
      <w:r>
        <w:t>:</w:t>
      </w:r>
    </w:p>
    <w:p w:rsidR="00372E74" w:rsidRDefault="00372E74" w:rsidP="00DC7294">
      <w:pPr>
        <w:pStyle w:val="Bullet1"/>
      </w:pPr>
      <w:r>
        <w:t xml:space="preserve">Do you have any specific preferences or needs to support you to communicate with your worker? </w:t>
      </w:r>
    </w:p>
    <w:p w:rsidR="00372E74" w:rsidRDefault="00372E74" w:rsidP="00DC7294">
      <w:pPr>
        <w:pStyle w:val="Bullet1"/>
      </w:pPr>
      <w:r>
        <w:t xml:space="preserve">Are there other people in your life or your support team that your workers should know about or work with? </w:t>
      </w:r>
    </w:p>
    <w:p w:rsidR="00372E74" w:rsidRDefault="00372E74" w:rsidP="00DC7294">
      <w:pPr>
        <w:pStyle w:val="Bullet1"/>
      </w:pPr>
      <w:r>
        <w:t>Do you know who to contact if you have an issue or concern you want to raise with the NDIS provider rather than with the worker?</w:t>
      </w:r>
    </w:p>
    <w:p w:rsidR="00372E74" w:rsidRDefault="00372E74" w:rsidP="00DC7294">
      <w:pPr>
        <w:pStyle w:val="Bullet1"/>
      </w:pPr>
      <w:r>
        <w:t>Do you know who to contact and what role any third party might play in the relationship you have with your worker, e.g. a plan manager, a platform for engaging workers?</w:t>
      </w:r>
    </w:p>
    <w:p w:rsidR="00372E74" w:rsidRDefault="00372E74" w:rsidP="00DC7294">
      <w:pPr>
        <w:pStyle w:val="Bullet1"/>
      </w:pPr>
      <w:r>
        <w:t>Have you agreed on the kinds of information you are happy for your workers to have access to or share with others?</w:t>
      </w:r>
    </w:p>
    <w:p w:rsidR="00372E74" w:rsidRPr="00824A6F" w:rsidRDefault="00372E74" w:rsidP="00372E74">
      <w:pPr>
        <w:pStyle w:val="BlockText"/>
        <w:rPr>
          <w:i/>
        </w:rPr>
      </w:pPr>
      <w:r w:rsidRPr="00824A6F">
        <w:rPr>
          <w:b/>
          <w:bCs/>
          <w:i/>
        </w:rPr>
        <w:t>Example:</w:t>
      </w:r>
      <w:r w:rsidRPr="00824A6F">
        <w:rPr>
          <w:i/>
        </w:rPr>
        <w:t xml:space="preserve"> </w:t>
      </w:r>
      <w:r>
        <w:rPr>
          <w:i/>
        </w:rPr>
        <w:t>Effie</w:t>
      </w:r>
      <w:r w:rsidRPr="00824A6F">
        <w:rPr>
          <w:i/>
        </w:rPr>
        <w:t xml:space="preserve"> has </w:t>
      </w:r>
      <w:r>
        <w:rPr>
          <w:i/>
        </w:rPr>
        <w:t>said</w:t>
      </w:r>
      <w:r w:rsidRPr="00824A6F">
        <w:rPr>
          <w:i/>
        </w:rPr>
        <w:t xml:space="preserve"> that privacy is very important to her. She </w:t>
      </w:r>
      <w:r>
        <w:rPr>
          <w:i/>
        </w:rPr>
        <w:t xml:space="preserve">explains that she </w:t>
      </w:r>
      <w:r w:rsidRPr="00824A6F">
        <w:rPr>
          <w:i/>
        </w:rPr>
        <w:t xml:space="preserve">does not want her support workers to contact </w:t>
      </w:r>
      <w:r>
        <w:rPr>
          <w:i/>
        </w:rPr>
        <w:t>her behaviour support</w:t>
      </w:r>
      <w:r w:rsidRPr="00824A6F">
        <w:rPr>
          <w:i/>
        </w:rPr>
        <w:t xml:space="preserve"> practitioner or pass on information about her. The supervisor talks to </w:t>
      </w:r>
      <w:r>
        <w:rPr>
          <w:i/>
        </w:rPr>
        <w:t>Effie</w:t>
      </w:r>
      <w:r w:rsidRPr="00824A6F">
        <w:rPr>
          <w:i/>
        </w:rPr>
        <w:t xml:space="preserve"> about when and what type of information her worker needs to share and who they can share it with to respect </w:t>
      </w:r>
      <w:r>
        <w:rPr>
          <w:i/>
        </w:rPr>
        <w:t>Effie</w:t>
      </w:r>
      <w:r w:rsidRPr="00824A6F">
        <w:rPr>
          <w:i/>
        </w:rPr>
        <w:t xml:space="preserve">’s </w:t>
      </w:r>
      <w:r>
        <w:rPr>
          <w:i/>
        </w:rPr>
        <w:t>privacy</w:t>
      </w:r>
      <w:r w:rsidRPr="00824A6F">
        <w:rPr>
          <w:i/>
        </w:rPr>
        <w:t xml:space="preserve"> and also keep her safe. </w:t>
      </w:r>
    </w:p>
    <w:p w:rsidR="004569BA" w:rsidRDefault="004569BA" w:rsidP="004569BA">
      <w:pPr>
        <w:spacing w:before="0" w:after="0" w:line="276" w:lineRule="auto"/>
      </w:pPr>
      <w:r>
        <w:t xml:space="preserve"> </w:t>
      </w:r>
      <w:bookmarkStart w:id="33" w:name="_GoBack"/>
      <w:bookmarkEnd w:id="33"/>
    </w:p>
    <w:p w:rsidR="004569BA" w:rsidRPr="00C24EBA" w:rsidRDefault="004569BA" w:rsidP="004569BA">
      <w:pPr>
        <w:pStyle w:val="BlockText"/>
        <w:rPr>
          <w:i/>
        </w:rPr>
      </w:pPr>
      <w:r w:rsidRPr="00C24EBA">
        <w:rPr>
          <w:b/>
          <w:bCs/>
          <w:i/>
        </w:rPr>
        <w:t>Example:</w:t>
      </w:r>
      <w:r w:rsidRPr="00C24EBA">
        <w:rPr>
          <w:i/>
        </w:rPr>
        <w:t xml:space="preserve"> </w:t>
      </w:r>
      <w:r>
        <w:rPr>
          <w:i/>
        </w:rPr>
        <w:t xml:space="preserve">Nam employs his own workers and wants them to work as a team to support his needs. He gets consent from each worker when they start to share their phone numbers with his other workers and his partner. He explains that he is comfortable for workers to share information about his health needs with other workers and his partner if he has agreed. </w:t>
      </w:r>
    </w:p>
    <w:p w:rsidR="00372E74" w:rsidRPr="00DD6730" w:rsidRDefault="00372E74" w:rsidP="00DC7294">
      <w:pPr>
        <w:spacing w:line="276" w:lineRule="auto"/>
      </w:pPr>
      <w:r>
        <w:br w:type="page"/>
      </w:r>
    </w:p>
    <w:bookmarkStart w:id="34" w:name="_Toc119406486"/>
    <w:p w:rsidR="00372E74" w:rsidRPr="00990982" w:rsidRDefault="00372E74" w:rsidP="00372E74">
      <w:pPr>
        <w:pStyle w:val="Heading2"/>
        <w:rPr>
          <w:rStyle w:val="Hyperlink"/>
        </w:rPr>
      </w:pPr>
      <w:r>
        <w:lastRenderedPageBreak/>
        <w:fldChar w:fldCharType="begin"/>
      </w:r>
      <w:r>
        <w:instrText xml:space="preserve"> HYPERLINK "https://workforcecapability.ndiscommission.gov.au/framework/level" \l "gen_yourImpact_0_0" </w:instrText>
      </w:r>
      <w:r>
        <w:fldChar w:fldCharType="separate"/>
      </w:r>
      <w:bookmarkStart w:id="35" w:name="_Toc148604440"/>
      <w:bookmarkStart w:id="36" w:name="_Toc121394238"/>
      <w:bookmarkStart w:id="37" w:name="_Toc121395635"/>
      <w:bookmarkStart w:id="38" w:name="_Toc121401043"/>
      <w:bookmarkStart w:id="39" w:name="_Toc121401101"/>
      <w:bookmarkEnd w:id="34"/>
      <w:r w:rsidRPr="005711C9">
        <w:rPr>
          <w:rStyle w:val="Hyperlink"/>
        </w:rPr>
        <w:t>Worker capability</w:t>
      </w:r>
      <w:bookmarkEnd w:id="35"/>
      <w:bookmarkEnd w:id="36"/>
      <w:bookmarkEnd w:id="37"/>
      <w:bookmarkEnd w:id="38"/>
      <w:bookmarkEnd w:id="39"/>
      <w:r>
        <w:fldChar w:fldCharType="end"/>
      </w:r>
    </w:p>
    <w:p w:rsidR="00372E74" w:rsidRDefault="00372E74" w:rsidP="00372E74">
      <w:pPr>
        <w:pStyle w:val="Heading3"/>
      </w:pPr>
      <w:r>
        <w:t>How do you want to be involved in checking your worker is capable?</w:t>
      </w:r>
    </w:p>
    <w:p w:rsidR="00372E74" w:rsidRDefault="00372E74" w:rsidP="00DC7294">
      <w:pPr>
        <w:pStyle w:val="Bullet1"/>
      </w:pPr>
      <w:r>
        <w:t xml:space="preserve">When a worker needs to learn something new, do you want someone like a family member or a health practitioner to be involved in explaining what to do? </w:t>
      </w:r>
    </w:p>
    <w:p w:rsidR="00372E74" w:rsidRDefault="00372E74" w:rsidP="00DC7294">
      <w:pPr>
        <w:pStyle w:val="Bullet1"/>
      </w:pPr>
      <w:r>
        <w:t>How will you know that the worker has the capabilities they need?</w:t>
      </w:r>
    </w:p>
    <w:p w:rsidR="00372E74" w:rsidRDefault="00372E74" w:rsidP="00372E74">
      <w:pPr>
        <w:pStyle w:val="BlockText"/>
        <w:rPr>
          <w:i/>
        </w:rPr>
      </w:pPr>
      <w:r w:rsidRPr="00824A6F">
        <w:rPr>
          <w:b/>
          <w:bCs/>
          <w:i/>
        </w:rPr>
        <w:t>Example:</w:t>
      </w:r>
      <w:r w:rsidRPr="00824A6F">
        <w:rPr>
          <w:i/>
        </w:rPr>
        <w:t xml:space="preserve"> ABC Support Services support Gina’s five-year-old daughter who relies on </w:t>
      </w:r>
      <w:r>
        <w:rPr>
          <w:i/>
        </w:rPr>
        <w:t>tube</w:t>
      </w:r>
      <w:r w:rsidRPr="00824A6F">
        <w:rPr>
          <w:i/>
        </w:rPr>
        <w:t xml:space="preserve"> feeding. </w:t>
      </w:r>
      <w:r>
        <w:rPr>
          <w:i/>
        </w:rPr>
        <w:t>It is very important to Gina that she feels confident that the worker has the capabilities they need.</w:t>
      </w:r>
      <w:r w:rsidRPr="00413CCD">
        <w:rPr>
          <w:i/>
        </w:rPr>
        <w:t xml:space="preserve"> </w:t>
      </w:r>
      <w:r w:rsidRPr="00824A6F">
        <w:rPr>
          <w:i/>
        </w:rPr>
        <w:t>Gina has always trained her daughter’s workers to understand exactly how she needs to be supported.</w:t>
      </w:r>
    </w:p>
    <w:p w:rsidR="00372E74" w:rsidRPr="00824A6F" w:rsidRDefault="00372E74" w:rsidP="00372E74">
      <w:pPr>
        <w:pStyle w:val="BlockText"/>
        <w:rPr>
          <w:i/>
        </w:rPr>
      </w:pPr>
      <w:r w:rsidRPr="00824A6F">
        <w:rPr>
          <w:i/>
        </w:rPr>
        <w:t>A new support worker will be starting on Monday</w:t>
      </w:r>
      <w:r>
        <w:rPr>
          <w:i/>
        </w:rPr>
        <w:t xml:space="preserve"> after recently completing</w:t>
      </w:r>
      <w:r w:rsidRPr="00824A6F">
        <w:rPr>
          <w:i/>
        </w:rPr>
        <w:t xml:space="preserve"> a training course. </w:t>
      </w:r>
      <w:r>
        <w:rPr>
          <w:i/>
        </w:rPr>
        <w:t>Gina</w:t>
      </w:r>
      <w:r w:rsidRPr="00824A6F">
        <w:rPr>
          <w:i/>
        </w:rPr>
        <w:t xml:space="preserve"> talks with the supervisor and agrees that she will </w:t>
      </w:r>
      <w:r>
        <w:rPr>
          <w:i/>
        </w:rPr>
        <w:t>provide some additional</w:t>
      </w:r>
      <w:r w:rsidRPr="00824A6F">
        <w:rPr>
          <w:i/>
        </w:rPr>
        <w:t xml:space="preserve"> hands-on training</w:t>
      </w:r>
      <w:r>
        <w:rPr>
          <w:i/>
        </w:rPr>
        <w:t>. When she is</w:t>
      </w:r>
      <w:r w:rsidRPr="00824A6F">
        <w:rPr>
          <w:i/>
        </w:rPr>
        <w:t xml:space="preserve"> confident that the worker is ready to work independently</w:t>
      </w:r>
      <w:r>
        <w:rPr>
          <w:i/>
        </w:rPr>
        <w:t>, she</w:t>
      </w:r>
      <w:r w:rsidRPr="00824A6F">
        <w:rPr>
          <w:i/>
        </w:rPr>
        <w:t xml:space="preserve"> organises for the supervisor to visit to observe how the new team member is going</w:t>
      </w:r>
      <w:r>
        <w:rPr>
          <w:i/>
        </w:rPr>
        <w:t>. They use the capabilities and High Intensity Support Skills Descriptors to check that the new worker is meeting both Gina’s expectations and</w:t>
      </w:r>
      <w:r w:rsidRPr="00824A6F">
        <w:rPr>
          <w:i/>
        </w:rPr>
        <w:t xml:space="preserve"> the </w:t>
      </w:r>
      <w:r>
        <w:rPr>
          <w:i/>
        </w:rPr>
        <w:t>provider</w:t>
      </w:r>
      <w:r w:rsidRPr="00824A6F">
        <w:rPr>
          <w:i/>
        </w:rPr>
        <w:t xml:space="preserve">’s quality standards. </w:t>
      </w:r>
    </w:p>
    <w:bookmarkStart w:id="40" w:name="_Toc119406487"/>
    <w:bookmarkStart w:id="41" w:name="_Toc119404821"/>
    <w:p w:rsidR="00372E74" w:rsidRPr="00990982" w:rsidRDefault="00372E74" w:rsidP="00372E74">
      <w:pPr>
        <w:pStyle w:val="Heading2"/>
      </w:pPr>
      <w:r>
        <w:fldChar w:fldCharType="begin"/>
      </w:r>
      <w:r>
        <w:instrText xml:space="preserve"> HYPERLINK "https://workforcecapability.ndiscommission.gov.au/framework/level" \l "gen_supportMe_0_0" </w:instrText>
      </w:r>
      <w:r>
        <w:fldChar w:fldCharType="separate"/>
      </w:r>
      <w:bookmarkStart w:id="42" w:name="_Toc148604441"/>
      <w:bookmarkStart w:id="43" w:name="_Toc121395636"/>
      <w:bookmarkStart w:id="44" w:name="_Toc121394239"/>
      <w:bookmarkStart w:id="45" w:name="_Toc121401044"/>
      <w:bookmarkStart w:id="46" w:name="_Toc121401102"/>
      <w:r w:rsidRPr="00FF5D1F">
        <w:rPr>
          <w:rStyle w:val="Hyperlink"/>
        </w:rPr>
        <w:t>Understanding what</w:t>
      </w:r>
      <w:r>
        <w:rPr>
          <w:rStyle w:val="Hyperlink"/>
        </w:rPr>
        <w:t xml:space="preserve"> is</w:t>
      </w:r>
      <w:r w:rsidRPr="00FF5D1F">
        <w:rPr>
          <w:rStyle w:val="Hyperlink"/>
        </w:rPr>
        <w:t xml:space="preserve"> important</w:t>
      </w:r>
      <w:bookmarkEnd w:id="40"/>
      <w:bookmarkEnd w:id="42"/>
      <w:bookmarkEnd w:id="43"/>
      <w:bookmarkEnd w:id="44"/>
      <w:bookmarkEnd w:id="45"/>
      <w:bookmarkEnd w:id="46"/>
      <w:r>
        <w:fldChar w:fldCharType="end"/>
      </w:r>
    </w:p>
    <w:bookmarkEnd w:id="41"/>
    <w:p w:rsidR="00372E74" w:rsidRPr="00BE41F9" w:rsidRDefault="00372E74" w:rsidP="00372E74">
      <w:pPr>
        <w:pStyle w:val="Heading3"/>
      </w:pPr>
      <w:r>
        <w:t>What do your workers need to know about you and your goals?</w:t>
      </w:r>
    </w:p>
    <w:p w:rsidR="00372E74" w:rsidRDefault="00372E74" w:rsidP="00DC7294">
      <w:pPr>
        <w:pStyle w:val="Bullet1"/>
      </w:pPr>
      <w:r>
        <w:t>What do your workers need to know about what is important to you and how you want to be supported?</w:t>
      </w:r>
    </w:p>
    <w:p w:rsidR="00372E74" w:rsidRPr="00824A6F" w:rsidRDefault="00372E74" w:rsidP="00372E74">
      <w:pPr>
        <w:pStyle w:val="BlockText"/>
        <w:rPr>
          <w:i/>
        </w:rPr>
      </w:pPr>
      <w:r w:rsidRPr="00824A6F">
        <w:rPr>
          <w:b/>
          <w:bCs/>
          <w:i/>
        </w:rPr>
        <w:t>Example:</w:t>
      </w:r>
      <w:r w:rsidRPr="00824A6F">
        <w:rPr>
          <w:i/>
        </w:rPr>
        <w:t xml:space="preserve"> </w:t>
      </w:r>
      <w:r>
        <w:rPr>
          <w:i/>
        </w:rPr>
        <w:t>Maya</w:t>
      </w:r>
      <w:r w:rsidRPr="00824A6F">
        <w:rPr>
          <w:i/>
        </w:rPr>
        <w:t xml:space="preserve"> is an Aboriginal </w:t>
      </w:r>
      <w:r>
        <w:rPr>
          <w:i/>
        </w:rPr>
        <w:t>wo</w:t>
      </w:r>
      <w:r w:rsidRPr="00824A6F">
        <w:rPr>
          <w:i/>
        </w:rPr>
        <w:t xml:space="preserve">man living with quite high health care needs. </w:t>
      </w:r>
      <w:r>
        <w:rPr>
          <w:i/>
        </w:rPr>
        <w:t>Maya</w:t>
      </w:r>
      <w:r w:rsidRPr="00824A6F">
        <w:rPr>
          <w:i/>
        </w:rPr>
        <w:t xml:space="preserve"> grew up in a remote part of W</w:t>
      </w:r>
      <w:r>
        <w:rPr>
          <w:i/>
        </w:rPr>
        <w:t>estern Australia</w:t>
      </w:r>
      <w:r w:rsidRPr="00824A6F">
        <w:rPr>
          <w:i/>
        </w:rPr>
        <w:t xml:space="preserve"> but has been living in the city for the last few years to be close to medical support. </w:t>
      </w:r>
      <w:r>
        <w:rPr>
          <w:i/>
        </w:rPr>
        <w:t>Maya</w:t>
      </w:r>
      <w:r w:rsidRPr="00824A6F">
        <w:rPr>
          <w:i/>
        </w:rPr>
        <w:t xml:space="preserve"> explains that </w:t>
      </w:r>
      <w:r>
        <w:rPr>
          <w:i/>
        </w:rPr>
        <w:t>s</w:t>
      </w:r>
      <w:r w:rsidRPr="00824A6F">
        <w:rPr>
          <w:i/>
        </w:rPr>
        <w:t xml:space="preserve">he wants to get back to country and family. The supervisor and the worker talk with </w:t>
      </w:r>
      <w:r>
        <w:rPr>
          <w:i/>
        </w:rPr>
        <w:t>Maya</w:t>
      </w:r>
      <w:r w:rsidRPr="00824A6F">
        <w:rPr>
          <w:i/>
        </w:rPr>
        <w:t xml:space="preserve"> about who could support h</w:t>
      </w:r>
      <w:r>
        <w:rPr>
          <w:i/>
        </w:rPr>
        <w:t>er</w:t>
      </w:r>
      <w:r w:rsidRPr="00824A6F">
        <w:rPr>
          <w:i/>
        </w:rPr>
        <w:t xml:space="preserve"> with this. </w:t>
      </w:r>
      <w:r>
        <w:rPr>
          <w:i/>
        </w:rPr>
        <w:t>Sh</w:t>
      </w:r>
      <w:r w:rsidRPr="00824A6F">
        <w:rPr>
          <w:i/>
        </w:rPr>
        <w:t>e nominates some people from h</w:t>
      </w:r>
      <w:r>
        <w:rPr>
          <w:i/>
        </w:rPr>
        <w:t>er</w:t>
      </w:r>
      <w:r w:rsidRPr="00824A6F">
        <w:rPr>
          <w:i/>
        </w:rPr>
        <w:t xml:space="preserve"> community </w:t>
      </w:r>
      <w:r>
        <w:rPr>
          <w:i/>
        </w:rPr>
        <w:t>s</w:t>
      </w:r>
      <w:r w:rsidRPr="00824A6F">
        <w:rPr>
          <w:i/>
        </w:rPr>
        <w:t xml:space="preserve">he wants to involve and, together with </w:t>
      </w:r>
      <w:r>
        <w:rPr>
          <w:i/>
        </w:rPr>
        <w:t>her</w:t>
      </w:r>
      <w:r w:rsidRPr="00824A6F">
        <w:rPr>
          <w:i/>
        </w:rPr>
        <w:t xml:space="preserve"> support workers and health care team, they plan how to make this work.</w:t>
      </w:r>
    </w:p>
    <w:bookmarkStart w:id="47" w:name="_Toc119404822"/>
    <w:p w:rsidR="00372E74" w:rsidRPr="00753595" w:rsidRDefault="00372E74" w:rsidP="00372E74">
      <w:pPr>
        <w:pStyle w:val="Heading2"/>
        <w:rPr>
          <w:rStyle w:val="Hyperlink"/>
        </w:rPr>
      </w:pPr>
      <w:r w:rsidRPr="00753595">
        <w:fldChar w:fldCharType="begin"/>
      </w:r>
      <w:r w:rsidRPr="00753595">
        <w:rPr>
          <w:u w:val="single"/>
        </w:rPr>
        <w:instrText>HYPERLINK "https://workforcecapability.ndiscommission.gov.au/framework/level" \l "gen_supportMe_0_0"</w:instrText>
      </w:r>
      <w:r w:rsidRPr="00753595">
        <w:fldChar w:fldCharType="separate"/>
      </w:r>
      <w:bookmarkStart w:id="48" w:name="_Toc148604442"/>
      <w:bookmarkStart w:id="49" w:name="_Toc119406488"/>
      <w:bookmarkStart w:id="50" w:name="_Toc121394240"/>
      <w:bookmarkStart w:id="51" w:name="_Toc121395637"/>
      <w:bookmarkStart w:id="52" w:name="_Toc121401045"/>
      <w:bookmarkStart w:id="53" w:name="_Toc121401103"/>
      <w:r w:rsidRPr="00753595">
        <w:rPr>
          <w:rStyle w:val="Hyperlink"/>
        </w:rPr>
        <w:t>Providing support</w:t>
      </w:r>
      <w:bookmarkEnd w:id="48"/>
      <w:bookmarkEnd w:id="49"/>
      <w:bookmarkEnd w:id="50"/>
      <w:bookmarkEnd w:id="51"/>
      <w:bookmarkEnd w:id="52"/>
      <w:bookmarkEnd w:id="53"/>
      <w:r w:rsidRPr="00753595">
        <w:rPr>
          <w:rStyle w:val="Hyperlink"/>
        </w:rPr>
        <w:fldChar w:fldCharType="end"/>
      </w:r>
    </w:p>
    <w:bookmarkEnd w:id="47"/>
    <w:p w:rsidR="00372E74" w:rsidRDefault="00372E74" w:rsidP="00372E74">
      <w:pPr>
        <w:pStyle w:val="Heading3"/>
      </w:pPr>
      <w:r>
        <w:t>How do you want your workers to support you?</w:t>
      </w:r>
    </w:p>
    <w:p w:rsidR="00372E74" w:rsidRDefault="00372E74" w:rsidP="00DC7294">
      <w:pPr>
        <w:pStyle w:val="Bullet1"/>
      </w:pPr>
      <w:r>
        <w:t xml:space="preserve">From time to time, you or your worker may be aware of a situation that presents a risk to your safety, the safety of your worker or of others around you. If this happens, how do you want to discuss and manage this? </w:t>
      </w:r>
    </w:p>
    <w:p w:rsidR="00372E74" w:rsidRDefault="00372E74" w:rsidP="00372E74">
      <w:pPr>
        <w:pStyle w:val="BlockText"/>
        <w:rPr>
          <w:b/>
          <w:bCs/>
          <w:i/>
          <w:iCs w:val="0"/>
        </w:rPr>
      </w:pPr>
      <w:r w:rsidRPr="00824A6F">
        <w:rPr>
          <w:b/>
          <w:bCs/>
          <w:i/>
          <w:iCs w:val="0"/>
        </w:rPr>
        <w:lastRenderedPageBreak/>
        <w:t>Example:</w:t>
      </w:r>
      <w:r w:rsidRPr="00824A6F">
        <w:rPr>
          <w:i/>
          <w:iCs w:val="0"/>
        </w:rPr>
        <w:t xml:space="preserve"> </w:t>
      </w:r>
      <w:r>
        <w:rPr>
          <w:i/>
          <w:iCs w:val="0"/>
        </w:rPr>
        <w:t>Angelo</w:t>
      </w:r>
      <w:r w:rsidRPr="00824A6F">
        <w:rPr>
          <w:i/>
          <w:iCs w:val="0"/>
        </w:rPr>
        <w:t xml:space="preserve"> is a young man </w:t>
      </w:r>
      <w:r>
        <w:rPr>
          <w:i/>
          <w:iCs w:val="0"/>
        </w:rPr>
        <w:t>living</w:t>
      </w:r>
      <w:r w:rsidRPr="00824A6F">
        <w:rPr>
          <w:i/>
          <w:iCs w:val="0"/>
        </w:rPr>
        <w:t xml:space="preserve"> with autism. He explains to Rex (his worker) that he </w:t>
      </w:r>
      <w:r>
        <w:rPr>
          <w:i/>
          <w:iCs w:val="0"/>
        </w:rPr>
        <w:t xml:space="preserve">wants to get out more to meet new people but that he </w:t>
      </w:r>
      <w:r w:rsidRPr="00824A6F">
        <w:rPr>
          <w:i/>
          <w:iCs w:val="0"/>
        </w:rPr>
        <w:t>get</w:t>
      </w:r>
      <w:r>
        <w:rPr>
          <w:i/>
          <w:iCs w:val="0"/>
        </w:rPr>
        <w:t>s</w:t>
      </w:r>
      <w:r w:rsidRPr="00824A6F">
        <w:rPr>
          <w:i/>
          <w:iCs w:val="0"/>
        </w:rPr>
        <w:t xml:space="preserve"> agitated if the environment is too noisy or brightly lit. </w:t>
      </w:r>
      <w:r>
        <w:rPr>
          <w:i/>
          <w:iCs w:val="0"/>
        </w:rPr>
        <w:t>He meets with Rex and his supervisor</w:t>
      </w:r>
      <w:r w:rsidRPr="00824A6F">
        <w:rPr>
          <w:i/>
          <w:iCs w:val="0"/>
        </w:rPr>
        <w:t xml:space="preserve"> to plan how to </w:t>
      </w:r>
      <w:r>
        <w:rPr>
          <w:i/>
          <w:iCs w:val="0"/>
        </w:rPr>
        <w:t>manage</w:t>
      </w:r>
      <w:r w:rsidRPr="00824A6F">
        <w:rPr>
          <w:i/>
          <w:iCs w:val="0"/>
        </w:rPr>
        <w:t xml:space="preserve"> this so </w:t>
      </w:r>
      <w:r>
        <w:rPr>
          <w:i/>
          <w:iCs w:val="0"/>
        </w:rPr>
        <w:t>he can feel</w:t>
      </w:r>
      <w:r w:rsidRPr="00824A6F">
        <w:rPr>
          <w:i/>
          <w:iCs w:val="0"/>
        </w:rPr>
        <w:t xml:space="preserve"> confident </w:t>
      </w:r>
      <w:r>
        <w:rPr>
          <w:i/>
          <w:iCs w:val="0"/>
        </w:rPr>
        <w:t xml:space="preserve">when he is out </w:t>
      </w:r>
      <w:r w:rsidRPr="00824A6F">
        <w:rPr>
          <w:i/>
          <w:iCs w:val="0"/>
        </w:rPr>
        <w:t xml:space="preserve">and </w:t>
      </w:r>
      <w:r>
        <w:rPr>
          <w:i/>
          <w:iCs w:val="0"/>
        </w:rPr>
        <w:t>explain</w:t>
      </w:r>
      <w:r w:rsidRPr="00824A6F">
        <w:rPr>
          <w:i/>
          <w:iCs w:val="0"/>
        </w:rPr>
        <w:t xml:space="preserve"> what he wants Rex to do if he starts feeling anxious or stressed</w:t>
      </w:r>
      <w:r>
        <w:rPr>
          <w:i/>
          <w:iCs w:val="0"/>
        </w:rPr>
        <w:t>.</w:t>
      </w:r>
    </w:p>
    <w:p w:rsidR="00372E74" w:rsidRPr="00B11587" w:rsidRDefault="00372E74" w:rsidP="00372E74">
      <w:pPr>
        <w:pStyle w:val="ListBullet"/>
        <w:numPr>
          <w:ilvl w:val="0"/>
          <w:numId w:val="0"/>
        </w:numPr>
        <w:ind w:left="360" w:hanging="360"/>
        <w:rPr>
          <w:sz w:val="2"/>
          <w:szCs w:val="2"/>
        </w:rPr>
      </w:pPr>
    </w:p>
    <w:p w:rsidR="00372E74" w:rsidRDefault="00372E74" w:rsidP="00372E74">
      <w:pPr>
        <w:pStyle w:val="BlockText"/>
        <w:rPr>
          <w:b/>
          <w:bCs/>
          <w:i/>
          <w:iCs w:val="0"/>
        </w:rPr>
      </w:pPr>
      <w:r w:rsidRPr="00824A6F">
        <w:rPr>
          <w:b/>
          <w:bCs/>
          <w:i/>
          <w:iCs w:val="0"/>
        </w:rPr>
        <w:t>Example:</w:t>
      </w:r>
      <w:r w:rsidRPr="00824A6F">
        <w:rPr>
          <w:i/>
          <w:iCs w:val="0"/>
        </w:rPr>
        <w:t xml:space="preserve"> </w:t>
      </w:r>
      <w:r w:rsidRPr="00B11587">
        <w:rPr>
          <w:i/>
          <w:iCs w:val="0"/>
        </w:rPr>
        <w:t>Aliya is blind and directly engages support for meal preparation. She likes to do as much as she can herself. She knows how to use the assistive technology she has to read labels, and is confident using techniques to safely cut food. At the start of each shift she asks the worker to talk through any safety concerns they can see and shares a list of common things to look for. When a safety issue is identified</w:t>
      </w:r>
      <w:r>
        <w:rPr>
          <w:i/>
          <w:iCs w:val="0"/>
        </w:rPr>
        <w:t>,</w:t>
      </w:r>
      <w:r w:rsidRPr="00B11587">
        <w:rPr>
          <w:i/>
          <w:iCs w:val="0"/>
        </w:rPr>
        <w:t xml:space="preserve"> Aliya discusses with the worker the way to make things safer</w:t>
      </w:r>
      <w:r>
        <w:rPr>
          <w:i/>
          <w:iCs w:val="0"/>
        </w:rPr>
        <w:t>.</w:t>
      </w:r>
    </w:p>
    <w:bookmarkStart w:id="54" w:name="_Toc119406489"/>
    <w:bookmarkStart w:id="55" w:name="_Toc119404823"/>
    <w:p w:rsidR="00372E74" w:rsidRPr="00990982" w:rsidRDefault="00372E74" w:rsidP="00372E74">
      <w:pPr>
        <w:pStyle w:val="Heading2"/>
      </w:pPr>
      <w:r>
        <w:fldChar w:fldCharType="begin"/>
      </w:r>
      <w:r>
        <w:instrText>HYPERLINK "https://workforcecapability.ndiscommission.gov.au/framework/level" \l "gen_checkIn_0_0"</w:instrText>
      </w:r>
      <w:r>
        <w:fldChar w:fldCharType="separate"/>
      </w:r>
      <w:bookmarkStart w:id="56" w:name="_Toc148604443"/>
      <w:bookmarkStart w:id="57" w:name="_Toc121395638"/>
      <w:bookmarkStart w:id="58" w:name="_Toc121394241"/>
      <w:bookmarkStart w:id="59" w:name="_Toc121401046"/>
      <w:bookmarkStart w:id="60" w:name="_Toc121401104"/>
      <w:r w:rsidRPr="00FF5D1F">
        <w:rPr>
          <w:rStyle w:val="Hyperlink"/>
        </w:rPr>
        <w:t>Checking in</w:t>
      </w:r>
      <w:bookmarkEnd w:id="54"/>
      <w:bookmarkEnd w:id="56"/>
      <w:bookmarkEnd w:id="57"/>
      <w:bookmarkEnd w:id="58"/>
      <w:bookmarkEnd w:id="59"/>
      <w:bookmarkEnd w:id="60"/>
      <w:r>
        <w:rPr>
          <w:rStyle w:val="Hyperlink"/>
        </w:rPr>
        <w:fldChar w:fldCharType="end"/>
      </w:r>
    </w:p>
    <w:bookmarkEnd w:id="55"/>
    <w:p w:rsidR="00372E74" w:rsidRDefault="00372E74" w:rsidP="00372E74">
      <w:pPr>
        <w:pStyle w:val="Heading3"/>
      </w:pPr>
      <w:r>
        <w:t xml:space="preserve">How and when will you check in with your worker? </w:t>
      </w:r>
    </w:p>
    <w:p w:rsidR="00372E74" w:rsidRDefault="00372E74" w:rsidP="00DC7294">
      <w:pPr>
        <w:pStyle w:val="Bullet1"/>
      </w:pPr>
      <w:r>
        <w:t>Do you have any feedback on how things are going? What is good and what could be better or different?</w:t>
      </w:r>
    </w:p>
    <w:p w:rsidR="00372E74" w:rsidRDefault="00372E74" w:rsidP="00DC7294">
      <w:pPr>
        <w:pStyle w:val="Bullet1"/>
      </w:pPr>
      <w:r>
        <w:t>Do you feel comfortable to give feedback to your worker about the support you are getting – either positive or negative? If not, what makes it difficult to do this?</w:t>
      </w:r>
    </w:p>
    <w:p w:rsidR="00372E74" w:rsidRDefault="00372E74" w:rsidP="00DC7294">
      <w:pPr>
        <w:pStyle w:val="Bullet1"/>
      </w:pPr>
      <w:r>
        <w:t xml:space="preserve">Are there ways you want to be supported to provide feedback to others? </w:t>
      </w:r>
    </w:p>
    <w:p w:rsidR="00372E74" w:rsidRDefault="00372E74" w:rsidP="00DC7294">
      <w:pPr>
        <w:pStyle w:val="Bullet1"/>
      </w:pPr>
      <w:r>
        <w:t>Do you want to arrange a regular time with the supervisor and the worker to discuss how things are going?</w:t>
      </w:r>
    </w:p>
    <w:p w:rsidR="00372E74" w:rsidRPr="00824A6F" w:rsidRDefault="00372E74" w:rsidP="00372E74">
      <w:pPr>
        <w:pStyle w:val="BlockText"/>
        <w:rPr>
          <w:i/>
          <w:iCs w:val="0"/>
        </w:rPr>
      </w:pPr>
      <w:r w:rsidRPr="00824A6F">
        <w:rPr>
          <w:b/>
          <w:bCs/>
          <w:i/>
          <w:iCs w:val="0"/>
        </w:rPr>
        <w:t>Example:</w:t>
      </w:r>
      <w:r w:rsidRPr="00824A6F">
        <w:rPr>
          <w:i/>
          <w:iCs w:val="0"/>
        </w:rPr>
        <w:t xml:space="preserve"> Rhonda is generally happy about the support she </w:t>
      </w:r>
      <w:r>
        <w:rPr>
          <w:i/>
          <w:iCs w:val="0"/>
        </w:rPr>
        <w:t>gets</w:t>
      </w:r>
      <w:r w:rsidRPr="00824A6F">
        <w:rPr>
          <w:i/>
          <w:iCs w:val="0"/>
        </w:rPr>
        <w:t xml:space="preserve"> from Nan although lately </w:t>
      </w:r>
      <w:r>
        <w:rPr>
          <w:i/>
          <w:iCs w:val="0"/>
        </w:rPr>
        <w:t>Nan</w:t>
      </w:r>
      <w:r w:rsidRPr="00824A6F">
        <w:rPr>
          <w:i/>
          <w:iCs w:val="0"/>
        </w:rPr>
        <w:t xml:space="preserve"> </w:t>
      </w:r>
      <w:r>
        <w:rPr>
          <w:i/>
          <w:iCs w:val="0"/>
        </w:rPr>
        <w:t>is</w:t>
      </w:r>
      <w:r w:rsidRPr="00824A6F">
        <w:rPr>
          <w:i/>
          <w:iCs w:val="0"/>
        </w:rPr>
        <w:t xml:space="preserve"> spending a lot of time on her phone. Rhonda does</w:t>
      </w:r>
      <w:r>
        <w:rPr>
          <w:i/>
          <w:iCs w:val="0"/>
        </w:rPr>
        <w:t xml:space="preserve"> not</w:t>
      </w:r>
      <w:r w:rsidRPr="00824A6F">
        <w:rPr>
          <w:i/>
          <w:iCs w:val="0"/>
        </w:rPr>
        <w:t xml:space="preserve"> want to upset Nan </w:t>
      </w:r>
      <w:r>
        <w:rPr>
          <w:i/>
          <w:iCs w:val="0"/>
        </w:rPr>
        <w:t xml:space="preserve">so she has not raised it and is also worried that </w:t>
      </w:r>
      <w:r w:rsidRPr="00824A6F">
        <w:rPr>
          <w:i/>
          <w:iCs w:val="0"/>
        </w:rPr>
        <w:t xml:space="preserve">if she mentions it to the service provider, she will get Nan in trouble. </w:t>
      </w:r>
    </w:p>
    <w:p w:rsidR="00372E74" w:rsidRPr="00824A6F" w:rsidRDefault="00372E74" w:rsidP="00372E74">
      <w:pPr>
        <w:pStyle w:val="BlockText"/>
        <w:rPr>
          <w:i/>
          <w:iCs w:val="0"/>
        </w:rPr>
      </w:pPr>
      <w:r>
        <w:rPr>
          <w:i/>
          <w:iCs w:val="0"/>
        </w:rPr>
        <w:t>If Rhonda and Nan agree</w:t>
      </w:r>
      <w:r w:rsidRPr="00824A6F">
        <w:rPr>
          <w:i/>
          <w:iCs w:val="0"/>
        </w:rPr>
        <w:t xml:space="preserve"> in advance about how and when to check in with each other </w:t>
      </w:r>
      <w:r>
        <w:rPr>
          <w:i/>
          <w:iCs w:val="0"/>
        </w:rPr>
        <w:t xml:space="preserve">it </w:t>
      </w:r>
      <w:r w:rsidRPr="00824A6F">
        <w:rPr>
          <w:i/>
          <w:iCs w:val="0"/>
        </w:rPr>
        <w:t xml:space="preserve">can help </w:t>
      </w:r>
      <w:r>
        <w:rPr>
          <w:i/>
          <w:iCs w:val="0"/>
        </w:rPr>
        <w:t>when they have to talk about something hard</w:t>
      </w:r>
      <w:r w:rsidRPr="00824A6F">
        <w:rPr>
          <w:i/>
          <w:iCs w:val="0"/>
        </w:rPr>
        <w:t xml:space="preserve">. Rhonda </w:t>
      </w:r>
      <w:r>
        <w:rPr>
          <w:i/>
          <w:iCs w:val="0"/>
        </w:rPr>
        <w:t>suggests that they</w:t>
      </w:r>
      <w:r w:rsidRPr="00824A6F">
        <w:rPr>
          <w:i/>
          <w:iCs w:val="0"/>
        </w:rPr>
        <w:t xml:space="preserve"> make a time </w:t>
      </w:r>
      <w:r>
        <w:rPr>
          <w:i/>
          <w:iCs w:val="0"/>
        </w:rPr>
        <w:t>o</w:t>
      </w:r>
      <w:r w:rsidRPr="00824A6F">
        <w:rPr>
          <w:i/>
          <w:iCs w:val="0"/>
        </w:rPr>
        <w:t>nce a fortnight to have a cup</w:t>
      </w:r>
      <w:r>
        <w:rPr>
          <w:i/>
          <w:iCs w:val="0"/>
        </w:rPr>
        <w:t xml:space="preserve"> of tea</w:t>
      </w:r>
      <w:r w:rsidRPr="00824A6F">
        <w:rPr>
          <w:i/>
          <w:iCs w:val="0"/>
        </w:rPr>
        <w:t xml:space="preserve"> and a chat about how things are going overall.</w:t>
      </w:r>
      <w:r>
        <w:rPr>
          <w:i/>
          <w:iCs w:val="0"/>
        </w:rPr>
        <w:t xml:space="preserve"> </w:t>
      </w:r>
    </w:p>
    <w:p w:rsidR="00372E74" w:rsidRPr="00824A6F" w:rsidRDefault="00372E74" w:rsidP="00372E74">
      <w:pPr>
        <w:pStyle w:val="BlockText"/>
        <w:rPr>
          <w:i/>
          <w:iCs w:val="0"/>
        </w:rPr>
      </w:pPr>
      <w:r w:rsidRPr="00824A6F">
        <w:rPr>
          <w:i/>
          <w:iCs w:val="0"/>
        </w:rPr>
        <w:t xml:space="preserve">Rhonda </w:t>
      </w:r>
      <w:r>
        <w:rPr>
          <w:i/>
          <w:iCs w:val="0"/>
        </w:rPr>
        <w:t>finds out</w:t>
      </w:r>
      <w:r w:rsidRPr="00824A6F">
        <w:rPr>
          <w:i/>
          <w:iCs w:val="0"/>
        </w:rPr>
        <w:t xml:space="preserve"> that Nan has a daughter who has been </w:t>
      </w:r>
      <w:r>
        <w:rPr>
          <w:i/>
          <w:iCs w:val="0"/>
        </w:rPr>
        <w:t>sick</w:t>
      </w:r>
      <w:r w:rsidRPr="00824A6F">
        <w:rPr>
          <w:i/>
          <w:iCs w:val="0"/>
        </w:rPr>
        <w:t xml:space="preserve"> and was checking with her childcare centre that she was </w:t>
      </w:r>
      <w:r>
        <w:rPr>
          <w:i/>
          <w:iCs w:val="0"/>
        </w:rPr>
        <w:t>okay</w:t>
      </w:r>
      <w:r w:rsidRPr="00824A6F">
        <w:rPr>
          <w:i/>
          <w:iCs w:val="0"/>
        </w:rPr>
        <w:t xml:space="preserve">. Nan realises that she has been a bit distracted and arranges for the centre to contact her partner if there is an issue with her child during working hours. </w:t>
      </w:r>
    </w:p>
    <w:p w:rsidR="00372E74" w:rsidRPr="00B2631F" w:rsidRDefault="00372E74" w:rsidP="00372E74">
      <w:pPr>
        <w:pStyle w:val="Heading1"/>
      </w:pPr>
      <w:bookmarkStart w:id="61" w:name="_Toc148604444"/>
      <w:r w:rsidRPr="00B2631F">
        <w:lastRenderedPageBreak/>
        <w:t>Other useful resources</w:t>
      </w:r>
      <w:bookmarkEnd w:id="61"/>
    </w:p>
    <w:p w:rsidR="00372E74" w:rsidRDefault="00DD0D07" w:rsidP="00DC7294">
      <w:pPr>
        <w:pStyle w:val="Bullet1"/>
      </w:pPr>
      <w:hyperlink r:id="rId18" w:history="1">
        <w:r w:rsidR="00372E74" w:rsidRPr="00F94AB0">
          <w:rPr>
            <w:rStyle w:val="Hyperlink"/>
          </w:rPr>
          <w:t>NDIS Workforce Capability Framework</w:t>
        </w:r>
        <w:r w:rsidR="00372E74" w:rsidRPr="005F2149">
          <w:rPr>
            <w:rStyle w:val="Hyperlink"/>
          </w:rPr>
          <w:t>:</w:t>
        </w:r>
      </w:hyperlink>
      <w:r w:rsidR="00372E74" w:rsidRPr="003D6023">
        <w:t xml:space="preserve"> describes the attitudes, skills and knowledge required by all workers – including supervisors – and the behaviours you can expect to see.</w:t>
      </w:r>
    </w:p>
    <w:p w:rsidR="00372E74" w:rsidRPr="00AA4F9B" w:rsidRDefault="00DD0D07" w:rsidP="00372E74">
      <w:pPr>
        <w:pStyle w:val="Bullet1"/>
      </w:pPr>
      <w:hyperlink r:id="rId19" w:anchor="paragraph-id-2721" w:history="1">
        <w:r w:rsidR="00372E74" w:rsidRPr="00D84DAE">
          <w:rPr>
            <w:rStyle w:val="Hyperlink"/>
          </w:rPr>
          <w:t>High Intensity Support Skills Descriptors</w:t>
        </w:r>
        <w:r w:rsidR="00372E74" w:rsidRPr="005F2149">
          <w:rPr>
            <w:rStyle w:val="Hyperlink"/>
          </w:rPr>
          <w:t>:</w:t>
        </w:r>
      </w:hyperlink>
      <w:r w:rsidR="00372E74" w:rsidRPr="00AA4F9B">
        <w:t xml:space="preserve"> guidance for NDIS providers and workers supporting participants with high inte</w:t>
      </w:r>
      <w:r w:rsidR="00372E74">
        <w:t>nsity daily personal activities</w:t>
      </w:r>
      <w:r w:rsidR="00372E74" w:rsidRPr="00AA4F9B">
        <w:t>.</w:t>
      </w:r>
      <w:bookmarkEnd w:id="3"/>
      <w:bookmarkEnd w:id="4"/>
      <w:bookmarkEnd w:id="5"/>
    </w:p>
    <w:sectPr w:rsidR="00372E74" w:rsidRPr="00AA4F9B" w:rsidSect="00D23398">
      <w:headerReference w:type="default" r:id="rId20"/>
      <w:footerReference w:type="default" r:id="rId21"/>
      <w:headerReference w:type="first" r:id="rId22"/>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D07" w:rsidRDefault="00DD0D07" w:rsidP="008E21DE">
      <w:pPr>
        <w:spacing w:before="0" w:after="0"/>
      </w:pPr>
      <w:r>
        <w:separator/>
      </w:r>
    </w:p>
  </w:endnote>
  <w:endnote w:type="continuationSeparator" w:id="0">
    <w:p w:rsidR="00DD0D07" w:rsidRDefault="00DD0D07"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398" w:rsidRDefault="00D23398" w:rsidP="00D23398">
    <w:pPr>
      <w:pStyle w:val="Footer"/>
      <w:rPr>
        <w:sz w:val="18"/>
        <w:szCs w:val="18"/>
      </w:rPr>
    </w:pPr>
    <w:r>
      <w:rPr>
        <w:b/>
        <w:bCs/>
        <w:noProof/>
        <w:lang w:eastAsia="en-AU"/>
      </w:rPr>
      <mc:AlternateContent>
        <mc:Choice Requires="wps">
          <w:drawing>
            <wp:inline distT="0" distB="0" distL="0" distR="0" wp14:anchorId="2FCB62B6" wp14:editId="2896A86D">
              <wp:extent cx="5734050" cy="76200"/>
              <wp:effectExtent l="0" t="0" r="0" b="0"/>
              <wp:docPr id="20" name="Rectangle 20"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2A3E9B" id="Rectangle 20"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UHxgIAACUGAAAOAAAAZHJzL2Uyb0RvYy54bWysVMFu2zAMvQ/YPwi6r3aypN2COkXQosOA&#10;oivaDj0rsuQIk0VNUuJkXz9Kst2ga3cYloNDieQj+UTy/GLfarITziswFZ2clJQIw6FWpqno98fr&#10;D58o8YGZmmkwoqIH4enF8v27884uxBQ2oGvhCIIYv+hsRTch2EVReL4RLfMnYIVBpQTXsoBH1xS1&#10;Yx2it7qYluVp0YGrrQMuvMfbq6yky4QvpeDhm5ReBKIrirmF9HXpu47fYnnOFo1jdqN4nwb7hyxa&#10;pgwGHaGuWGBk69QfUK3iDjzIcMKhLUBKxUWqAauZlC+qedgwK1ItSI63I03+/8Hy292dI6qu6BTp&#10;MazFN7pH1phptCDxrhaeI2Frxn80DramRhZV0Gh3dIU0dtYvEO3B3rn+5FGMnOyla+M/Vkv2ifrD&#10;SL3YB8Lxcn72cVbOMRxH3dkpPm18muLZ2TofvghoSRQq6jDHRDjb3fiQTQeT/h3qa6V1kj2aZIFY&#10;QPLK5Jl6TFxqR3YMu4NxLkyY9WEbf+wwL/H3ttP8yAlTboZ4WhmCRKaSPWdaIM1DXdhzY4LaxGAG&#10;YsK5lHhTREYzh0kKBy2inTb3QuKTIWvTt3OaZNWG1SLXl2vI8GPpieIEGJElxh+xe4A4iC9JmvT1&#10;9vbRVaRZG53/QtbgPHqkyGDC6NwqA+61ynQYnGW2H0jK1ESW1lAfsKEd5En3ll8rbJgb5sMdczja&#10;2GK4rsI3/EgNXUWhlyjZgPv12n20x4lDLSUdroqK+p9b5gQl+qvBdvo8mc0QNqTDbH4Wp8Yda9bH&#10;GrNtLwH7bYKL0fIkRvugB1E6aJ9wq61iVFQxwzF2RXlww+Ey5BWGe5GL1SqZ4T6xLNyYB8sjeGQ1&#10;DsTj/ok5209NwHG7hWGtsMWL4cm20dPAahtAqjRZz7z2fOMuSo3T78247I7Pyep5uy9/Aw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eFuUH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rsidR="00FD66D7" w:rsidRPr="00D23398" w:rsidRDefault="00372E74" w:rsidP="00072CC1">
    <w:pPr>
      <w:pStyle w:val="Footer"/>
      <w:tabs>
        <w:tab w:val="clear" w:pos="4513"/>
      </w:tabs>
      <w:rPr>
        <w:sz w:val="18"/>
        <w:szCs w:val="18"/>
      </w:rPr>
    </w:pPr>
    <w:r w:rsidRPr="00110A56">
      <w:t xml:space="preserve">Supervising for </w:t>
    </w:r>
    <w:r>
      <w:t>C</w:t>
    </w:r>
    <w:r w:rsidRPr="00110A56">
      <w:t>apability</w:t>
    </w:r>
    <w:r>
      <w:t xml:space="preserve"> – Working Together: A Guide for NDIS Participants</w:t>
    </w:r>
    <w:r w:rsidR="00D23398" w:rsidRPr="00C506B8">
      <w:rPr>
        <w:sz w:val="18"/>
        <w:szCs w:val="18"/>
      </w:rPr>
      <w:tab/>
    </w:r>
    <w:r w:rsidR="00D23398" w:rsidRPr="00C506B8">
      <w:rPr>
        <w:sz w:val="18"/>
        <w:szCs w:val="18"/>
      </w:rPr>
      <w:fldChar w:fldCharType="begin"/>
    </w:r>
    <w:r w:rsidR="00D23398" w:rsidRPr="00C506B8">
      <w:rPr>
        <w:sz w:val="18"/>
        <w:szCs w:val="18"/>
      </w:rPr>
      <w:instrText xml:space="preserve"> PAGE   \* MERGEFORMAT </w:instrText>
    </w:r>
    <w:r w:rsidR="00D23398" w:rsidRPr="00C506B8">
      <w:rPr>
        <w:sz w:val="18"/>
        <w:szCs w:val="18"/>
      </w:rPr>
      <w:fldChar w:fldCharType="separate"/>
    </w:r>
    <w:r w:rsidR="004569BA">
      <w:rPr>
        <w:noProof/>
        <w:sz w:val="18"/>
        <w:szCs w:val="18"/>
      </w:rPr>
      <w:t>6</w:t>
    </w:r>
    <w:r w:rsidR="00D23398"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D07" w:rsidRDefault="00DD0D07" w:rsidP="008E21DE">
      <w:pPr>
        <w:spacing w:before="0" w:after="0"/>
      </w:pPr>
      <w:r>
        <w:separator/>
      </w:r>
    </w:p>
  </w:footnote>
  <w:footnote w:type="continuationSeparator" w:id="0">
    <w:p w:rsidR="00DD0D07" w:rsidRDefault="00DD0D07"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362AB6">
    <w:pPr>
      <w:pStyle w:val="Header"/>
    </w:pPr>
    <w:r>
      <w:rPr>
        <w:b w:val="0"/>
        <w:bCs/>
        <w:noProof/>
        <w:lang w:eastAsia="en-AU"/>
      </w:rPr>
      <mc:AlternateContent>
        <mc:Choice Requires="wps">
          <w:drawing>
            <wp:inline distT="0" distB="0" distL="0" distR="0" wp14:anchorId="1DCFB2AA" wp14:editId="4405DBB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6E4A05"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F3511A" w:rsidP="00F3511A">
    <w:pPr>
      <w:pStyle w:val="Header"/>
      <w:ind w:left="-1418"/>
    </w:pPr>
    <w:r>
      <w:rPr>
        <w:noProof/>
        <w:sz w:val="84"/>
        <w:szCs w:val="84"/>
        <w:lang w:eastAsia="en-AU"/>
      </w:rPr>
      <w:drawing>
        <wp:inline distT="0" distB="0" distL="0" distR="0" wp14:anchorId="36C81BF0" wp14:editId="1FB8AB26">
          <wp:extent cx="7557135" cy="1391920"/>
          <wp:effectExtent l="0" t="0" r="5715" b="0"/>
          <wp:docPr id="4" name="Picture 4" descr="Australian Government NDIS Quality and Safeguards Commission and NDIS Workforce Capability Framework">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pic="http://schemas.openxmlformats.org/drawingml/2006/pictur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ront-page header contains NDIS Quality and Safeguard Commission logo alongside the Australian coat of arms in the top left hand corner. The NDIS Workforce Capability Framework graphic device is in the top right hand corner.&#10;" title="Front-page background image">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86962"/>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F86AD6A"/>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9"/>
    <w:multiLevelType w:val="singleLevel"/>
    <w:tmpl w:val="3E76C07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510793"/>
    <w:multiLevelType w:val="hybridMultilevel"/>
    <w:tmpl w:val="62002E90"/>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6C1E34"/>
    <w:multiLevelType w:val="hybridMultilevel"/>
    <w:tmpl w:val="D7B868EA"/>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184ED3"/>
    <w:multiLevelType w:val="hybridMultilevel"/>
    <w:tmpl w:val="4EBCE3E8"/>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3CA65CB"/>
    <w:multiLevelType w:val="hybridMultilevel"/>
    <w:tmpl w:val="D6ECD660"/>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6BF5E9C"/>
    <w:multiLevelType w:val="hybridMultilevel"/>
    <w:tmpl w:val="BD10B434"/>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C95C84"/>
    <w:multiLevelType w:val="hybridMultilevel"/>
    <w:tmpl w:val="F6B077EC"/>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7C94AB5"/>
    <w:multiLevelType w:val="hybridMultilevel"/>
    <w:tmpl w:val="96C80B06"/>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864E14"/>
    <w:multiLevelType w:val="hybridMultilevel"/>
    <w:tmpl w:val="52D64E72"/>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D8955BE"/>
    <w:multiLevelType w:val="hybridMultilevel"/>
    <w:tmpl w:val="69380800"/>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5703"/>
    <w:multiLevelType w:val="multilevel"/>
    <w:tmpl w:val="803CF862"/>
    <w:numStyleLink w:val="List1Numbered"/>
  </w:abstractNum>
  <w:abstractNum w:abstractNumId="20" w15:restartNumberingAfterBreak="0">
    <w:nsid w:val="6D4F423B"/>
    <w:multiLevelType w:val="multilevel"/>
    <w:tmpl w:val="4A7CCC2C"/>
    <w:numStyleLink w:val="DefaultBullets"/>
  </w:abstractNum>
  <w:abstractNum w:abstractNumId="2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74DB3E66"/>
    <w:multiLevelType w:val="hybridMultilevel"/>
    <w:tmpl w:val="1AA464DE"/>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7B4153D"/>
    <w:multiLevelType w:val="hybridMultilevel"/>
    <w:tmpl w:val="153AD48E"/>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90B67C4"/>
    <w:multiLevelType w:val="multilevel"/>
    <w:tmpl w:val="FE688822"/>
    <w:numStyleLink w:val="BoxedBullets"/>
  </w:abstractNum>
  <w:num w:numId="1">
    <w:abstractNumId w:val="6"/>
  </w:num>
  <w:num w:numId="2">
    <w:abstractNumId w:val="17"/>
  </w:num>
  <w:num w:numId="3">
    <w:abstractNumId w:val="24"/>
  </w:num>
  <w:num w:numId="4">
    <w:abstractNumId w:val="15"/>
  </w:num>
  <w:num w:numId="5">
    <w:abstractNumId w:val="10"/>
  </w:num>
  <w:num w:numId="6">
    <w:abstractNumId w:val="9"/>
  </w:num>
  <w:num w:numId="7">
    <w:abstractNumId w:val="19"/>
  </w:num>
  <w:num w:numId="8">
    <w:abstractNumId w:val="18"/>
  </w:num>
  <w:num w:numId="9">
    <w:abstractNumId w:val="11"/>
  </w:num>
  <w:num w:numId="10">
    <w:abstractNumId w:val="21"/>
  </w:num>
  <w:num w:numId="11">
    <w:abstractNumId w:val="2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3"/>
  </w:num>
  <w:num w:numId="13">
    <w:abstractNumId w:val="1"/>
  </w:num>
  <w:num w:numId="14">
    <w:abstractNumId w:val="0"/>
  </w:num>
  <w:num w:numId="15">
    <w:abstractNumId w:val="22"/>
  </w:num>
  <w:num w:numId="16">
    <w:abstractNumId w:val="7"/>
  </w:num>
  <w:num w:numId="17">
    <w:abstractNumId w:val="16"/>
  </w:num>
  <w:num w:numId="18">
    <w:abstractNumId w:val="8"/>
  </w:num>
  <w:num w:numId="19">
    <w:abstractNumId w:val="2"/>
  </w:num>
  <w:num w:numId="20">
    <w:abstractNumId w:val="14"/>
  </w:num>
  <w:num w:numId="21">
    <w:abstractNumId w:val="23"/>
  </w:num>
  <w:num w:numId="22">
    <w:abstractNumId w:val="5"/>
  </w:num>
  <w:num w:numId="23">
    <w:abstractNumId w:val="12"/>
  </w:num>
  <w:num w:numId="24">
    <w:abstractNumId w:val="13"/>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1A"/>
    <w:rsid w:val="00043D08"/>
    <w:rsid w:val="00072CC1"/>
    <w:rsid w:val="00080615"/>
    <w:rsid w:val="000A60A1"/>
    <w:rsid w:val="000C252F"/>
    <w:rsid w:val="000F3A54"/>
    <w:rsid w:val="000F48FC"/>
    <w:rsid w:val="00165180"/>
    <w:rsid w:val="00182709"/>
    <w:rsid w:val="001C4232"/>
    <w:rsid w:val="00201052"/>
    <w:rsid w:val="00231AAC"/>
    <w:rsid w:val="002804D3"/>
    <w:rsid w:val="002A2294"/>
    <w:rsid w:val="002F7E93"/>
    <w:rsid w:val="003164C1"/>
    <w:rsid w:val="003449A0"/>
    <w:rsid w:val="00362AB6"/>
    <w:rsid w:val="00372E74"/>
    <w:rsid w:val="0038176F"/>
    <w:rsid w:val="003D00D8"/>
    <w:rsid w:val="003F29B8"/>
    <w:rsid w:val="004154E2"/>
    <w:rsid w:val="004444CD"/>
    <w:rsid w:val="004569BA"/>
    <w:rsid w:val="004D4273"/>
    <w:rsid w:val="00534D53"/>
    <w:rsid w:val="005B053D"/>
    <w:rsid w:val="00625854"/>
    <w:rsid w:val="00651348"/>
    <w:rsid w:val="00680A20"/>
    <w:rsid w:val="00680F04"/>
    <w:rsid w:val="00696C0A"/>
    <w:rsid w:val="006D6D91"/>
    <w:rsid w:val="0078103B"/>
    <w:rsid w:val="007A3AE9"/>
    <w:rsid w:val="007A6D62"/>
    <w:rsid w:val="00824257"/>
    <w:rsid w:val="008425FA"/>
    <w:rsid w:val="00860324"/>
    <w:rsid w:val="008A649A"/>
    <w:rsid w:val="008B7938"/>
    <w:rsid w:val="008C273A"/>
    <w:rsid w:val="008E21DE"/>
    <w:rsid w:val="0092679E"/>
    <w:rsid w:val="009539C8"/>
    <w:rsid w:val="009D06E2"/>
    <w:rsid w:val="009F4EAA"/>
    <w:rsid w:val="00A055B9"/>
    <w:rsid w:val="00A07E4A"/>
    <w:rsid w:val="00A60009"/>
    <w:rsid w:val="00A7358D"/>
    <w:rsid w:val="00AA094B"/>
    <w:rsid w:val="00AB12D5"/>
    <w:rsid w:val="00AB7A1D"/>
    <w:rsid w:val="00AD735D"/>
    <w:rsid w:val="00AF0899"/>
    <w:rsid w:val="00B210A8"/>
    <w:rsid w:val="00B603C0"/>
    <w:rsid w:val="00B83AB4"/>
    <w:rsid w:val="00B97A96"/>
    <w:rsid w:val="00BA4FF9"/>
    <w:rsid w:val="00BC3BA1"/>
    <w:rsid w:val="00C0421C"/>
    <w:rsid w:val="00C10202"/>
    <w:rsid w:val="00C21944"/>
    <w:rsid w:val="00C2698C"/>
    <w:rsid w:val="00C506B8"/>
    <w:rsid w:val="00C52C59"/>
    <w:rsid w:val="00C70F49"/>
    <w:rsid w:val="00C90DF2"/>
    <w:rsid w:val="00CB64BD"/>
    <w:rsid w:val="00D23398"/>
    <w:rsid w:val="00D82F62"/>
    <w:rsid w:val="00DC7294"/>
    <w:rsid w:val="00DD0D07"/>
    <w:rsid w:val="00DF74BA"/>
    <w:rsid w:val="00E017FF"/>
    <w:rsid w:val="00E243C4"/>
    <w:rsid w:val="00E260AC"/>
    <w:rsid w:val="00E32F55"/>
    <w:rsid w:val="00E40290"/>
    <w:rsid w:val="00EE737C"/>
    <w:rsid w:val="00F3511A"/>
    <w:rsid w:val="00F41613"/>
    <w:rsid w:val="00F53C4F"/>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59099"/>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372E74"/>
    <w:pPr>
      <w:numPr>
        <w:numId w:val="13"/>
      </w:numPr>
      <w:suppressAutoHyphens w:val="0"/>
      <w:spacing w:before="0" w:after="160" w:line="264" w:lineRule="auto"/>
    </w:pPr>
    <w:rPr>
      <w:color w:val="auto"/>
      <w:szCs w:val="26"/>
      <w:lang w:val="en-US" w:eastAsia="ja-JP"/>
    </w:rPr>
  </w:style>
  <w:style w:type="paragraph" w:styleId="ListBullet4">
    <w:name w:val="List Bullet 4"/>
    <w:basedOn w:val="Normal"/>
    <w:uiPriority w:val="99"/>
    <w:unhideWhenUsed/>
    <w:rsid w:val="00372E74"/>
    <w:pPr>
      <w:numPr>
        <w:numId w:val="14"/>
      </w:numPr>
      <w:suppressAutoHyphens w:val="0"/>
      <w:spacing w:before="0" w:after="160" w:line="264" w:lineRule="auto"/>
      <w:ind w:left="1434" w:hanging="357"/>
    </w:pPr>
    <w:rPr>
      <w:color w:val="auto"/>
      <w:szCs w:val="26"/>
      <w:lang w:val="en-US" w:eastAsia="ja-JP"/>
    </w:rPr>
  </w:style>
  <w:style w:type="paragraph" w:styleId="ListContinue">
    <w:name w:val="List Continue"/>
    <w:basedOn w:val="Normal"/>
    <w:uiPriority w:val="99"/>
    <w:unhideWhenUsed/>
    <w:rsid w:val="00372E74"/>
    <w:pPr>
      <w:suppressAutoHyphens w:val="0"/>
      <w:spacing w:before="0" w:after="160" w:line="264" w:lineRule="auto"/>
      <w:ind w:left="357"/>
    </w:pPr>
    <w:rPr>
      <w:color w:val="auto"/>
      <w:szCs w:val="26"/>
      <w:lang w:val="en-US" w:eastAsia="ja-JP"/>
    </w:rPr>
  </w:style>
  <w:style w:type="paragraph" w:styleId="BlockText">
    <w:name w:val="Block Text"/>
    <w:basedOn w:val="Normal"/>
    <w:uiPriority w:val="99"/>
    <w:unhideWhenUsed/>
    <w:rsid w:val="00372E74"/>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 w:type="table" w:customStyle="1" w:styleId="TableGrid-Header2">
    <w:name w:val="Table Grid - Header 2"/>
    <w:basedOn w:val="TableNormal"/>
    <w:uiPriority w:val="99"/>
    <w:rsid w:val="00372E74"/>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orkforcecapability.ndiscommission.gov.au/framewor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level" TargetMode="External"/><Relationship Id="rId2" Type="http://schemas.openxmlformats.org/officeDocument/2006/relationships/numbering" Target="numbering.xml"/><Relationship Id="rId16" Type="http://schemas.openxmlformats.org/officeDocument/2006/relationships/hyperlink" Target="https://www.ndiscommission.gov.au/providers/registered-ndis-providers/provider-obligations-and-requirements/ndis-practice-standards-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orkforcecapability.ndiscommission.gov.au/framework"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ndiscommission.gov.au/providers/registered-ndis-providers/provider-obligations-and-requirements/ndis-practice-standards-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7F89E-5262-4214-9402-35F839385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44</TotalTime>
  <Pages>10</Pages>
  <Words>2843</Words>
  <Characters>13381</Characters>
  <Application>Microsoft Office Word</Application>
  <DocSecurity>0</DocSecurity>
  <Lines>253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Supervising for Capability: Working Together - A Guide For NDIS Participants</dc:title>
  <dc:subject/>
  <dc:creator>NDIS Quality and Safeguards Commission</dc:creator>
  <cp:keywords>[SEC=OFFICIAL]</cp:keywords>
  <dc:description/>
  <cp:lastModifiedBy>OWEN, Emma</cp:lastModifiedBy>
  <cp:revision>15</cp:revision>
  <dcterms:created xsi:type="dcterms:W3CDTF">2023-05-17T13:08:00Z</dcterms:created>
  <dcterms:modified xsi:type="dcterms:W3CDTF">2023-10-19T01:13:00Z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A88372B3FC67473F8B40D276651E4D12</vt:lpwstr>
  </property>
  <property fmtid="{D5CDD505-2E9C-101B-9397-08002B2CF9AE}" pid="9" name="PM_ProtectiveMarkingValue_Footer">
    <vt:lpwstr>OFFICIAL</vt:lpwstr>
  </property>
  <property fmtid="{D5CDD505-2E9C-101B-9397-08002B2CF9AE}" pid="10" name="PM_Originator_Hash_SHA1">
    <vt:lpwstr>51C1F96106CD1F4F27242362EB742A7A2ADF4C0D</vt:lpwstr>
  </property>
  <property fmtid="{D5CDD505-2E9C-101B-9397-08002B2CF9AE}" pid="11" name="PM_OriginationTimeStamp">
    <vt:lpwstr>2023-10-19T01:13:26Z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8D1B84D33658C18376CA333F463C2794</vt:lpwstr>
  </property>
  <property fmtid="{D5CDD505-2E9C-101B-9397-08002B2CF9AE}" pid="21" name="PM_Hash_Salt">
    <vt:lpwstr>90ED040EE37FC9733E130BEE05EFBC98</vt:lpwstr>
  </property>
  <property fmtid="{D5CDD505-2E9C-101B-9397-08002B2CF9AE}" pid="22" name="PM_Hash_SHA1">
    <vt:lpwstr>026C037C7116C976B2D93F9BD5D9F562E22FBE28</vt:lpwstr>
  </property>
  <property fmtid="{D5CDD505-2E9C-101B-9397-08002B2CF9AE}" pid="23" name="PM_OriginatorUserAccountName_SHA256">
    <vt:lpwstr>1DAEDBC4817A80AC68FC9094780E5A562F6D1EF642583888DB9953D9BA028259</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