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54BBA" w14:textId="77777777" w:rsidR="00D23398" w:rsidRPr="00D23398" w:rsidRDefault="00AD0806" w:rsidP="00D23398">
      <w:pPr>
        <w:pStyle w:val="Heading1"/>
        <w:spacing w:before="0" w:after="120" w:line="240" w:lineRule="auto"/>
        <w:rPr>
          <w:noProof/>
          <w:sz w:val="84"/>
          <w:szCs w:val="84"/>
          <w:lang w:eastAsia="en-AU"/>
        </w:rPr>
      </w:pPr>
      <w:bookmarkStart w:id="0" w:name="_Toc138166220"/>
      <w:bookmarkStart w:id="1" w:name="_Toc138337001"/>
      <w:bookmarkStart w:id="2" w:name="_Toc138426367"/>
      <w:bookmarkStart w:id="3" w:name="_Toc144290924"/>
      <w:bookmarkStart w:id="4" w:name="_Toc135231026"/>
      <w:r>
        <w:rPr>
          <w:noProof/>
          <w:sz w:val="84"/>
          <w:szCs w:val="84"/>
          <w:lang w:eastAsia="en-AU"/>
        </w:rPr>
        <w:t>Supervising for Capability</w:t>
      </w:r>
      <w:bookmarkEnd w:id="0"/>
      <w:bookmarkEnd w:id="1"/>
      <w:bookmarkEnd w:id="2"/>
      <w:bookmarkEnd w:id="3"/>
      <w:r>
        <w:rPr>
          <w:noProof/>
          <w:sz w:val="84"/>
          <w:szCs w:val="84"/>
          <w:lang w:eastAsia="en-AU"/>
        </w:rPr>
        <w:t xml:space="preserve"> </w:t>
      </w:r>
      <w:bookmarkEnd w:id="4"/>
    </w:p>
    <w:p w14:paraId="6246E36D" w14:textId="701B6CAB" w:rsidR="00AD0806" w:rsidRDefault="00AD0806" w:rsidP="00AD0806">
      <w:pPr>
        <w:pStyle w:val="NewCoverSubtitle"/>
        <w:framePr w:w="8505" w:h="3969" w:hRule="exact" w:wrap="notBeside" w:vAnchor="page" w:hAnchor="page" w:x="2150" w:y="5013" w:anchorLock="1"/>
        <w:spacing w:before="120" w:line="600" w:lineRule="atLeast"/>
        <w:rPr>
          <w:noProof/>
          <w:sz w:val="60"/>
          <w:szCs w:val="60"/>
          <w:lang w:eastAsia="en-AU"/>
        </w:rPr>
      </w:pPr>
      <w:r>
        <w:rPr>
          <w:noProof/>
          <w:sz w:val="60"/>
          <w:szCs w:val="60"/>
          <w:lang w:eastAsia="en-AU"/>
        </w:rPr>
        <w:t>S</w:t>
      </w:r>
      <w:r w:rsidR="00EC2140">
        <w:rPr>
          <w:noProof/>
          <w:sz w:val="60"/>
          <w:szCs w:val="60"/>
          <w:lang w:eastAsia="en-AU"/>
        </w:rPr>
        <w:t xml:space="preserve">upporting </w:t>
      </w:r>
      <w:r w:rsidR="002D3464">
        <w:rPr>
          <w:noProof/>
          <w:sz w:val="60"/>
          <w:szCs w:val="60"/>
          <w:lang w:eastAsia="en-AU"/>
        </w:rPr>
        <w:t>W</w:t>
      </w:r>
      <w:r w:rsidR="00EC2140">
        <w:rPr>
          <w:noProof/>
          <w:sz w:val="60"/>
          <w:szCs w:val="60"/>
          <w:lang w:eastAsia="en-AU"/>
        </w:rPr>
        <w:t xml:space="preserve">orkers to </w:t>
      </w:r>
      <w:r w:rsidR="002D3464">
        <w:rPr>
          <w:noProof/>
          <w:sz w:val="60"/>
          <w:szCs w:val="60"/>
          <w:lang w:eastAsia="en-AU"/>
        </w:rPr>
        <w:t>L</w:t>
      </w:r>
      <w:r w:rsidR="00EC2140">
        <w:rPr>
          <w:noProof/>
          <w:sz w:val="60"/>
          <w:szCs w:val="60"/>
          <w:lang w:eastAsia="en-AU"/>
        </w:rPr>
        <w:t xml:space="preserve">earn: </w:t>
      </w:r>
      <w:r w:rsidR="00F006EA" w:rsidRPr="00F006EA">
        <w:rPr>
          <w:noProof/>
          <w:sz w:val="60"/>
          <w:szCs w:val="60"/>
          <w:lang w:eastAsia="en-AU"/>
        </w:rPr>
        <w:t xml:space="preserve">A </w:t>
      </w:r>
      <w:r w:rsidR="002D3464">
        <w:rPr>
          <w:noProof/>
          <w:sz w:val="60"/>
          <w:szCs w:val="60"/>
          <w:lang w:eastAsia="en-AU"/>
        </w:rPr>
        <w:t>G</w:t>
      </w:r>
      <w:r w:rsidR="00F006EA" w:rsidRPr="00F006EA">
        <w:rPr>
          <w:noProof/>
          <w:sz w:val="60"/>
          <w:szCs w:val="60"/>
          <w:lang w:eastAsia="en-AU"/>
        </w:rPr>
        <w:t xml:space="preserve">uide for </w:t>
      </w:r>
      <w:r w:rsidR="002D3464">
        <w:rPr>
          <w:noProof/>
          <w:sz w:val="60"/>
          <w:szCs w:val="60"/>
          <w:lang w:eastAsia="en-AU"/>
        </w:rPr>
        <w:t>NDIS P</w:t>
      </w:r>
      <w:r w:rsidR="00F006EA" w:rsidRPr="00F006EA">
        <w:rPr>
          <w:noProof/>
          <w:sz w:val="60"/>
          <w:szCs w:val="60"/>
          <w:lang w:eastAsia="en-AU"/>
        </w:rPr>
        <w:t xml:space="preserve">articipants who </w:t>
      </w:r>
      <w:r w:rsidR="002D3464">
        <w:rPr>
          <w:noProof/>
          <w:sz w:val="60"/>
          <w:szCs w:val="60"/>
          <w:lang w:eastAsia="en-AU"/>
        </w:rPr>
        <w:t>S</w:t>
      </w:r>
      <w:r w:rsidR="00F006EA" w:rsidRPr="00F006EA">
        <w:rPr>
          <w:noProof/>
          <w:sz w:val="60"/>
          <w:szCs w:val="60"/>
          <w:lang w:eastAsia="en-AU"/>
        </w:rPr>
        <w:t xml:space="preserve">upervise </w:t>
      </w:r>
      <w:r w:rsidR="002D3464">
        <w:rPr>
          <w:noProof/>
          <w:sz w:val="60"/>
          <w:szCs w:val="60"/>
          <w:lang w:eastAsia="en-AU"/>
        </w:rPr>
        <w:t>W</w:t>
      </w:r>
      <w:r w:rsidR="00F006EA" w:rsidRPr="00F006EA">
        <w:rPr>
          <w:noProof/>
          <w:sz w:val="60"/>
          <w:szCs w:val="60"/>
          <w:lang w:eastAsia="en-AU"/>
        </w:rPr>
        <w:t>orkers</w:t>
      </w:r>
    </w:p>
    <w:p w14:paraId="548FCA07" w14:textId="1CC06572" w:rsidR="00D23398" w:rsidRPr="003D7475" w:rsidRDefault="002B2E13" w:rsidP="00AD0806">
      <w:pPr>
        <w:pStyle w:val="NewCoverSubtitle"/>
        <w:framePr w:w="8505" w:h="3969" w:hRule="exact" w:wrap="notBeside" w:vAnchor="page" w:hAnchor="page" w:x="2150" w:y="5013" w:anchorLock="1"/>
        <w:spacing w:before="120" w:line="600" w:lineRule="atLeast"/>
        <w:rPr>
          <w:noProof/>
          <w:color w:val="612C69"/>
          <w:sz w:val="60"/>
          <w:szCs w:val="60"/>
          <w:lang w:eastAsia="en-AU"/>
        </w:rPr>
      </w:pPr>
      <w:r>
        <w:rPr>
          <w:color w:val="612C69"/>
          <w:sz w:val="40"/>
          <w:szCs w:val="40"/>
        </w:rPr>
        <w:t>July</w:t>
      </w:r>
      <w:r w:rsidR="00AD0806">
        <w:rPr>
          <w:color w:val="612C69"/>
          <w:sz w:val="40"/>
          <w:szCs w:val="40"/>
        </w:rPr>
        <w:t xml:space="preserve"> 2023</w:t>
      </w:r>
    </w:p>
    <w:p w14:paraId="2B464AEE" w14:textId="77777777" w:rsidR="00AD0806" w:rsidRDefault="005A3979" w:rsidP="00AD0806">
      <w:pPr>
        <w:pStyle w:val="TOCHeading"/>
      </w:pPr>
      <w:r>
        <w:rPr>
          <w:noProof/>
          <w:lang w:eastAsia="en-AU"/>
        </w:rPr>
        <w:drawing>
          <wp:anchor distT="0" distB="0" distL="114300" distR="114300" simplePos="0" relativeHeight="251656192" behindDoc="1" locked="1" layoutInCell="1" allowOverlap="1" wp14:anchorId="63452C3A" wp14:editId="6FBEA5C7">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7FEAB508" wp14:editId="307DCB3F">
            <wp:simplePos x="0" y="0"/>
            <wp:positionH relativeFrom="margin">
              <wp:align>center</wp:align>
            </wp:positionH>
            <wp:positionV relativeFrom="page">
              <wp:posOffset>8475345</wp:posOffset>
            </wp:positionV>
            <wp:extent cx="1054735" cy="1054735"/>
            <wp:effectExtent l="0" t="0" r="0" b="0"/>
            <wp:wrapNone/>
            <wp:docPr id="19" name="Picture 19" descr="Particip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tab/>
      </w:r>
      <w:r w:rsidR="00D23398">
        <w:br w:type="page"/>
      </w:r>
    </w:p>
    <w:sdt>
      <w:sdtPr>
        <w:rPr>
          <w:rFonts w:eastAsiaTheme="minorHAnsi" w:cstheme="minorBidi"/>
          <w:b w:val="0"/>
          <w:color w:val="auto"/>
          <w:sz w:val="24"/>
          <w:szCs w:val="20"/>
        </w:rPr>
        <w:id w:val="1445653802"/>
        <w:docPartObj>
          <w:docPartGallery w:val="Table of Contents"/>
          <w:docPartUnique/>
        </w:docPartObj>
      </w:sdtPr>
      <w:sdtEndPr>
        <w:rPr>
          <w:noProof/>
        </w:rPr>
      </w:sdtEndPr>
      <w:sdtContent>
        <w:p w14:paraId="42B564E0" w14:textId="77777777" w:rsidR="00AD0806" w:rsidRDefault="00AD0806" w:rsidP="00AD0806">
          <w:pPr>
            <w:pStyle w:val="TOCHeading"/>
          </w:pPr>
          <w:r>
            <w:t>Contents</w:t>
          </w:r>
        </w:p>
        <w:p w14:paraId="191A9895" w14:textId="7FD59817" w:rsidR="002139EC" w:rsidRDefault="00AD0806">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44290925" w:history="1">
            <w:r w:rsidR="002139EC" w:rsidRPr="00AD4BEE">
              <w:rPr>
                <w:rStyle w:val="Hyperlink"/>
                <w:noProof/>
              </w:rPr>
              <w:t>User icon key</w:t>
            </w:r>
            <w:r w:rsidR="002139EC">
              <w:rPr>
                <w:noProof/>
                <w:webHidden/>
              </w:rPr>
              <w:tab/>
            </w:r>
            <w:r w:rsidR="002139EC">
              <w:rPr>
                <w:noProof/>
                <w:webHidden/>
              </w:rPr>
              <w:fldChar w:fldCharType="begin"/>
            </w:r>
            <w:r w:rsidR="002139EC">
              <w:rPr>
                <w:noProof/>
                <w:webHidden/>
              </w:rPr>
              <w:instrText xml:space="preserve"> PAGEREF _Toc144290925 \h </w:instrText>
            </w:r>
            <w:r w:rsidR="002139EC">
              <w:rPr>
                <w:noProof/>
                <w:webHidden/>
              </w:rPr>
            </w:r>
            <w:r w:rsidR="002139EC">
              <w:rPr>
                <w:noProof/>
                <w:webHidden/>
              </w:rPr>
              <w:fldChar w:fldCharType="separate"/>
            </w:r>
            <w:r w:rsidR="002139EC">
              <w:rPr>
                <w:noProof/>
                <w:webHidden/>
              </w:rPr>
              <w:t>2</w:t>
            </w:r>
            <w:r w:rsidR="002139EC">
              <w:rPr>
                <w:noProof/>
                <w:webHidden/>
              </w:rPr>
              <w:fldChar w:fldCharType="end"/>
            </w:r>
          </w:hyperlink>
        </w:p>
        <w:p w14:paraId="2C5C3DE2" w14:textId="15C7F88F" w:rsidR="002139EC" w:rsidRDefault="00152E4C">
          <w:pPr>
            <w:pStyle w:val="TOC1"/>
            <w:rPr>
              <w:rFonts w:asciiTheme="minorHAnsi" w:eastAsiaTheme="minorEastAsia" w:hAnsiTheme="minorHAnsi"/>
              <w:noProof/>
              <w:sz w:val="22"/>
              <w:szCs w:val="22"/>
              <w:lang w:eastAsia="en-AU"/>
            </w:rPr>
          </w:pPr>
          <w:hyperlink w:anchor="_Toc144290926" w:history="1">
            <w:r w:rsidR="002139EC" w:rsidRPr="00AD4BEE">
              <w:rPr>
                <w:rStyle w:val="Hyperlink"/>
                <w:noProof/>
              </w:rPr>
              <w:t>Introduction</w:t>
            </w:r>
            <w:r w:rsidR="002139EC">
              <w:rPr>
                <w:noProof/>
                <w:webHidden/>
              </w:rPr>
              <w:tab/>
            </w:r>
            <w:r w:rsidR="002139EC">
              <w:rPr>
                <w:noProof/>
                <w:webHidden/>
              </w:rPr>
              <w:fldChar w:fldCharType="begin"/>
            </w:r>
            <w:r w:rsidR="002139EC">
              <w:rPr>
                <w:noProof/>
                <w:webHidden/>
              </w:rPr>
              <w:instrText xml:space="preserve"> PAGEREF _Toc144290926 \h </w:instrText>
            </w:r>
            <w:r w:rsidR="002139EC">
              <w:rPr>
                <w:noProof/>
                <w:webHidden/>
              </w:rPr>
            </w:r>
            <w:r w:rsidR="002139EC">
              <w:rPr>
                <w:noProof/>
                <w:webHidden/>
              </w:rPr>
              <w:fldChar w:fldCharType="separate"/>
            </w:r>
            <w:r w:rsidR="002139EC">
              <w:rPr>
                <w:noProof/>
                <w:webHidden/>
              </w:rPr>
              <w:t>3</w:t>
            </w:r>
            <w:r w:rsidR="002139EC">
              <w:rPr>
                <w:noProof/>
                <w:webHidden/>
              </w:rPr>
              <w:fldChar w:fldCharType="end"/>
            </w:r>
          </w:hyperlink>
        </w:p>
        <w:p w14:paraId="69BED1F4" w14:textId="1251A23F" w:rsidR="002139EC" w:rsidRDefault="00152E4C">
          <w:pPr>
            <w:pStyle w:val="TOC2"/>
            <w:rPr>
              <w:rFonts w:asciiTheme="minorHAnsi" w:eastAsiaTheme="minorEastAsia" w:hAnsiTheme="minorHAnsi"/>
              <w:noProof/>
              <w:color w:val="auto"/>
              <w:szCs w:val="22"/>
              <w:lang w:eastAsia="en-AU"/>
            </w:rPr>
          </w:pPr>
          <w:hyperlink w:anchor="_Toc144290927" w:history="1">
            <w:r w:rsidR="002139EC" w:rsidRPr="00AD4BEE">
              <w:rPr>
                <w:rStyle w:val="Hyperlink"/>
                <w:noProof/>
              </w:rPr>
              <w:t>About the Supervising for Capability resources</w:t>
            </w:r>
            <w:r w:rsidR="002139EC">
              <w:rPr>
                <w:noProof/>
                <w:webHidden/>
              </w:rPr>
              <w:tab/>
            </w:r>
            <w:r w:rsidR="002139EC">
              <w:rPr>
                <w:noProof/>
                <w:webHidden/>
              </w:rPr>
              <w:fldChar w:fldCharType="begin"/>
            </w:r>
            <w:r w:rsidR="002139EC">
              <w:rPr>
                <w:noProof/>
                <w:webHidden/>
              </w:rPr>
              <w:instrText xml:space="preserve"> PAGEREF _Toc144290927 \h </w:instrText>
            </w:r>
            <w:r w:rsidR="002139EC">
              <w:rPr>
                <w:noProof/>
                <w:webHidden/>
              </w:rPr>
            </w:r>
            <w:r w:rsidR="002139EC">
              <w:rPr>
                <w:noProof/>
                <w:webHidden/>
              </w:rPr>
              <w:fldChar w:fldCharType="separate"/>
            </w:r>
            <w:r w:rsidR="002139EC">
              <w:rPr>
                <w:noProof/>
                <w:webHidden/>
              </w:rPr>
              <w:t>3</w:t>
            </w:r>
            <w:r w:rsidR="002139EC">
              <w:rPr>
                <w:noProof/>
                <w:webHidden/>
              </w:rPr>
              <w:fldChar w:fldCharType="end"/>
            </w:r>
          </w:hyperlink>
        </w:p>
        <w:p w14:paraId="58896916" w14:textId="63FE6C18" w:rsidR="002139EC" w:rsidRDefault="00152E4C">
          <w:pPr>
            <w:pStyle w:val="TOC2"/>
            <w:rPr>
              <w:rFonts w:asciiTheme="minorHAnsi" w:eastAsiaTheme="minorEastAsia" w:hAnsiTheme="minorHAnsi"/>
              <w:noProof/>
              <w:color w:val="auto"/>
              <w:szCs w:val="22"/>
              <w:lang w:eastAsia="en-AU"/>
            </w:rPr>
          </w:pPr>
          <w:hyperlink w:anchor="_Toc144290928" w:history="1">
            <w:r w:rsidR="002139EC" w:rsidRPr="00AD4BEE">
              <w:rPr>
                <w:rStyle w:val="Hyperlink"/>
                <w:noProof/>
              </w:rPr>
              <w:t>Why we have this guide</w:t>
            </w:r>
            <w:r w:rsidR="002139EC">
              <w:rPr>
                <w:noProof/>
                <w:webHidden/>
              </w:rPr>
              <w:tab/>
            </w:r>
            <w:r w:rsidR="002139EC">
              <w:rPr>
                <w:noProof/>
                <w:webHidden/>
              </w:rPr>
              <w:fldChar w:fldCharType="begin"/>
            </w:r>
            <w:r w:rsidR="002139EC">
              <w:rPr>
                <w:noProof/>
                <w:webHidden/>
              </w:rPr>
              <w:instrText xml:space="preserve"> PAGEREF _Toc144290928 \h </w:instrText>
            </w:r>
            <w:r w:rsidR="002139EC">
              <w:rPr>
                <w:noProof/>
                <w:webHidden/>
              </w:rPr>
            </w:r>
            <w:r w:rsidR="002139EC">
              <w:rPr>
                <w:noProof/>
                <w:webHidden/>
              </w:rPr>
              <w:fldChar w:fldCharType="separate"/>
            </w:r>
            <w:r w:rsidR="002139EC">
              <w:rPr>
                <w:noProof/>
                <w:webHidden/>
              </w:rPr>
              <w:t>3</w:t>
            </w:r>
            <w:r w:rsidR="002139EC">
              <w:rPr>
                <w:noProof/>
                <w:webHidden/>
              </w:rPr>
              <w:fldChar w:fldCharType="end"/>
            </w:r>
          </w:hyperlink>
        </w:p>
        <w:p w14:paraId="2A915CF7" w14:textId="1C1409ED" w:rsidR="002139EC" w:rsidRDefault="00152E4C">
          <w:pPr>
            <w:pStyle w:val="TOC2"/>
            <w:rPr>
              <w:rFonts w:asciiTheme="minorHAnsi" w:eastAsiaTheme="minorEastAsia" w:hAnsiTheme="minorHAnsi"/>
              <w:noProof/>
              <w:color w:val="auto"/>
              <w:szCs w:val="22"/>
              <w:lang w:eastAsia="en-AU"/>
            </w:rPr>
          </w:pPr>
          <w:hyperlink w:anchor="_Toc144290929" w:history="1">
            <w:r w:rsidR="002139EC" w:rsidRPr="00AD4BEE">
              <w:rPr>
                <w:rStyle w:val="Hyperlink"/>
                <w:noProof/>
              </w:rPr>
              <w:t>What’s in this guide</w:t>
            </w:r>
            <w:r w:rsidR="002139EC">
              <w:rPr>
                <w:noProof/>
                <w:webHidden/>
              </w:rPr>
              <w:tab/>
            </w:r>
            <w:r w:rsidR="002139EC">
              <w:rPr>
                <w:noProof/>
                <w:webHidden/>
              </w:rPr>
              <w:fldChar w:fldCharType="begin"/>
            </w:r>
            <w:r w:rsidR="002139EC">
              <w:rPr>
                <w:noProof/>
                <w:webHidden/>
              </w:rPr>
              <w:instrText xml:space="preserve"> PAGEREF _Toc144290929 \h </w:instrText>
            </w:r>
            <w:r w:rsidR="002139EC">
              <w:rPr>
                <w:noProof/>
                <w:webHidden/>
              </w:rPr>
            </w:r>
            <w:r w:rsidR="002139EC">
              <w:rPr>
                <w:noProof/>
                <w:webHidden/>
              </w:rPr>
              <w:fldChar w:fldCharType="separate"/>
            </w:r>
            <w:r w:rsidR="002139EC">
              <w:rPr>
                <w:noProof/>
                <w:webHidden/>
              </w:rPr>
              <w:t>3</w:t>
            </w:r>
            <w:r w:rsidR="002139EC">
              <w:rPr>
                <w:noProof/>
                <w:webHidden/>
              </w:rPr>
              <w:fldChar w:fldCharType="end"/>
            </w:r>
          </w:hyperlink>
        </w:p>
        <w:p w14:paraId="25A83FC1" w14:textId="328CBEC3" w:rsidR="002139EC" w:rsidRDefault="00152E4C">
          <w:pPr>
            <w:pStyle w:val="TOC2"/>
            <w:rPr>
              <w:rFonts w:asciiTheme="minorHAnsi" w:eastAsiaTheme="minorEastAsia" w:hAnsiTheme="minorHAnsi"/>
              <w:noProof/>
              <w:color w:val="auto"/>
              <w:szCs w:val="22"/>
              <w:lang w:eastAsia="en-AU"/>
            </w:rPr>
          </w:pPr>
          <w:hyperlink w:anchor="_Toc144290930" w:history="1">
            <w:r w:rsidR="002139EC" w:rsidRPr="00AD4BEE">
              <w:rPr>
                <w:rStyle w:val="Hyperlink"/>
                <w:noProof/>
              </w:rPr>
              <w:t>How the NDIS Code of Conduct applies</w:t>
            </w:r>
            <w:r w:rsidR="002139EC">
              <w:rPr>
                <w:noProof/>
                <w:webHidden/>
              </w:rPr>
              <w:tab/>
            </w:r>
            <w:r w:rsidR="002139EC">
              <w:rPr>
                <w:noProof/>
                <w:webHidden/>
              </w:rPr>
              <w:fldChar w:fldCharType="begin"/>
            </w:r>
            <w:r w:rsidR="002139EC">
              <w:rPr>
                <w:noProof/>
                <w:webHidden/>
              </w:rPr>
              <w:instrText xml:space="preserve"> PAGEREF _Toc144290930 \h </w:instrText>
            </w:r>
            <w:r w:rsidR="002139EC">
              <w:rPr>
                <w:noProof/>
                <w:webHidden/>
              </w:rPr>
            </w:r>
            <w:r w:rsidR="002139EC">
              <w:rPr>
                <w:noProof/>
                <w:webHidden/>
              </w:rPr>
              <w:fldChar w:fldCharType="separate"/>
            </w:r>
            <w:r w:rsidR="002139EC">
              <w:rPr>
                <w:noProof/>
                <w:webHidden/>
              </w:rPr>
              <w:t>4</w:t>
            </w:r>
            <w:r w:rsidR="002139EC">
              <w:rPr>
                <w:noProof/>
                <w:webHidden/>
              </w:rPr>
              <w:fldChar w:fldCharType="end"/>
            </w:r>
          </w:hyperlink>
        </w:p>
        <w:p w14:paraId="42A2A8A7" w14:textId="55AC69B3" w:rsidR="002139EC" w:rsidRDefault="00152E4C">
          <w:pPr>
            <w:pStyle w:val="TOC2"/>
            <w:rPr>
              <w:rFonts w:asciiTheme="minorHAnsi" w:eastAsiaTheme="minorEastAsia" w:hAnsiTheme="minorHAnsi"/>
              <w:noProof/>
              <w:color w:val="auto"/>
              <w:szCs w:val="22"/>
              <w:lang w:eastAsia="en-AU"/>
            </w:rPr>
          </w:pPr>
          <w:hyperlink w:anchor="_Toc144290931" w:history="1">
            <w:r w:rsidR="002139EC" w:rsidRPr="00AD4BEE">
              <w:rPr>
                <w:rStyle w:val="Hyperlink"/>
                <w:noProof/>
              </w:rPr>
              <w:t>The benefits of learning and development</w:t>
            </w:r>
            <w:r w:rsidR="002139EC">
              <w:rPr>
                <w:noProof/>
                <w:webHidden/>
              </w:rPr>
              <w:tab/>
            </w:r>
            <w:r w:rsidR="002139EC">
              <w:rPr>
                <w:noProof/>
                <w:webHidden/>
              </w:rPr>
              <w:fldChar w:fldCharType="begin"/>
            </w:r>
            <w:r w:rsidR="002139EC">
              <w:rPr>
                <w:noProof/>
                <w:webHidden/>
              </w:rPr>
              <w:instrText xml:space="preserve"> PAGEREF _Toc144290931 \h </w:instrText>
            </w:r>
            <w:r w:rsidR="002139EC">
              <w:rPr>
                <w:noProof/>
                <w:webHidden/>
              </w:rPr>
            </w:r>
            <w:r w:rsidR="002139EC">
              <w:rPr>
                <w:noProof/>
                <w:webHidden/>
              </w:rPr>
              <w:fldChar w:fldCharType="separate"/>
            </w:r>
            <w:r w:rsidR="002139EC">
              <w:rPr>
                <w:noProof/>
                <w:webHidden/>
              </w:rPr>
              <w:t>4</w:t>
            </w:r>
            <w:r w:rsidR="002139EC">
              <w:rPr>
                <w:noProof/>
                <w:webHidden/>
              </w:rPr>
              <w:fldChar w:fldCharType="end"/>
            </w:r>
          </w:hyperlink>
        </w:p>
        <w:p w14:paraId="752CEAD4" w14:textId="0C1724CC" w:rsidR="002139EC" w:rsidRDefault="00152E4C">
          <w:pPr>
            <w:pStyle w:val="TOC3"/>
            <w:rPr>
              <w:rFonts w:eastAsiaTheme="minorEastAsia"/>
              <w:noProof/>
              <w:color w:val="auto"/>
              <w:szCs w:val="22"/>
              <w:lang w:eastAsia="en-AU"/>
            </w:rPr>
          </w:pPr>
          <w:hyperlink w:anchor="_Toc144290932" w:history="1">
            <w:r w:rsidR="002139EC" w:rsidRPr="00AD4BEE">
              <w:rPr>
                <w:rStyle w:val="Hyperlink"/>
                <w:noProof/>
              </w:rPr>
              <w:t>Benefits for workers</w:t>
            </w:r>
            <w:r w:rsidR="002139EC">
              <w:rPr>
                <w:noProof/>
                <w:webHidden/>
              </w:rPr>
              <w:tab/>
            </w:r>
            <w:r w:rsidR="002139EC">
              <w:rPr>
                <w:noProof/>
                <w:webHidden/>
              </w:rPr>
              <w:fldChar w:fldCharType="begin"/>
            </w:r>
            <w:r w:rsidR="002139EC">
              <w:rPr>
                <w:noProof/>
                <w:webHidden/>
              </w:rPr>
              <w:instrText xml:space="preserve"> PAGEREF _Toc144290932 \h </w:instrText>
            </w:r>
            <w:r w:rsidR="002139EC">
              <w:rPr>
                <w:noProof/>
                <w:webHidden/>
              </w:rPr>
            </w:r>
            <w:r w:rsidR="002139EC">
              <w:rPr>
                <w:noProof/>
                <w:webHidden/>
              </w:rPr>
              <w:fldChar w:fldCharType="separate"/>
            </w:r>
            <w:r w:rsidR="002139EC">
              <w:rPr>
                <w:noProof/>
                <w:webHidden/>
              </w:rPr>
              <w:t>4</w:t>
            </w:r>
            <w:r w:rsidR="002139EC">
              <w:rPr>
                <w:noProof/>
                <w:webHidden/>
              </w:rPr>
              <w:fldChar w:fldCharType="end"/>
            </w:r>
          </w:hyperlink>
        </w:p>
        <w:p w14:paraId="5739B0E3" w14:textId="60A4C0D7" w:rsidR="002139EC" w:rsidRDefault="00152E4C">
          <w:pPr>
            <w:pStyle w:val="TOC3"/>
            <w:rPr>
              <w:rFonts w:eastAsiaTheme="minorEastAsia"/>
              <w:noProof/>
              <w:color w:val="auto"/>
              <w:szCs w:val="22"/>
              <w:lang w:eastAsia="en-AU"/>
            </w:rPr>
          </w:pPr>
          <w:hyperlink w:anchor="_Toc144290933" w:history="1">
            <w:r w:rsidR="002139EC" w:rsidRPr="00AD4BEE">
              <w:rPr>
                <w:rStyle w:val="Hyperlink"/>
                <w:noProof/>
              </w:rPr>
              <w:t>Benefits for participants</w:t>
            </w:r>
            <w:r w:rsidR="002139EC">
              <w:rPr>
                <w:noProof/>
                <w:webHidden/>
              </w:rPr>
              <w:tab/>
            </w:r>
            <w:r w:rsidR="002139EC">
              <w:rPr>
                <w:noProof/>
                <w:webHidden/>
              </w:rPr>
              <w:fldChar w:fldCharType="begin"/>
            </w:r>
            <w:r w:rsidR="002139EC">
              <w:rPr>
                <w:noProof/>
                <w:webHidden/>
              </w:rPr>
              <w:instrText xml:space="preserve"> PAGEREF _Toc144290933 \h </w:instrText>
            </w:r>
            <w:r w:rsidR="002139EC">
              <w:rPr>
                <w:noProof/>
                <w:webHidden/>
              </w:rPr>
            </w:r>
            <w:r w:rsidR="002139EC">
              <w:rPr>
                <w:noProof/>
                <w:webHidden/>
              </w:rPr>
              <w:fldChar w:fldCharType="separate"/>
            </w:r>
            <w:r w:rsidR="002139EC">
              <w:rPr>
                <w:noProof/>
                <w:webHidden/>
              </w:rPr>
              <w:t>4</w:t>
            </w:r>
            <w:r w:rsidR="002139EC">
              <w:rPr>
                <w:noProof/>
                <w:webHidden/>
              </w:rPr>
              <w:fldChar w:fldCharType="end"/>
            </w:r>
          </w:hyperlink>
        </w:p>
        <w:p w14:paraId="5B43E7A1" w14:textId="1C2D1C0D" w:rsidR="002139EC" w:rsidRDefault="00152E4C">
          <w:pPr>
            <w:pStyle w:val="TOC3"/>
            <w:rPr>
              <w:rFonts w:eastAsiaTheme="minorEastAsia"/>
              <w:noProof/>
              <w:color w:val="auto"/>
              <w:szCs w:val="22"/>
              <w:lang w:eastAsia="en-AU"/>
            </w:rPr>
          </w:pPr>
          <w:hyperlink w:anchor="_Toc144290934" w:history="1">
            <w:r w:rsidR="002139EC" w:rsidRPr="00AD4BEE">
              <w:rPr>
                <w:rStyle w:val="Hyperlink"/>
                <w:noProof/>
              </w:rPr>
              <w:t>Benefits for providers</w:t>
            </w:r>
            <w:r w:rsidR="002139EC">
              <w:rPr>
                <w:noProof/>
                <w:webHidden/>
              </w:rPr>
              <w:tab/>
            </w:r>
            <w:r w:rsidR="002139EC">
              <w:rPr>
                <w:noProof/>
                <w:webHidden/>
              </w:rPr>
              <w:fldChar w:fldCharType="begin"/>
            </w:r>
            <w:r w:rsidR="002139EC">
              <w:rPr>
                <w:noProof/>
                <w:webHidden/>
              </w:rPr>
              <w:instrText xml:space="preserve"> PAGEREF _Toc144290934 \h </w:instrText>
            </w:r>
            <w:r w:rsidR="002139EC">
              <w:rPr>
                <w:noProof/>
                <w:webHidden/>
              </w:rPr>
            </w:r>
            <w:r w:rsidR="002139EC">
              <w:rPr>
                <w:noProof/>
                <w:webHidden/>
              </w:rPr>
              <w:fldChar w:fldCharType="separate"/>
            </w:r>
            <w:r w:rsidR="002139EC">
              <w:rPr>
                <w:noProof/>
                <w:webHidden/>
              </w:rPr>
              <w:t>4</w:t>
            </w:r>
            <w:r w:rsidR="002139EC">
              <w:rPr>
                <w:noProof/>
                <w:webHidden/>
              </w:rPr>
              <w:fldChar w:fldCharType="end"/>
            </w:r>
          </w:hyperlink>
        </w:p>
        <w:p w14:paraId="5719EC4B" w14:textId="067E5730" w:rsidR="002139EC" w:rsidRDefault="00152E4C">
          <w:pPr>
            <w:pStyle w:val="TOC1"/>
            <w:rPr>
              <w:rFonts w:asciiTheme="minorHAnsi" w:eastAsiaTheme="minorEastAsia" w:hAnsiTheme="minorHAnsi"/>
              <w:noProof/>
              <w:sz w:val="22"/>
              <w:szCs w:val="22"/>
              <w:lang w:eastAsia="en-AU"/>
            </w:rPr>
          </w:pPr>
          <w:hyperlink w:anchor="_Toc144290935" w:history="1">
            <w:r w:rsidR="002139EC" w:rsidRPr="00AD4BEE">
              <w:rPr>
                <w:rStyle w:val="Hyperlink"/>
                <w:noProof/>
              </w:rPr>
              <w:t>Roles and responsibilities</w:t>
            </w:r>
            <w:r w:rsidR="002139EC">
              <w:rPr>
                <w:noProof/>
                <w:webHidden/>
              </w:rPr>
              <w:tab/>
            </w:r>
            <w:r w:rsidR="002139EC">
              <w:rPr>
                <w:noProof/>
                <w:webHidden/>
              </w:rPr>
              <w:fldChar w:fldCharType="begin"/>
            </w:r>
            <w:r w:rsidR="002139EC">
              <w:rPr>
                <w:noProof/>
                <w:webHidden/>
              </w:rPr>
              <w:instrText xml:space="preserve"> PAGEREF _Toc144290935 \h </w:instrText>
            </w:r>
            <w:r w:rsidR="002139EC">
              <w:rPr>
                <w:noProof/>
                <w:webHidden/>
              </w:rPr>
            </w:r>
            <w:r w:rsidR="002139EC">
              <w:rPr>
                <w:noProof/>
                <w:webHidden/>
              </w:rPr>
              <w:fldChar w:fldCharType="separate"/>
            </w:r>
            <w:r w:rsidR="002139EC">
              <w:rPr>
                <w:noProof/>
                <w:webHidden/>
              </w:rPr>
              <w:t>5</w:t>
            </w:r>
            <w:r w:rsidR="002139EC">
              <w:rPr>
                <w:noProof/>
                <w:webHidden/>
              </w:rPr>
              <w:fldChar w:fldCharType="end"/>
            </w:r>
          </w:hyperlink>
        </w:p>
        <w:p w14:paraId="188AED2A" w14:textId="64EDA5AA" w:rsidR="002139EC" w:rsidRDefault="00152E4C">
          <w:pPr>
            <w:pStyle w:val="TOC2"/>
            <w:rPr>
              <w:rFonts w:asciiTheme="minorHAnsi" w:eastAsiaTheme="minorEastAsia" w:hAnsiTheme="minorHAnsi"/>
              <w:noProof/>
              <w:color w:val="auto"/>
              <w:szCs w:val="22"/>
              <w:lang w:eastAsia="en-AU"/>
            </w:rPr>
          </w:pPr>
          <w:hyperlink w:anchor="_Toc144290936" w:history="1">
            <w:r w:rsidR="002139EC" w:rsidRPr="00AD4BEE">
              <w:rPr>
                <w:rStyle w:val="Hyperlink"/>
                <w:noProof/>
              </w:rPr>
              <w:t>Provider or senior management</w:t>
            </w:r>
            <w:r w:rsidR="002139EC">
              <w:rPr>
                <w:noProof/>
                <w:webHidden/>
              </w:rPr>
              <w:tab/>
            </w:r>
            <w:r w:rsidR="002139EC">
              <w:rPr>
                <w:noProof/>
                <w:webHidden/>
              </w:rPr>
              <w:fldChar w:fldCharType="begin"/>
            </w:r>
            <w:r w:rsidR="002139EC">
              <w:rPr>
                <w:noProof/>
                <w:webHidden/>
              </w:rPr>
              <w:instrText xml:space="preserve"> PAGEREF _Toc144290936 \h </w:instrText>
            </w:r>
            <w:r w:rsidR="002139EC">
              <w:rPr>
                <w:noProof/>
                <w:webHidden/>
              </w:rPr>
            </w:r>
            <w:r w:rsidR="002139EC">
              <w:rPr>
                <w:noProof/>
                <w:webHidden/>
              </w:rPr>
              <w:fldChar w:fldCharType="separate"/>
            </w:r>
            <w:r w:rsidR="002139EC">
              <w:rPr>
                <w:noProof/>
                <w:webHidden/>
              </w:rPr>
              <w:t>5</w:t>
            </w:r>
            <w:r w:rsidR="002139EC">
              <w:rPr>
                <w:noProof/>
                <w:webHidden/>
              </w:rPr>
              <w:fldChar w:fldCharType="end"/>
            </w:r>
          </w:hyperlink>
        </w:p>
        <w:p w14:paraId="24B917A9" w14:textId="60F88369" w:rsidR="002139EC" w:rsidRDefault="00152E4C">
          <w:pPr>
            <w:pStyle w:val="TOC2"/>
            <w:rPr>
              <w:rFonts w:asciiTheme="minorHAnsi" w:eastAsiaTheme="minorEastAsia" w:hAnsiTheme="minorHAnsi"/>
              <w:noProof/>
              <w:color w:val="auto"/>
              <w:szCs w:val="22"/>
              <w:lang w:eastAsia="en-AU"/>
            </w:rPr>
          </w:pPr>
          <w:hyperlink w:anchor="_Toc144290937" w:history="1">
            <w:r w:rsidR="002139EC" w:rsidRPr="00AD4BEE">
              <w:rPr>
                <w:rStyle w:val="Hyperlink"/>
                <w:noProof/>
              </w:rPr>
              <w:t>Supervisors (participants)</w:t>
            </w:r>
            <w:r w:rsidR="002139EC">
              <w:rPr>
                <w:noProof/>
                <w:webHidden/>
              </w:rPr>
              <w:tab/>
            </w:r>
            <w:r w:rsidR="002139EC">
              <w:rPr>
                <w:noProof/>
                <w:webHidden/>
              </w:rPr>
              <w:fldChar w:fldCharType="begin"/>
            </w:r>
            <w:r w:rsidR="002139EC">
              <w:rPr>
                <w:noProof/>
                <w:webHidden/>
              </w:rPr>
              <w:instrText xml:space="preserve"> PAGEREF _Toc144290937 \h </w:instrText>
            </w:r>
            <w:r w:rsidR="002139EC">
              <w:rPr>
                <w:noProof/>
                <w:webHidden/>
              </w:rPr>
            </w:r>
            <w:r w:rsidR="002139EC">
              <w:rPr>
                <w:noProof/>
                <w:webHidden/>
              </w:rPr>
              <w:fldChar w:fldCharType="separate"/>
            </w:r>
            <w:r w:rsidR="002139EC">
              <w:rPr>
                <w:noProof/>
                <w:webHidden/>
              </w:rPr>
              <w:t>6</w:t>
            </w:r>
            <w:r w:rsidR="002139EC">
              <w:rPr>
                <w:noProof/>
                <w:webHidden/>
              </w:rPr>
              <w:fldChar w:fldCharType="end"/>
            </w:r>
          </w:hyperlink>
        </w:p>
        <w:p w14:paraId="6BCD7918" w14:textId="6EDC5D76" w:rsidR="002139EC" w:rsidRDefault="00152E4C">
          <w:pPr>
            <w:pStyle w:val="TOC2"/>
            <w:rPr>
              <w:rFonts w:asciiTheme="minorHAnsi" w:eastAsiaTheme="minorEastAsia" w:hAnsiTheme="minorHAnsi"/>
              <w:noProof/>
              <w:color w:val="auto"/>
              <w:szCs w:val="22"/>
              <w:lang w:eastAsia="en-AU"/>
            </w:rPr>
          </w:pPr>
          <w:hyperlink w:anchor="_Toc144290938" w:history="1">
            <w:r w:rsidR="002139EC" w:rsidRPr="00AD4BEE">
              <w:rPr>
                <w:rStyle w:val="Hyperlink"/>
                <w:noProof/>
              </w:rPr>
              <w:t>Workers</w:t>
            </w:r>
            <w:r w:rsidR="002139EC">
              <w:rPr>
                <w:noProof/>
                <w:webHidden/>
              </w:rPr>
              <w:tab/>
            </w:r>
            <w:r w:rsidR="002139EC">
              <w:rPr>
                <w:noProof/>
                <w:webHidden/>
              </w:rPr>
              <w:fldChar w:fldCharType="begin"/>
            </w:r>
            <w:r w:rsidR="002139EC">
              <w:rPr>
                <w:noProof/>
                <w:webHidden/>
              </w:rPr>
              <w:instrText xml:space="preserve"> PAGEREF _Toc144290938 \h </w:instrText>
            </w:r>
            <w:r w:rsidR="002139EC">
              <w:rPr>
                <w:noProof/>
                <w:webHidden/>
              </w:rPr>
            </w:r>
            <w:r w:rsidR="002139EC">
              <w:rPr>
                <w:noProof/>
                <w:webHidden/>
              </w:rPr>
              <w:fldChar w:fldCharType="separate"/>
            </w:r>
            <w:r w:rsidR="002139EC">
              <w:rPr>
                <w:noProof/>
                <w:webHidden/>
              </w:rPr>
              <w:t>6</w:t>
            </w:r>
            <w:r w:rsidR="002139EC">
              <w:rPr>
                <w:noProof/>
                <w:webHidden/>
              </w:rPr>
              <w:fldChar w:fldCharType="end"/>
            </w:r>
          </w:hyperlink>
        </w:p>
        <w:p w14:paraId="44AB9198" w14:textId="59728810" w:rsidR="002139EC" w:rsidRDefault="00152E4C">
          <w:pPr>
            <w:pStyle w:val="TOC1"/>
            <w:rPr>
              <w:rFonts w:asciiTheme="minorHAnsi" w:eastAsiaTheme="minorEastAsia" w:hAnsiTheme="minorHAnsi"/>
              <w:noProof/>
              <w:sz w:val="22"/>
              <w:szCs w:val="22"/>
              <w:lang w:eastAsia="en-AU"/>
            </w:rPr>
          </w:pPr>
          <w:hyperlink w:anchor="_Toc144290939" w:history="1">
            <w:r w:rsidR="002139EC" w:rsidRPr="00AD4BEE">
              <w:rPr>
                <w:rStyle w:val="Hyperlink"/>
                <w:noProof/>
              </w:rPr>
              <w:t>Understand learning and development needs</w:t>
            </w:r>
            <w:r w:rsidR="002139EC">
              <w:rPr>
                <w:noProof/>
                <w:webHidden/>
              </w:rPr>
              <w:tab/>
            </w:r>
            <w:r w:rsidR="002139EC">
              <w:rPr>
                <w:noProof/>
                <w:webHidden/>
              </w:rPr>
              <w:fldChar w:fldCharType="begin"/>
            </w:r>
            <w:r w:rsidR="002139EC">
              <w:rPr>
                <w:noProof/>
                <w:webHidden/>
              </w:rPr>
              <w:instrText xml:space="preserve"> PAGEREF _Toc144290939 \h </w:instrText>
            </w:r>
            <w:r w:rsidR="002139EC">
              <w:rPr>
                <w:noProof/>
                <w:webHidden/>
              </w:rPr>
            </w:r>
            <w:r w:rsidR="002139EC">
              <w:rPr>
                <w:noProof/>
                <w:webHidden/>
              </w:rPr>
              <w:fldChar w:fldCharType="separate"/>
            </w:r>
            <w:r w:rsidR="002139EC">
              <w:rPr>
                <w:noProof/>
                <w:webHidden/>
              </w:rPr>
              <w:t>7</w:t>
            </w:r>
            <w:r w:rsidR="002139EC">
              <w:rPr>
                <w:noProof/>
                <w:webHidden/>
              </w:rPr>
              <w:fldChar w:fldCharType="end"/>
            </w:r>
          </w:hyperlink>
        </w:p>
        <w:p w14:paraId="04FD4213" w14:textId="49534325" w:rsidR="002139EC" w:rsidRDefault="00152E4C">
          <w:pPr>
            <w:pStyle w:val="TOC2"/>
            <w:rPr>
              <w:rFonts w:asciiTheme="minorHAnsi" w:eastAsiaTheme="minorEastAsia" w:hAnsiTheme="minorHAnsi"/>
              <w:noProof/>
              <w:color w:val="auto"/>
              <w:szCs w:val="22"/>
              <w:lang w:eastAsia="en-AU"/>
            </w:rPr>
          </w:pPr>
          <w:hyperlink w:anchor="_Toc144290940" w:history="1">
            <w:r w:rsidR="002139EC" w:rsidRPr="00AD4BEE">
              <w:rPr>
                <w:rStyle w:val="Hyperlink"/>
                <w:noProof/>
              </w:rPr>
              <w:t>Participant needs</w:t>
            </w:r>
            <w:r w:rsidR="002139EC">
              <w:rPr>
                <w:noProof/>
                <w:webHidden/>
              </w:rPr>
              <w:tab/>
            </w:r>
            <w:r w:rsidR="002139EC">
              <w:rPr>
                <w:noProof/>
                <w:webHidden/>
              </w:rPr>
              <w:fldChar w:fldCharType="begin"/>
            </w:r>
            <w:r w:rsidR="002139EC">
              <w:rPr>
                <w:noProof/>
                <w:webHidden/>
              </w:rPr>
              <w:instrText xml:space="preserve"> PAGEREF _Toc144290940 \h </w:instrText>
            </w:r>
            <w:r w:rsidR="002139EC">
              <w:rPr>
                <w:noProof/>
                <w:webHidden/>
              </w:rPr>
            </w:r>
            <w:r w:rsidR="002139EC">
              <w:rPr>
                <w:noProof/>
                <w:webHidden/>
              </w:rPr>
              <w:fldChar w:fldCharType="separate"/>
            </w:r>
            <w:r w:rsidR="002139EC">
              <w:rPr>
                <w:noProof/>
                <w:webHidden/>
              </w:rPr>
              <w:t>7</w:t>
            </w:r>
            <w:r w:rsidR="002139EC">
              <w:rPr>
                <w:noProof/>
                <w:webHidden/>
              </w:rPr>
              <w:fldChar w:fldCharType="end"/>
            </w:r>
          </w:hyperlink>
        </w:p>
        <w:p w14:paraId="02DC7BD1" w14:textId="66B63E4A" w:rsidR="002139EC" w:rsidRDefault="00152E4C">
          <w:pPr>
            <w:pStyle w:val="TOC3"/>
            <w:rPr>
              <w:rFonts w:eastAsiaTheme="minorEastAsia"/>
              <w:noProof/>
              <w:color w:val="auto"/>
              <w:szCs w:val="22"/>
              <w:lang w:eastAsia="en-AU"/>
            </w:rPr>
          </w:pPr>
          <w:hyperlink w:anchor="_Toc144290941" w:history="1">
            <w:r w:rsidR="002139EC" w:rsidRPr="00AD4BEE">
              <w:rPr>
                <w:rStyle w:val="Hyperlink"/>
                <w:noProof/>
              </w:rPr>
              <w:t>Reasons for learning and development</w:t>
            </w:r>
            <w:r w:rsidR="002139EC">
              <w:rPr>
                <w:noProof/>
                <w:webHidden/>
              </w:rPr>
              <w:tab/>
            </w:r>
            <w:r w:rsidR="002139EC">
              <w:rPr>
                <w:noProof/>
                <w:webHidden/>
              </w:rPr>
              <w:fldChar w:fldCharType="begin"/>
            </w:r>
            <w:r w:rsidR="002139EC">
              <w:rPr>
                <w:noProof/>
                <w:webHidden/>
              </w:rPr>
              <w:instrText xml:space="preserve"> PAGEREF _Toc144290941 \h </w:instrText>
            </w:r>
            <w:r w:rsidR="002139EC">
              <w:rPr>
                <w:noProof/>
                <w:webHidden/>
              </w:rPr>
            </w:r>
            <w:r w:rsidR="002139EC">
              <w:rPr>
                <w:noProof/>
                <w:webHidden/>
              </w:rPr>
              <w:fldChar w:fldCharType="separate"/>
            </w:r>
            <w:r w:rsidR="002139EC">
              <w:rPr>
                <w:noProof/>
                <w:webHidden/>
              </w:rPr>
              <w:t>7</w:t>
            </w:r>
            <w:r w:rsidR="002139EC">
              <w:rPr>
                <w:noProof/>
                <w:webHidden/>
              </w:rPr>
              <w:fldChar w:fldCharType="end"/>
            </w:r>
          </w:hyperlink>
        </w:p>
        <w:p w14:paraId="5F86BB25" w14:textId="33B7C4E0" w:rsidR="002139EC" w:rsidRDefault="00152E4C">
          <w:pPr>
            <w:pStyle w:val="TOC3"/>
            <w:rPr>
              <w:rFonts w:eastAsiaTheme="minorEastAsia"/>
              <w:noProof/>
              <w:color w:val="auto"/>
              <w:szCs w:val="22"/>
              <w:lang w:eastAsia="en-AU"/>
            </w:rPr>
          </w:pPr>
          <w:hyperlink w:anchor="_Toc144290942" w:history="1">
            <w:r w:rsidR="002139EC" w:rsidRPr="00AD4BEE">
              <w:rPr>
                <w:rStyle w:val="Hyperlink"/>
                <w:noProof/>
              </w:rPr>
              <w:t>What to think about</w:t>
            </w:r>
            <w:r w:rsidR="002139EC">
              <w:rPr>
                <w:noProof/>
                <w:webHidden/>
              </w:rPr>
              <w:tab/>
            </w:r>
            <w:r w:rsidR="002139EC">
              <w:rPr>
                <w:noProof/>
                <w:webHidden/>
              </w:rPr>
              <w:fldChar w:fldCharType="begin"/>
            </w:r>
            <w:r w:rsidR="002139EC">
              <w:rPr>
                <w:noProof/>
                <w:webHidden/>
              </w:rPr>
              <w:instrText xml:space="preserve"> PAGEREF _Toc144290942 \h </w:instrText>
            </w:r>
            <w:r w:rsidR="002139EC">
              <w:rPr>
                <w:noProof/>
                <w:webHidden/>
              </w:rPr>
            </w:r>
            <w:r w:rsidR="002139EC">
              <w:rPr>
                <w:noProof/>
                <w:webHidden/>
              </w:rPr>
              <w:fldChar w:fldCharType="separate"/>
            </w:r>
            <w:r w:rsidR="002139EC">
              <w:rPr>
                <w:noProof/>
                <w:webHidden/>
              </w:rPr>
              <w:t>7</w:t>
            </w:r>
            <w:r w:rsidR="002139EC">
              <w:rPr>
                <w:noProof/>
                <w:webHidden/>
              </w:rPr>
              <w:fldChar w:fldCharType="end"/>
            </w:r>
          </w:hyperlink>
        </w:p>
        <w:p w14:paraId="4EC65974" w14:textId="2A07006F" w:rsidR="002139EC" w:rsidRDefault="00152E4C">
          <w:pPr>
            <w:pStyle w:val="TOC2"/>
            <w:rPr>
              <w:rFonts w:asciiTheme="minorHAnsi" w:eastAsiaTheme="minorEastAsia" w:hAnsiTheme="minorHAnsi"/>
              <w:noProof/>
              <w:color w:val="auto"/>
              <w:szCs w:val="22"/>
              <w:lang w:eastAsia="en-AU"/>
            </w:rPr>
          </w:pPr>
          <w:hyperlink w:anchor="_Toc144290943" w:history="1">
            <w:r w:rsidR="002139EC" w:rsidRPr="00AD4BEE">
              <w:rPr>
                <w:rStyle w:val="Hyperlink"/>
                <w:noProof/>
              </w:rPr>
              <w:t>Worker capabilities</w:t>
            </w:r>
            <w:r w:rsidR="002139EC">
              <w:rPr>
                <w:noProof/>
                <w:webHidden/>
              </w:rPr>
              <w:tab/>
            </w:r>
            <w:r w:rsidR="002139EC">
              <w:rPr>
                <w:noProof/>
                <w:webHidden/>
              </w:rPr>
              <w:fldChar w:fldCharType="begin"/>
            </w:r>
            <w:r w:rsidR="002139EC">
              <w:rPr>
                <w:noProof/>
                <w:webHidden/>
              </w:rPr>
              <w:instrText xml:space="preserve"> PAGEREF _Toc144290943 \h </w:instrText>
            </w:r>
            <w:r w:rsidR="002139EC">
              <w:rPr>
                <w:noProof/>
                <w:webHidden/>
              </w:rPr>
            </w:r>
            <w:r w:rsidR="002139EC">
              <w:rPr>
                <w:noProof/>
                <w:webHidden/>
              </w:rPr>
              <w:fldChar w:fldCharType="separate"/>
            </w:r>
            <w:r w:rsidR="002139EC">
              <w:rPr>
                <w:noProof/>
                <w:webHidden/>
              </w:rPr>
              <w:t>8</w:t>
            </w:r>
            <w:r w:rsidR="002139EC">
              <w:rPr>
                <w:noProof/>
                <w:webHidden/>
              </w:rPr>
              <w:fldChar w:fldCharType="end"/>
            </w:r>
          </w:hyperlink>
        </w:p>
        <w:p w14:paraId="2A628DE9" w14:textId="697B6966" w:rsidR="002139EC" w:rsidRDefault="00152E4C">
          <w:pPr>
            <w:pStyle w:val="TOC3"/>
            <w:rPr>
              <w:rFonts w:eastAsiaTheme="minorEastAsia"/>
              <w:noProof/>
              <w:color w:val="auto"/>
              <w:szCs w:val="22"/>
              <w:lang w:eastAsia="en-AU"/>
            </w:rPr>
          </w:pPr>
          <w:hyperlink w:anchor="_Toc144290944" w:history="1">
            <w:r w:rsidR="002139EC" w:rsidRPr="00AD4BEE">
              <w:rPr>
                <w:rStyle w:val="Hyperlink"/>
                <w:noProof/>
              </w:rPr>
              <w:t>Reasons for learning and development</w:t>
            </w:r>
            <w:r w:rsidR="002139EC">
              <w:rPr>
                <w:noProof/>
                <w:webHidden/>
              </w:rPr>
              <w:tab/>
            </w:r>
            <w:r w:rsidR="002139EC">
              <w:rPr>
                <w:noProof/>
                <w:webHidden/>
              </w:rPr>
              <w:fldChar w:fldCharType="begin"/>
            </w:r>
            <w:r w:rsidR="002139EC">
              <w:rPr>
                <w:noProof/>
                <w:webHidden/>
              </w:rPr>
              <w:instrText xml:space="preserve"> PAGEREF _Toc144290944 \h </w:instrText>
            </w:r>
            <w:r w:rsidR="002139EC">
              <w:rPr>
                <w:noProof/>
                <w:webHidden/>
              </w:rPr>
            </w:r>
            <w:r w:rsidR="002139EC">
              <w:rPr>
                <w:noProof/>
                <w:webHidden/>
              </w:rPr>
              <w:fldChar w:fldCharType="separate"/>
            </w:r>
            <w:r w:rsidR="002139EC">
              <w:rPr>
                <w:noProof/>
                <w:webHidden/>
              </w:rPr>
              <w:t>8</w:t>
            </w:r>
            <w:r w:rsidR="002139EC">
              <w:rPr>
                <w:noProof/>
                <w:webHidden/>
              </w:rPr>
              <w:fldChar w:fldCharType="end"/>
            </w:r>
          </w:hyperlink>
        </w:p>
        <w:p w14:paraId="21EAE429" w14:textId="799313B2" w:rsidR="002139EC" w:rsidRDefault="00152E4C">
          <w:pPr>
            <w:pStyle w:val="TOC3"/>
            <w:rPr>
              <w:rFonts w:eastAsiaTheme="minorEastAsia"/>
              <w:noProof/>
              <w:color w:val="auto"/>
              <w:szCs w:val="22"/>
              <w:lang w:eastAsia="en-AU"/>
            </w:rPr>
          </w:pPr>
          <w:hyperlink w:anchor="_Toc144290945" w:history="1">
            <w:r w:rsidR="002139EC" w:rsidRPr="00AD4BEE">
              <w:rPr>
                <w:rStyle w:val="Hyperlink"/>
                <w:noProof/>
              </w:rPr>
              <w:t>What to think about</w:t>
            </w:r>
            <w:r w:rsidR="002139EC">
              <w:rPr>
                <w:noProof/>
                <w:webHidden/>
              </w:rPr>
              <w:tab/>
            </w:r>
            <w:r w:rsidR="002139EC">
              <w:rPr>
                <w:noProof/>
                <w:webHidden/>
              </w:rPr>
              <w:fldChar w:fldCharType="begin"/>
            </w:r>
            <w:r w:rsidR="002139EC">
              <w:rPr>
                <w:noProof/>
                <w:webHidden/>
              </w:rPr>
              <w:instrText xml:space="preserve"> PAGEREF _Toc144290945 \h </w:instrText>
            </w:r>
            <w:r w:rsidR="002139EC">
              <w:rPr>
                <w:noProof/>
                <w:webHidden/>
              </w:rPr>
            </w:r>
            <w:r w:rsidR="002139EC">
              <w:rPr>
                <w:noProof/>
                <w:webHidden/>
              </w:rPr>
              <w:fldChar w:fldCharType="separate"/>
            </w:r>
            <w:r w:rsidR="002139EC">
              <w:rPr>
                <w:noProof/>
                <w:webHidden/>
              </w:rPr>
              <w:t>8</w:t>
            </w:r>
            <w:r w:rsidR="002139EC">
              <w:rPr>
                <w:noProof/>
                <w:webHidden/>
              </w:rPr>
              <w:fldChar w:fldCharType="end"/>
            </w:r>
          </w:hyperlink>
        </w:p>
        <w:p w14:paraId="4B3FBB6E" w14:textId="344CBC08" w:rsidR="002139EC" w:rsidRDefault="00152E4C">
          <w:pPr>
            <w:pStyle w:val="TOC1"/>
            <w:rPr>
              <w:rFonts w:asciiTheme="minorHAnsi" w:eastAsiaTheme="minorEastAsia" w:hAnsiTheme="minorHAnsi"/>
              <w:noProof/>
              <w:sz w:val="22"/>
              <w:szCs w:val="22"/>
              <w:lang w:eastAsia="en-AU"/>
            </w:rPr>
          </w:pPr>
          <w:hyperlink w:anchor="_Toc144290946" w:history="1">
            <w:r w:rsidR="002139EC" w:rsidRPr="00AD4BEE">
              <w:rPr>
                <w:rStyle w:val="Hyperlink"/>
                <w:noProof/>
              </w:rPr>
              <w:t>Plan learning and development</w:t>
            </w:r>
            <w:r w:rsidR="002139EC">
              <w:rPr>
                <w:noProof/>
                <w:webHidden/>
              </w:rPr>
              <w:tab/>
            </w:r>
            <w:r w:rsidR="002139EC">
              <w:rPr>
                <w:noProof/>
                <w:webHidden/>
              </w:rPr>
              <w:fldChar w:fldCharType="begin"/>
            </w:r>
            <w:r w:rsidR="002139EC">
              <w:rPr>
                <w:noProof/>
                <w:webHidden/>
              </w:rPr>
              <w:instrText xml:space="preserve"> PAGEREF _Toc144290946 \h </w:instrText>
            </w:r>
            <w:r w:rsidR="002139EC">
              <w:rPr>
                <w:noProof/>
                <w:webHidden/>
              </w:rPr>
            </w:r>
            <w:r w:rsidR="002139EC">
              <w:rPr>
                <w:noProof/>
                <w:webHidden/>
              </w:rPr>
              <w:fldChar w:fldCharType="separate"/>
            </w:r>
            <w:r w:rsidR="002139EC">
              <w:rPr>
                <w:noProof/>
                <w:webHidden/>
              </w:rPr>
              <w:t>9</w:t>
            </w:r>
            <w:r w:rsidR="002139EC">
              <w:rPr>
                <w:noProof/>
                <w:webHidden/>
              </w:rPr>
              <w:fldChar w:fldCharType="end"/>
            </w:r>
          </w:hyperlink>
        </w:p>
        <w:p w14:paraId="67065030" w14:textId="47F78F1C" w:rsidR="002139EC" w:rsidRDefault="00152E4C">
          <w:pPr>
            <w:pStyle w:val="TOC2"/>
            <w:rPr>
              <w:rFonts w:asciiTheme="minorHAnsi" w:eastAsiaTheme="minorEastAsia" w:hAnsiTheme="minorHAnsi"/>
              <w:noProof/>
              <w:color w:val="auto"/>
              <w:szCs w:val="22"/>
              <w:lang w:eastAsia="en-AU"/>
            </w:rPr>
          </w:pPr>
          <w:hyperlink w:anchor="_Toc144290947" w:history="1">
            <w:r w:rsidR="002139EC" w:rsidRPr="00AD4BEE">
              <w:rPr>
                <w:rStyle w:val="Hyperlink"/>
                <w:noProof/>
              </w:rPr>
              <w:t>Understanding how people learn</w:t>
            </w:r>
            <w:r w:rsidR="002139EC">
              <w:rPr>
                <w:noProof/>
                <w:webHidden/>
              </w:rPr>
              <w:tab/>
            </w:r>
            <w:r w:rsidR="002139EC">
              <w:rPr>
                <w:noProof/>
                <w:webHidden/>
              </w:rPr>
              <w:fldChar w:fldCharType="begin"/>
            </w:r>
            <w:r w:rsidR="002139EC">
              <w:rPr>
                <w:noProof/>
                <w:webHidden/>
              </w:rPr>
              <w:instrText xml:space="preserve"> PAGEREF _Toc144290947 \h </w:instrText>
            </w:r>
            <w:r w:rsidR="002139EC">
              <w:rPr>
                <w:noProof/>
                <w:webHidden/>
              </w:rPr>
            </w:r>
            <w:r w:rsidR="002139EC">
              <w:rPr>
                <w:noProof/>
                <w:webHidden/>
              </w:rPr>
              <w:fldChar w:fldCharType="separate"/>
            </w:r>
            <w:r w:rsidR="002139EC">
              <w:rPr>
                <w:noProof/>
                <w:webHidden/>
              </w:rPr>
              <w:t>9</w:t>
            </w:r>
            <w:r w:rsidR="002139EC">
              <w:rPr>
                <w:noProof/>
                <w:webHidden/>
              </w:rPr>
              <w:fldChar w:fldCharType="end"/>
            </w:r>
          </w:hyperlink>
        </w:p>
        <w:p w14:paraId="783F2A7C" w14:textId="2DF0BDCE" w:rsidR="002139EC" w:rsidRDefault="00152E4C">
          <w:pPr>
            <w:pStyle w:val="TOC2"/>
            <w:rPr>
              <w:rFonts w:asciiTheme="minorHAnsi" w:eastAsiaTheme="minorEastAsia" w:hAnsiTheme="minorHAnsi"/>
              <w:noProof/>
              <w:color w:val="auto"/>
              <w:szCs w:val="22"/>
              <w:lang w:eastAsia="en-AU"/>
            </w:rPr>
          </w:pPr>
          <w:hyperlink w:anchor="_Toc144290948" w:history="1">
            <w:r w:rsidR="002139EC" w:rsidRPr="00AD4BEE">
              <w:rPr>
                <w:rStyle w:val="Hyperlink"/>
                <w:noProof/>
              </w:rPr>
              <w:t>Deciding ways to support learning</w:t>
            </w:r>
            <w:r w:rsidR="002139EC">
              <w:rPr>
                <w:noProof/>
                <w:webHidden/>
              </w:rPr>
              <w:tab/>
            </w:r>
            <w:r w:rsidR="002139EC">
              <w:rPr>
                <w:noProof/>
                <w:webHidden/>
              </w:rPr>
              <w:fldChar w:fldCharType="begin"/>
            </w:r>
            <w:r w:rsidR="002139EC">
              <w:rPr>
                <w:noProof/>
                <w:webHidden/>
              </w:rPr>
              <w:instrText xml:space="preserve"> PAGEREF _Toc144290948 \h </w:instrText>
            </w:r>
            <w:r w:rsidR="002139EC">
              <w:rPr>
                <w:noProof/>
                <w:webHidden/>
              </w:rPr>
            </w:r>
            <w:r w:rsidR="002139EC">
              <w:rPr>
                <w:noProof/>
                <w:webHidden/>
              </w:rPr>
              <w:fldChar w:fldCharType="separate"/>
            </w:r>
            <w:r w:rsidR="002139EC">
              <w:rPr>
                <w:noProof/>
                <w:webHidden/>
              </w:rPr>
              <w:t>9</w:t>
            </w:r>
            <w:r w:rsidR="002139EC">
              <w:rPr>
                <w:noProof/>
                <w:webHidden/>
              </w:rPr>
              <w:fldChar w:fldCharType="end"/>
            </w:r>
          </w:hyperlink>
        </w:p>
        <w:p w14:paraId="2A4DCA37" w14:textId="6C4FA334" w:rsidR="002139EC" w:rsidRDefault="00152E4C">
          <w:pPr>
            <w:pStyle w:val="TOC1"/>
            <w:rPr>
              <w:rFonts w:asciiTheme="minorHAnsi" w:eastAsiaTheme="minorEastAsia" w:hAnsiTheme="minorHAnsi"/>
              <w:noProof/>
              <w:sz w:val="22"/>
              <w:szCs w:val="22"/>
              <w:lang w:eastAsia="en-AU"/>
            </w:rPr>
          </w:pPr>
          <w:hyperlink w:anchor="_Toc144290949" w:history="1">
            <w:r w:rsidR="002139EC" w:rsidRPr="00AD4BEE">
              <w:rPr>
                <w:rStyle w:val="Hyperlink"/>
                <w:noProof/>
              </w:rPr>
              <w:t>Supporting learning and development</w:t>
            </w:r>
            <w:r w:rsidR="002139EC">
              <w:rPr>
                <w:noProof/>
                <w:webHidden/>
              </w:rPr>
              <w:tab/>
            </w:r>
            <w:r w:rsidR="002139EC">
              <w:rPr>
                <w:noProof/>
                <w:webHidden/>
              </w:rPr>
              <w:fldChar w:fldCharType="begin"/>
            </w:r>
            <w:r w:rsidR="002139EC">
              <w:rPr>
                <w:noProof/>
                <w:webHidden/>
              </w:rPr>
              <w:instrText xml:space="preserve"> PAGEREF _Toc144290949 \h </w:instrText>
            </w:r>
            <w:r w:rsidR="002139EC">
              <w:rPr>
                <w:noProof/>
                <w:webHidden/>
              </w:rPr>
            </w:r>
            <w:r w:rsidR="002139EC">
              <w:rPr>
                <w:noProof/>
                <w:webHidden/>
              </w:rPr>
              <w:fldChar w:fldCharType="separate"/>
            </w:r>
            <w:r w:rsidR="002139EC">
              <w:rPr>
                <w:noProof/>
                <w:webHidden/>
              </w:rPr>
              <w:t>11</w:t>
            </w:r>
            <w:r w:rsidR="002139EC">
              <w:rPr>
                <w:noProof/>
                <w:webHidden/>
              </w:rPr>
              <w:fldChar w:fldCharType="end"/>
            </w:r>
          </w:hyperlink>
        </w:p>
        <w:p w14:paraId="05535A81" w14:textId="2181B526" w:rsidR="002139EC" w:rsidRDefault="00152E4C">
          <w:pPr>
            <w:pStyle w:val="TOC2"/>
            <w:rPr>
              <w:rFonts w:asciiTheme="minorHAnsi" w:eastAsiaTheme="minorEastAsia" w:hAnsiTheme="minorHAnsi"/>
              <w:noProof/>
              <w:color w:val="auto"/>
              <w:szCs w:val="22"/>
              <w:lang w:eastAsia="en-AU"/>
            </w:rPr>
          </w:pPr>
          <w:hyperlink w:anchor="_Toc144290950" w:history="1">
            <w:r w:rsidR="002139EC" w:rsidRPr="00AD4BEE">
              <w:rPr>
                <w:rStyle w:val="Hyperlink"/>
                <w:noProof/>
              </w:rPr>
              <w:t>On-the-job learning</w:t>
            </w:r>
            <w:r w:rsidR="002139EC">
              <w:rPr>
                <w:noProof/>
                <w:webHidden/>
              </w:rPr>
              <w:tab/>
            </w:r>
            <w:r w:rsidR="002139EC">
              <w:rPr>
                <w:noProof/>
                <w:webHidden/>
              </w:rPr>
              <w:fldChar w:fldCharType="begin"/>
            </w:r>
            <w:r w:rsidR="002139EC">
              <w:rPr>
                <w:noProof/>
                <w:webHidden/>
              </w:rPr>
              <w:instrText xml:space="preserve"> PAGEREF _Toc144290950 \h </w:instrText>
            </w:r>
            <w:r w:rsidR="002139EC">
              <w:rPr>
                <w:noProof/>
                <w:webHidden/>
              </w:rPr>
            </w:r>
            <w:r w:rsidR="002139EC">
              <w:rPr>
                <w:noProof/>
                <w:webHidden/>
              </w:rPr>
              <w:fldChar w:fldCharType="separate"/>
            </w:r>
            <w:r w:rsidR="002139EC">
              <w:rPr>
                <w:noProof/>
                <w:webHidden/>
              </w:rPr>
              <w:t>11</w:t>
            </w:r>
            <w:r w:rsidR="002139EC">
              <w:rPr>
                <w:noProof/>
                <w:webHidden/>
              </w:rPr>
              <w:fldChar w:fldCharType="end"/>
            </w:r>
          </w:hyperlink>
        </w:p>
        <w:p w14:paraId="69C3B504" w14:textId="66A7CCC6" w:rsidR="002139EC" w:rsidRDefault="00152E4C">
          <w:pPr>
            <w:pStyle w:val="TOC2"/>
            <w:rPr>
              <w:rFonts w:asciiTheme="minorHAnsi" w:eastAsiaTheme="minorEastAsia" w:hAnsiTheme="minorHAnsi"/>
              <w:noProof/>
              <w:color w:val="auto"/>
              <w:szCs w:val="22"/>
              <w:lang w:eastAsia="en-AU"/>
            </w:rPr>
          </w:pPr>
          <w:hyperlink w:anchor="_Toc144290951" w:history="1">
            <w:r w:rsidR="002139EC" w:rsidRPr="00AD4BEE">
              <w:rPr>
                <w:rStyle w:val="Hyperlink"/>
                <w:noProof/>
              </w:rPr>
              <w:t>Structured training</w:t>
            </w:r>
            <w:r w:rsidR="002139EC">
              <w:rPr>
                <w:noProof/>
                <w:webHidden/>
              </w:rPr>
              <w:tab/>
            </w:r>
            <w:r w:rsidR="002139EC">
              <w:rPr>
                <w:noProof/>
                <w:webHidden/>
              </w:rPr>
              <w:fldChar w:fldCharType="begin"/>
            </w:r>
            <w:r w:rsidR="002139EC">
              <w:rPr>
                <w:noProof/>
                <w:webHidden/>
              </w:rPr>
              <w:instrText xml:space="preserve"> PAGEREF _Toc144290951 \h </w:instrText>
            </w:r>
            <w:r w:rsidR="002139EC">
              <w:rPr>
                <w:noProof/>
                <w:webHidden/>
              </w:rPr>
            </w:r>
            <w:r w:rsidR="002139EC">
              <w:rPr>
                <w:noProof/>
                <w:webHidden/>
              </w:rPr>
              <w:fldChar w:fldCharType="separate"/>
            </w:r>
            <w:r w:rsidR="002139EC">
              <w:rPr>
                <w:noProof/>
                <w:webHidden/>
              </w:rPr>
              <w:t>13</w:t>
            </w:r>
            <w:r w:rsidR="002139EC">
              <w:rPr>
                <w:noProof/>
                <w:webHidden/>
              </w:rPr>
              <w:fldChar w:fldCharType="end"/>
            </w:r>
          </w:hyperlink>
        </w:p>
        <w:p w14:paraId="14045676" w14:textId="2D15B181" w:rsidR="002139EC" w:rsidRDefault="00152E4C">
          <w:pPr>
            <w:pStyle w:val="TOC2"/>
            <w:rPr>
              <w:rFonts w:asciiTheme="minorHAnsi" w:eastAsiaTheme="minorEastAsia" w:hAnsiTheme="minorHAnsi"/>
              <w:noProof/>
              <w:color w:val="auto"/>
              <w:szCs w:val="22"/>
              <w:lang w:eastAsia="en-AU"/>
            </w:rPr>
          </w:pPr>
          <w:hyperlink w:anchor="_Toc144290952" w:history="1">
            <w:r w:rsidR="002139EC" w:rsidRPr="00AD4BEE">
              <w:rPr>
                <w:rStyle w:val="Hyperlink"/>
                <w:noProof/>
              </w:rPr>
              <w:t>Keeping records of learning goals</w:t>
            </w:r>
            <w:r w:rsidR="002139EC">
              <w:rPr>
                <w:noProof/>
                <w:webHidden/>
              </w:rPr>
              <w:tab/>
            </w:r>
            <w:r w:rsidR="002139EC">
              <w:rPr>
                <w:noProof/>
                <w:webHidden/>
              </w:rPr>
              <w:fldChar w:fldCharType="begin"/>
            </w:r>
            <w:r w:rsidR="002139EC">
              <w:rPr>
                <w:noProof/>
                <w:webHidden/>
              </w:rPr>
              <w:instrText xml:space="preserve"> PAGEREF _Toc144290952 \h </w:instrText>
            </w:r>
            <w:r w:rsidR="002139EC">
              <w:rPr>
                <w:noProof/>
                <w:webHidden/>
              </w:rPr>
            </w:r>
            <w:r w:rsidR="002139EC">
              <w:rPr>
                <w:noProof/>
                <w:webHidden/>
              </w:rPr>
              <w:fldChar w:fldCharType="separate"/>
            </w:r>
            <w:r w:rsidR="002139EC">
              <w:rPr>
                <w:noProof/>
                <w:webHidden/>
              </w:rPr>
              <w:t>14</w:t>
            </w:r>
            <w:r w:rsidR="002139EC">
              <w:rPr>
                <w:noProof/>
                <w:webHidden/>
              </w:rPr>
              <w:fldChar w:fldCharType="end"/>
            </w:r>
          </w:hyperlink>
        </w:p>
        <w:p w14:paraId="0575B7F3" w14:textId="37F52A78" w:rsidR="002139EC" w:rsidRDefault="00152E4C">
          <w:pPr>
            <w:pStyle w:val="TOC1"/>
            <w:rPr>
              <w:rFonts w:asciiTheme="minorHAnsi" w:eastAsiaTheme="minorEastAsia" w:hAnsiTheme="minorHAnsi"/>
              <w:noProof/>
              <w:sz w:val="22"/>
              <w:szCs w:val="22"/>
              <w:lang w:eastAsia="en-AU"/>
            </w:rPr>
          </w:pPr>
          <w:hyperlink w:anchor="_Toc144290953" w:history="1">
            <w:r w:rsidR="002139EC" w:rsidRPr="00AD4BEE">
              <w:rPr>
                <w:rStyle w:val="Hyperlink"/>
                <w:noProof/>
              </w:rPr>
              <w:t>Other useful resources</w:t>
            </w:r>
            <w:r w:rsidR="002139EC">
              <w:rPr>
                <w:noProof/>
                <w:webHidden/>
              </w:rPr>
              <w:tab/>
            </w:r>
            <w:r w:rsidR="002139EC">
              <w:rPr>
                <w:noProof/>
                <w:webHidden/>
              </w:rPr>
              <w:fldChar w:fldCharType="begin"/>
            </w:r>
            <w:r w:rsidR="002139EC">
              <w:rPr>
                <w:noProof/>
                <w:webHidden/>
              </w:rPr>
              <w:instrText xml:space="preserve"> PAGEREF _Toc144290953 \h </w:instrText>
            </w:r>
            <w:r w:rsidR="002139EC">
              <w:rPr>
                <w:noProof/>
                <w:webHidden/>
              </w:rPr>
            </w:r>
            <w:r w:rsidR="002139EC">
              <w:rPr>
                <w:noProof/>
                <w:webHidden/>
              </w:rPr>
              <w:fldChar w:fldCharType="separate"/>
            </w:r>
            <w:r w:rsidR="002139EC">
              <w:rPr>
                <w:noProof/>
                <w:webHidden/>
              </w:rPr>
              <w:t>15</w:t>
            </w:r>
            <w:r w:rsidR="002139EC">
              <w:rPr>
                <w:noProof/>
                <w:webHidden/>
              </w:rPr>
              <w:fldChar w:fldCharType="end"/>
            </w:r>
          </w:hyperlink>
        </w:p>
        <w:p w14:paraId="101E98E8" w14:textId="7831DFFD" w:rsidR="002139EC" w:rsidRDefault="00152E4C">
          <w:pPr>
            <w:pStyle w:val="TOC2"/>
            <w:rPr>
              <w:rFonts w:asciiTheme="minorHAnsi" w:eastAsiaTheme="minorEastAsia" w:hAnsiTheme="minorHAnsi"/>
              <w:noProof/>
              <w:color w:val="auto"/>
              <w:szCs w:val="22"/>
              <w:lang w:eastAsia="en-AU"/>
            </w:rPr>
          </w:pPr>
          <w:hyperlink w:anchor="_Toc144290954" w:history="1">
            <w:r w:rsidR="002139EC" w:rsidRPr="00AD4BEE">
              <w:rPr>
                <w:rStyle w:val="Hyperlink"/>
                <w:noProof/>
              </w:rPr>
              <w:t>More Supervising for Capability resources</w:t>
            </w:r>
            <w:r w:rsidR="002139EC">
              <w:rPr>
                <w:noProof/>
                <w:webHidden/>
              </w:rPr>
              <w:tab/>
            </w:r>
            <w:r w:rsidR="002139EC">
              <w:rPr>
                <w:noProof/>
                <w:webHidden/>
              </w:rPr>
              <w:fldChar w:fldCharType="begin"/>
            </w:r>
            <w:r w:rsidR="002139EC">
              <w:rPr>
                <w:noProof/>
                <w:webHidden/>
              </w:rPr>
              <w:instrText xml:space="preserve"> PAGEREF _Toc144290954 \h </w:instrText>
            </w:r>
            <w:r w:rsidR="002139EC">
              <w:rPr>
                <w:noProof/>
                <w:webHidden/>
              </w:rPr>
            </w:r>
            <w:r w:rsidR="002139EC">
              <w:rPr>
                <w:noProof/>
                <w:webHidden/>
              </w:rPr>
              <w:fldChar w:fldCharType="separate"/>
            </w:r>
            <w:r w:rsidR="002139EC">
              <w:rPr>
                <w:noProof/>
                <w:webHidden/>
              </w:rPr>
              <w:t>15</w:t>
            </w:r>
            <w:r w:rsidR="002139EC">
              <w:rPr>
                <w:noProof/>
                <w:webHidden/>
              </w:rPr>
              <w:fldChar w:fldCharType="end"/>
            </w:r>
          </w:hyperlink>
        </w:p>
        <w:p w14:paraId="02330DD4" w14:textId="6B58781B" w:rsidR="00AD0806" w:rsidRDefault="00AD0806" w:rsidP="00AD0806">
          <w:pPr>
            <w:pStyle w:val="TOC1"/>
          </w:pPr>
          <w:r>
            <w:rPr>
              <w:b/>
              <w:noProof/>
            </w:rPr>
            <w:fldChar w:fldCharType="end"/>
          </w:r>
        </w:p>
      </w:sdtContent>
    </w:sdt>
    <w:p w14:paraId="7BA61CE2" w14:textId="77777777" w:rsidR="00AD0806" w:rsidRDefault="00AD0806" w:rsidP="00AD0806">
      <w:pPr>
        <w:suppressAutoHyphens w:val="0"/>
        <w:spacing w:before="120" w:after="120" w:line="240" w:lineRule="auto"/>
      </w:pPr>
      <w:r>
        <w:br w:type="page"/>
      </w:r>
    </w:p>
    <w:p w14:paraId="2EAF0403" w14:textId="77777777" w:rsidR="00AD0806" w:rsidRDefault="00AD0806" w:rsidP="00AD0806">
      <w:pPr>
        <w:pStyle w:val="Heading1"/>
      </w:pPr>
      <w:bookmarkStart w:id="5" w:name="_Toc133563839"/>
      <w:bookmarkStart w:id="6" w:name="_Toc135213560"/>
      <w:bookmarkStart w:id="7" w:name="_Toc144290925"/>
      <w:r>
        <w:lastRenderedPageBreak/>
        <w:t>User icon key</w:t>
      </w:r>
      <w:bookmarkEnd w:id="5"/>
      <w:bookmarkEnd w:id="6"/>
      <w:bookmarkEnd w:id="7"/>
    </w:p>
    <w:p w14:paraId="0B39C5E1" w14:textId="77777777" w:rsidR="00AD0806" w:rsidRDefault="00AD0806" w:rsidP="00AD0806">
      <w:r>
        <w:t>Each guide in the NDIS Workforce Capability Framework set of resources has one or more icons on the cover. These show who the guide is for.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AD0806" w14:paraId="32DE9DA2" w14:textId="77777777" w:rsidTr="004D2249">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4268F399" w14:textId="77777777" w:rsidR="00AD0806" w:rsidRPr="00C7650E" w:rsidRDefault="00AD0806" w:rsidP="004D2249">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4F560A86" w14:textId="77777777" w:rsidR="00AD0806" w:rsidRPr="00C7650E" w:rsidRDefault="00AD0806" w:rsidP="004D2249">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AD0806" w14:paraId="5037C9AE" w14:textId="77777777" w:rsidTr="004D2249">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152195C" w14:textId="77777777" w:rsidR="00AD0806" w:rsidRDefault="00AD0806" w:rsidP="004D2249">
            <w:pPr>
              <w:pStyle w:val="NormalTables"/>
              <w:ind w:left="-111"/>
              <w:jc w:val="center"/>
              <w:rPr>
                <w:color w:val="BA2E96" w:themeColor="accent3"/>
                <w:lang w:val="en-US"/>
              </w:rPr>
            </w:pPr>
            <w:r>
              <w:rPr>
                <w:noProof/>
                <w:color w:val="5F2E74" w:themeColor="text2"/>
                <w:lang w:eastAsia="en-AU"/>
              </w:rPr>
              <w:drawing>
                <wp:inline distT="0" distB="0" distL="0" distR="0" wp14:anchorId="4B2DB982" wp14:editId="3432819A">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65A3992A" w14:textId="77777777" w:rsidR="00AD0806" w:rsidRDefault="00AD0806" w:rsidP="004D224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participants</w:t>
            </w:r>
          </w:p>
        </w:tc>
      </w:tr>
      <w:tr w:rsidR="00AD0806" w14:paraId="2D439044" w14:textId="77777777" w:rsidTr="004D22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74107DC" w14:textId="77777777" w:rsidR="00AD0806" w:rsidRDefault="00AD0806" w:rsidP="004D2249">
            <w:pPr>
              <w:pStyle w:val="NormalTables"/>
              <w:ind w:left="-111"/>
              <w:jc w:val="center"/>
              <w:rPr>
                <w:color w:val="5F2E74" w:themeColor="text2"/>
                <w:lang w:val="en-US"/>
              </w:rPr>
            </w:pPr>
            <w:r>
              <w:rPr>
                <w:noProof/>
                <w:color w:val="5F2E74" w:themeColor="text2"/>
                <w:lang w:eastAsia="en-AU"/>
              </w:rPr>
              <w:drawing>
                <wp:inline distT="0" distB="0" distL="0" distR="0" wp14:anchorId="10A2AE77" wp14:editId="4C0BC393">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64D728C2" w14:textId="77777777" w:rsidR="00AD0806" w:rsidRDefault="00AD0806" w:rsidP="004D224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AD0806" w14:paraId="6451A4D0" w14:textId="77777777" w:rsidTr="004D22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40248DD" w14:textId="77777777" w:rsidR="00AD0806" w:rsidRDefault="00AD0806" w:rsidP="004D2249">
            <w:pPr>
              <w:pStyle w:val="NormalTables"/>
              <w:ind w:left="-111"/>
              <w:jc w:val="center"/>
              <w:rPr>
                <w:color w:val="5F2E74" w:themeColor="text2"/>
                <w:lang w:val="en-US"/>
              </w:rPr>
            </w:pPr>
            <w:r>
              <w:rPr>
                <w:noProof/>
                <w:color w:val="5F2E74" w:themeColor="text2"/>
                <w:lang w:eastAsia="en-AU"/>
              </w:rPr>
              <w:drawing>
                <wp:inline distT="0" distB="0" distL="0" distR="0" wp14:anchorId="7A5ACF04" wp14:editId="08C4CCE2">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36B1F6B1" w14:textId="77777777" w:rsidR="00AD0806" w:rsidRDefault="00AD0806" w:rsidP="004D224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Supervisors and frontline managers</w:t>
            </w:r>
          </w:p>
        </w:tc>
      </w:tr>
      <w:tr w:rsidR="00AD0806" w14:paraId="353C2DC5" w14:textId="77777777" w:rsidTr="004D22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B2CA877" w14:textId="77777777" w:rsidR="00AD0806" w:rsidRDefault="00AD0806" w:rsidP="004D2249">
            <w:pPr>
              <w:pStyle w:val="NormalTables"/>
              <w:ind w:left="-111"/>
              <w:jc w:val="center"/>
              <w:rPr>
                <w:color w:val="5F2E74" w:themeColor="text2"/>
                <w:lang w:val="en-US"/>
              </w:rPr>
            </w:pPr>
            <w:r>
              <w:rPr>
                <w:noProof/>
                <w:color w:val="5F2E74" w:themeColor="text2"/>
                <w:lang w:eastAsia="en-AU"/>
              </w:rPr>
              <w:drawing>
                <wp:inline distT="0" distB="0" distL="0" distR="0" wp14:anchorId="00F4BA78" wp14:editId="47A24231">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6B479C18" w14:textId="77777777" w:rsidR="00AD0806" w:rsidRDefault="00AD0806" w:rsidP="004D224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managers and leaders </w:t>
            </w:r>
          </w:p>
        </w:tc>
      </w:tr>
      <w:tr w:rsidR="00AD0806" w14:paraId="3626F956" w14:textId="77777777" w:rsidTr="004D22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0B4AB84" w14:textId="77777777" w:rsidR="00AD0806" w:rsidRDefault="00AD0806" w:rsidP="004D2249">
            <w:pPr>
              <w:pStyle w:val="NormalTables"/>
              <w:ind w:left="-111"/>
              <w:jc w:val="center"/>
              <w:rPr>
                <w:noProof/>
                <w:color w:val="5F2E74" w:themeColor="text2"/>
                <w:lang w:eastAsia="en-AU"/>
              </w:rPr>
            </w:pPr>
            <w:r>
              <w:rPr>
                <w:noProof/>
                <w:color w:val="5F2E74" w:themeColor="text2"/>
                <w:lang w:eastAsia="en-AU"/>
              </w:rPr>
              <w:drawing>
                <wp:inline distT="0" distB="0" distL="0" distR="0" wp14:anchorId="36D23F46" wp14:editId="3AD22DD5">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0E24D5B3" w14:textId="77777777" w:rsidR="00AD0806" w:rsidRDefault="00AD0806" w:rsidP="004D224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providers</w:t>
            </w:r>
          </w:p>
        </w:tc>
      </w:tr>
    </w:tbl>
    <w:p w14:paraId="57000023" w14:textId="77777777" w:rsidR="00AD0806" w:rsidRDefault="00AD0806" w:rsidP="00AD0806">
      <w:pPr>
        <w:suppressAutoHyphens w:val="0"/>
        <w:spacing w:before="120" w:after="120" w:line="240" w:lineRule="auto"/>
      </w:pPr>
      <w:r>
        <w:br w:type="page"/>
      </w:r>
    </w:p>
    <w:p w14:paraId="36121961" w14:textId="77777777" w:rsidR="00AD0806" w:rsidRDefault="00AD0806" w:rsidP="00AD0806">
      <w:pPr>
        <w:pStyle w:val="Heading1"/>
      </w:pPr>
      <w:bookmarkStart w:id="8" w:name="_Toc125020079"/>
      <w:bookmarkStart w:id="9" w:name="_Toc144290926"/>
      <w:r>
        <w:lastRenderedPageBreak/>
        <w:t>Introduction</w:t>
      </w:r>
      <w:bookmarkEnd w:id="8"/>
      <w:bookmarkEnd w:id="9"/>
    </w:p>
    <w:p w14:paraId="6F646FD5" w14:textId="77777777" w:rsidR="00AD0806" w:rsidRDefault="00AD0806" w:rsidP="00AD0806">
      <w:pPr>
        <w:pStyle w:val="Heading2"/>
      </w:pPr>
      <w:bookmarkStart w:id="10" w:name="_Toc144290927"/>
      <w:r>
        <w:t>About the Supervising for Capability resources</w:t>
      </w:r>
      <w:bookmarkEnd w:id="10"/>
    </w:p>
    <w:p w14:paraId="7B233729" w14:textId="77777777" w:rsidR="00AD0806" w:rsidRDefault="00AD0806" w:rsidP="00AD0806">
      <w:r w:rsidRPr="002C7108">
        <w:t xml:space="preserve">This guide is </w:t>
      </w:r>
      <w:r>
        <w:t>part of a set of Supervising for Capability resources from the NDIS Quality and Safeguards Commission. We created these resources to help NDIS participants support and supervise workers well.</w:t>
      </w:r>
    </w:p>
    <w:p w14:paraId="1108189B" w14:textId="77777777" w:rsidR="00AD0806" w:rsidRPr="00F41393" w:rsidRDefault="00AD0806" w:rsidP="00AD0806">
      <w:r w:rsidRPr="00F41393">
        <w:t>You can play an important role in supervising and supporting workers. And you can choose if and how much you want to be involved.</w:t>
      </w:r>
    </w:p>
    <w:p w14:paraId="7EA4BDC2" w14:textId="6570E21F" w:rsidR="00AD0806" w:rsidRDefault="00AD0806" w:rsidP="00AD0806">
      <w:r>
        <w:rPr>
          <w:szCs w:val="22"/>
        </w:rPr>
        <w:t xml:space="preserve">You can find the full set of resources on the </w:t>
      </w:r>
      <w:hyperlink r:id="rId15" w:history="1">
        <w:r>
          <w:rPr>
            <w:rStyle w:val="Hyperlink"/>
            <w:szCs w:val="22"/>
          </w:rPr>
          <w:t>Supervising for Capability home page</w:t>
        </w:r>
      </w:hyperlink>
      <w:r>
        <w:rPr>
          <w:szCs w:val="22"/>
        </w:rPr>
        <w:t xml:space="preserve">. </w:t>
      </w:r>
      <w:r>
        <w:t>We’ve also listed them at the end of this guide.</w:t>
      </w:r>
    </w:p>
    <w:p w14:paraId="1110B84F" w14:textId="77777777" w:rsidR="00AD0806" w:rsidRDefault="00AD0806" w:rsidP="00AD0806">
      <w:r w:rsidRPr="00F41393">
        <w:t>If you’re using a provider, they may already be using these resources to help them supervise workers. You can both use them to help set up and discuss the way you work together.</w:t>
      </w:r>
    </w:p>
    <w:p w14:paraId="497B79DA" w14:textId="18DFDE40" w:rsidR="00AD0806" w:rsidRPr="00F41393" w:rsidRDefault="00AD0806" w:rsidP="00AD0806">
      <w:r w:rsidRPr="00F41393">
        <w:t>These resources are to use alongside the NDIS Workforce Capability Framework</w:t>
      </w:r>
      <w:r w:rsidR="00AE273C">
        <w:t xml:space="preserve">. </w:t>
      </w:r>
      <w:r w:rsidRPr="00F41393">
        <w:t xml:space="preserve">The Framework describes the attitudes, skills and knowledge we expect all workers </w:t>
      </w:r>
      <w:r>
        <w:t xml:space="preserve">funded under the NDIS </w:t>
      </w:r>
      <w:r w:rsidRPr="00F41393">
        <w:t xml:space="preserve">to have. We call these their capabilities. </w:t>
      </w:r>
      <w:r>
        <w:t>Visit our website for more</w:t>
      </w:r>
      <w:r w:rsidRPr="00F41393">
        <w:t xml:space="preserve"> about the </w:t>
      </w:r>
      <w:hyperlink r:id="rId16" w:history="1">
        <w:r w:rsidRPr="00CB744D">
          <w:rPr>
            <w:rStyle w:val="Hyperlink"/>
          </w:rPr>
          <w:t>Framework and capabilities</w:t>
        </w:r>
      </w:hyperlink>
      <w:r w:rsidRPr="00F41393">
        <w:t>.</w:t>
      </w:r>
    </w:p>
    <w:p w14:paraId="20FE8128" w14:textId="77777777" w:rsidR="00AD0806" w:rsidRPr="002332ED" w:rsidRDefault="00AD0806" w:rsidP="00AD0806">
      <w:pPr>
        <w:pStyle w:val="Heading2"/>
      </w:pPr>
      <w:bookmarkStart w:id="11" w:name="_Toc144290928"/>
      <w:r>
        <w:t>Why we have this guide</w:t>
      </w:r>
      <w:bookmarkEnd w:id="11"/>
    </w:p>
    <w:p w14:paraId="5EAD90A7" w14:textId="77777777" w:rsidR="00AD0806" w:rsidRDefault="00AD0806" w:rsidP="00AD0806">
      <w:r>
        <w:t>We created this guide to help you:</w:t>
      </w:r>
    </w:p>
    <w:p w14:paraId="3713FDB6" w14:textId="7F36398D" w:rsidR="00F93968" w:rsidRDefault="00F93968" w:rsidP="00F93968">
      <w:pPr>
        <w:pStyle w:val="Bullet1"/>
        <w:numPr>
          <w:ilvl w:val="0"/>
          <w:numId w:val="46"/>
        </w:numPr>
        <w:spacing w:before="0" w:after="160" w:line="264" w:lineRule="auto"/>
        <w:contextualSpacing/>
      </w:pPr>
      <w:r>
        <w:t>M</w:t>
      </w:r>
      <w:r w:rsidRPr="00F93968">
        <w:t>ake sure workers have the training and skills they need</w:t>
      </w:r>
    </w:p>
    <w:p w14:paraId="5E4ACD82" w14:textId="03C613B4" w:rsidR="00F93968" w:rsidRDefault="00F93968" w:rsidP="00F93968">
      <w:pPr>
        <w:pStyle w:val="Bullet1"/>
        <w:numPr>
          <w:ilvl w:val="0"/>
          <w:numId w:val="46"/>
        </w:numPr>
        <w:spacing w:before="0" w:after="160" w:line="264" w:lineRule="auto"/>
        <w:contextualSpacing/>
      </w:pPr>
      <w:r>
        <w:t>S</w:t>
      </w:r>
      <w:r w:rsidRPr="00F93968">
        <w:t>upport workers to learn and develop when you supervise them</w:t>
      </w:r>
    </w:p>
    <w:p w14:paraId="60EEA3C0" w14:textId="16CBCB7F" w:rsidR="00F93968" w:rsidRDefault="00F93968" w:rsidP="00F93968">
      <w:pPr>
        <w:pStyle w:val="Bullet1"/>
        <w:numPr>
          <w:ilvl w:val="0"/>
          <w:numId w:val="46"/>
        </w:numPr>
        <w:spacing w:before="0" w:after="160" w:line="264" w:lineRule="auto"/>
        <w:contextualSpacing/>
      </w:pPr>
      <w:r>
        <w:t>K</w:t>
      </w:r>
      <w:r w:rsidRPr="00F93968">
        <w:t>now what the NDIS Commission expects of service providers you might use</w:t>
      </w:r>
      <w:r>
        <w:t>.</w:t>
      </w:r>
    </w:p>
    <w:p w14:paraId="63A25F72" w14:textId="77777777" w:rsidR="00AD0806" w:rsidRDefault="00AD0806" w:rsidP="00AD0806">
      <w:pPr>
        <w:pStyle w:val="Heading2"/>
      </w:pPr>
      <w:bookmarkStart w:id="12" w:name="_Toc144290929"/>
      <w:r>
        <w:t>What’s in this guide</w:t>
      </w:r>
      <w:bookmarkEnd w:id="12"/>
    </w:p>
    <w:p w14:paraId="673491CC" w14:textId="77777777" w:rsidR="00AD0806" w:rsidRDefault="00AD0806" w:rsidP="00AD0806">
      <w:r>
        <w:t xml:space="preserve">This guide has practical tips to help plan and provide training for workers. It also has tips for assessing how well a worker is learning and developing their skills. The guide has 4 sections: </w:t>
      </w:r>
    </w:p>
    <w:p w14:paraId="68558228" w14:textId="3E6906DF" w:rsidR="00F93968" w:rsidRDefault="00F93968" w:rsidP="00F93968">
      <w:pPr>
        <w:pStyle w:val="Bullet1"/>
        <w:numPr>
          <w:ilvl w:val="0"/>
          <w:numId w:val="46"/>
        </w:numPr>
        <w:spacing w:before="0" w:after="160" w:line="264" w:lineRule="auto"/>
        <w:contextualSpacing/>
      </w:pPr>
      <w:r w:rsidRPr="00F93968">
        <w:t>Roles and responsibilities</w:t>
      </w:r>
    </w:p>
    <w:p w14:paraId="336F1D3C" w14:textId="6DF116BD" w:rsidR="00F93968" w:rsidRDefault="00F93968" w:rsidP="00F93968">
      <w:pPr>
        <w:pStyle w:val="Bullet1"/>
        <w:numPr>
          <w:ilvl w:val="0"/>
          <w:numId w:val="46"/>
        </w:numPr>
        <w:spacing w:before="0" w:after="160" w:line="264" w:lineRule="auto"/>
        <w:contextualSpacing/>
      </w:pPr>
      <w:r w:rsidRPr="00F93968">
        <w:t>Understand learning and development needs</w:t>
      </w:r>
    </w:p>
    <w:p w14:paraId="48C1656E" w14:textId="26E05BA3" w:rsidR="00F93968" w:rsidRDefault="00F93968" w:rsidP="00F93968">
      <w:pPr>
        <w:pStyle w:val="Bullet1"/>
        <w:numPr>
          <w:ilvl w:val="0"/>
          <w:numId w:val="46"/>
        </w:numPr>
        <w:spacing w:before="0" w:after="160" w:line="264" w:lineRule="auto"/>
        <w:contextualSpacing/>
      </w:pPr>
      <w:r w:rsidRPr="00F93968">
        <w:t>Plan learning and development</w:t>
      </w:r>
    </w:p>
    <w:p w14:paraId="08285576" w14:textId="77FE2FC8" w:rsidR="00F93968" w:rsidRDefault="00F93968" w:rsidP="00F93968">
      <w:pPr>
        <w:pStyle w:val="Bullet1"/>
        <w:numPr>
          <w:ilvl w:val="0"/>
          <w:numId w:val="46"/>
        </w:numPr>
        <w:spacing w:before="0" w:after="160" w:line="264" w:lineRule="auto"/>
        <w:contextualSpacing/>
      </w:pPr>
      <w:r w:rsidRPr="00F93968">
        <w:t>Supporting learning and development</w:t>
      </w:r>
      <w:r>
        <w:t>.</w:t>
      </w:r>
    </w:p>
    <w:p w14:paraId="262E5EBD" w14:textId="77777777" w:rsidR="00AD0806" w:rsidRDefault="00AD0806" w:rsidP="00AD0806">
      <w:pPr>
        <w:spacing w:before="360"/>
      </w:pPr>
      <w:r>
        <w:t>There are checkpoints in some sections. The checkpoints are questions to help you review what you’re doing now. You can also download tip sheets for more help.</w:t>
      </w:r>
    </w:p>
    <w:p w14:paraId="5BF54B61" w14:textId="77777777" w:rsidR="00AD0806" w:rsidRDefault="00AD0806" w:rsidP="00AD0806">
      <w:pPr>
        <w:suppressAutoHyphens w:val="0"/>
        <w:spacing w:before="120" w:after="120" w:line="240" w:lineRule="auto"/>
      </w:pPr>
      <w:r>
        <w:br w:type="page"/>
      </w:r>
    </w:p>
    <w:p w14:paraId="6C59B675" w14:textId="77777777" w:rsidR="00AD0806" w:rsidRDefault="00AD0806" w:rsidP="00AD0806">
      <w:pPr>
        <w:pStyle w:val="Heading2"/>
      </w:pPr>
      <w:bookmarkStart w:id="13" w:name="_Toc144290930"/>
      <w:r>
        <w:lastRenderedPageBreak/>
        <w:t>How the NDIS Code of Conduct applies</w:t>
      </w:r>
      <w:bookmarkEnd w:id="13"/>
    </w:p>
    <w:p w14:paraId="48B987C3" w14:textId="4EC64DF9" w:rsidR="00AD0806" w:rsidRDefault="00AD0806" w:rsidP="00AD0806">
      <w:r>
        <w:t xml:space="preserve">The </w:t>
      </w:r>
      <w:hyperlink r:id="rId17" w:history="1">
        <w:r w:rsidRPr="00794690">
          <w:rPr>
            <w:rStyle w:val="Hyperlink"/>
          </w:rPr>
          <w:t>NDIS Code of Conduct</w:t>
        </w:r>
      </w:hyperlink>
      <w:r w:rsidRPr="00794690">
        <w:t xml:space="preserve"> </w:t>
      </w:r>
      <w:r>
        <w:t xml:space="preserve">is a set of rules and guidelines for the way services are delivered. All NDIS providers and workers must follow these rules. The Code of Conduct says that providers must provide supports and services safely, with care and skill. The NDIS Commission expects NDIS providers </w:t>
      </w:r>
      <w:bookmarkStart w:id="14" w:name="_Hlk137556766"/>
      <w:r>
        <w:t>to make sure workers have the right training, skills and qualifications to follow this rule.</w:t>
      </w:r>
      <w:bookmarkEnd w:id="14"/>
      <w:r>
        <w:t xml:space="preserve"> This includes through supervising workers. </w:t>
      </w:r>
    </w:p>
    <w:p w14:paraId="109A14FE" w14:textId="417EC1DD" w:rsidR="00AD0806" w:rsidRDefault="00AD0806" w:rsidP="00AD0806">
      <w:r>
        <w:t xml:space="preserve">It's up to each provider to make sure they meet this requirement. As a participant, if you directly employ workers, you should also make sure they have the training and skills </w:t>
      </w:r>
      <w:r w:rsidR="00F93968">
        <w:t xml:space="preserve">they need. This guide can help you </w:t>
      </w:r>
      <w:r>
        <w:t>do this.</w:t>
      </w:r>
    </w:p>
    <w:p w14:paraId="0223FCE4" w14:textId="77777777" w:rsidR="00AD0806" w:rsidRDefault="00AD0806" w:rsidP="00AD0806">
      <w:pPr>
        <w:pStyle w:val="Heading2"/>
      </w:pPr>
      <w:bookmarkStart w:id="15" w:name="_Toc144290931"/>
      <w:r>
        <w:t>The benefits of learning and development</w:t>
      </w:r>
      <w:bookmarkEnd w:id="15"/>
    </w:p>
    <w:p w14:paraId="39A9552D" w14:textId="77777777" w:rsidR="00AD0806" w:rsidRDefault="00AD0806" w:rsidP="00AD0806">
      <w:r>
        <w:t>When a worker keeps learning and developing, it’s good for everyone involved. This includes you, the worker and the service provider.</w:t>
      </w:r>
    </w:p>
    <w:p w14:paraId="3035687B" w14:textId="77777777" w:rsidR="00AD0806" w:rsidRDefault="00AD0806" w:rsidP="00AD0806">
      <w:pPr>
        <w:pStyle w:val="Heading3"/>
      </w:pPr>
      <w:bookmarkStart w:id="16" w:name="_Toc138166227"/>
      <w:bookmarkStart w:id="17" w:name="_Toc138337009"/>
      <w:bookmarkStart w:id="18" w:name="_Toc144290932"/>
      <w:r>
        <w:t>Benefits for workers</w:t>
      </w:r>
      <w:bookmarkEnd w:id="16"/>
      <w:bookmarkEnd w:id="17"/>
      <w:bookmarkEnd w:id="18"/>
    </w:p>
    <w:p w14:paraId="0BF60BF5" w14:textId="77777777" w:rsidR="00AD0806" w:rsidRDefault="00AD0806" w:rsidP="001F1E54">
      <w:pPr>
        <w:pStyle w:val="NormalTablesListBullet"/>
        <w:numPr>
          <w:ilvl w:val="0"/>
          <w:numId w:val="0"/>
        </w:numPr>
        <w:spacing w:before="200" w:after="200" w:line="280" w:lineRule="atLeast"/>
      </w:pPr>
      <w:r>
        <w:t xml:space="preserve">Workers can get useful information through assessments of their skills and knowledge. Assessments can tell a worker what they need to </w:t>
      </w:r>
      <w:r w:rsidRPr="00AA4F9B">
        <w:t>learn</w:t>
      </w:r>
      <w:r>
        <w:t>. This might be to add to</w:t>
      </w:r>
      <w:r w:rsidRPr="00AA4F9B">
        <w:t xml:space="preserve"> or develop new skills to </w:t>
      </w:r>
      <w:r>
        <w:t>help</w:t>
      </w:r>
      <w:r w:rsidRPr="00AA4F9B">
        <w:t xml:space="preserve"> them in their current role</w:t>
      </w:r>
      <w:r>
        <w:t xml:space="preserve">, </w:t>
      </w:r>
      <w:r w:rsidRPr="00AA4F9B">
        <w:t xml:space="preserve">or </w:t>
      </w:r>
      <w:r>
        <w:t>to get ready</w:t>
      </w:r>
      <w:r w:rsidRPr="00AA4F9B">
        <w:t xml:space="preserve"> for a new role. </w:t>
      </w:r>
    </w:p>
    <w:p w14:paraId="79355E3D" w14:textId="77777777" w:rsidR="00AD0806" w:rsidRDefault="00AD0806" w:rsidP="001F1E54">
      <w:pPr>
        <w:pStyle w:val="NormalTablesListBullet"/>
        <w:numPr>
          <w:ilvl w:val="0"/>
          <w:numId w:val="0"/>
        </w:numPr>
        <w:spacing w:before="200" w:after="200" w:line="280" w:lineRule="atLeast"/>
      </w:pPr>
      <w:r>
        <w:t>W</w:t>
      </w:r>
      <w:r w:rsidRPr="00AA4F9B">
        <w:t xml:space="preserve">orkers </w:t>
      </w:r>
      <w:r>
        <w:t xml:space="preserve">who </w:t>
      </w:r>
      <w:r w:rsidRPr="00AA4F9B">
        <w:t>feel more able and confident</w:t>
      </w:r>
      <w:r>
        <w:t xml:space="preserve"> are generally happier in their job and more likely to stay in the same job</w:t>
      </w:r>
      <w:r w:rsidRPr="00AA4F9B">
        <w:t>.</w:t>
      </w:r>
    </w:p>
    <w:p w14:paraId="0F6D38C2" w14:textId="77777777" w:rsidR="00AD0806" w:rsidRPr="00AA4F9B" w:rsidRDefault="00AD0806" w:rsidP="00AD0806">
      <w:pPr>
        <w:pStyle w:val="Heading3"/>
      </w:pPr>
      <w:bookmarkStart w:id="19" w:name="_Toc138166228"/>
      <w:bookmarkStart w:id="20" w:name="_Toc138337010"/>
      <w:bookmarkStart w:id="21" w:name="_Toc144290933"/>
      <w:r>
        <w:t>Benefits for participants</w:t>
      </w:r>
      <w:bookmarkEnd w:id="19"/>
      <w:bookmarkEnd w:id="20"/>
      <w:bookmarkEnd w:id="21"/>
    </w:p>
    <w:p w14:paraId="6C2721D9" w14:textId="77777777" w:rsidR="00AD0806" w:rsidRDefault="00AD0806" w:rsidP="00AD0806">
      <w:r>
        <w:t>As a p</w:t>
      </w:r>
      <w:r w:rsidRPr="00AA4F9B">
        <w:t>articipant</w:t>
      </w:r>
      <w:r>
        <w:t>, you</w:t>
      </w:r>
      <w:r w:rsidRPr="00AA4F9B">
        <w:t xml:space="preserve"> benefit when </w:t>
      </w:r>
      <w:r>
        <w:t xml:space="preserve">you get your </w:t>
      </w:r>
      <w:r w:rsidRPr="00AA4F9B">
        <w:t xml:space="preserve">NDIS supports and services </w:t>
      </w:r>
      <w:r>
        <w:t>from</w:t>
      </w:r>
      <w:r w:rsidRPr="00AA4F9B">
        <w:t xml:space="preserve"> workers who </w:t>
      </w:r>
      <w:r>
        <w:t>have the skills and knowledge to meet your</w:t>
      </w:r>
      <w:r w:rsidRPr="00AA4F9B">
        <w:t xml:space="preserve"> needs. </w:t>
      </w:r>
      <w:r w:rsidRPr="00C368FD">
        <w:t xml:space="preserve">You also benefit when </w:t>
      </w:r>
      <w:r>
        <w:t xml:space="preserve">confident supported </w:t>
      </w:r>
      <w:r w:rsidRPr="00C368FD">
        <w:t>workers stay with you for longer.</w:t>
      </w:r>
      <w:r>
        <w:t xml:space="preserve"> </w:t>
      </w:r>
    </w:p>
    <w:p w14:paraId="344A6497" w14:textId="77777777" w:rsidR="00AD0806" w:rsidRDefault="00AD0806" w:rsidP="00AD0806">
      <w:pPr>
        <w:pStyle w:val="Heading3"/>
      </w:pPr>
      <w:bookmarkStart w:id="22" w:name="_Toc138166229"/>
      <w:bookmarkStart w:id="23" w:name="_Toc138337011"/>
      <w:bookmarkStart w:id="24" w:name="_Toc144290934"/>
      <w:r>
        <w:t>Benefits for providers</w:t>
      </w:r>
      <w:bookmarkEnd w:id="22"/>
      <w:bookmarkEnd w:id="23"/>
      <w:bookmarkEnd w:id="24"/>
    </w:p>
    <w:p w14:paraId="2501B7EB" w14:textId="77777777" w:rsidR="00AD0806" w:rsidRDefault="00AD0806" w:rsidP="001F1E54">
      <w:r>
        <w:t>Participants should be aware that providers</w:t>
      </w:r>
      <w:r w:rsidRPr="00AA4F9B">
        <w:t xml:space="preserve"> are better able to </w:t>
      </w:r>
      <w:r>
        <w:t>reach</w:t>
      </w:r>
      <w:r w:rsidRPr="00AA4F9B">
        <w:t xml:space="preserve"> </w:t>
      </w:r>
      <w:r>
        <w:t xml:space="preserve">their </w:t>
      </w:r>
      <w:r w:rsidRPr="00AA4F9B">
        <w:t>service delivery goals when they</w:t>
      </w:r>
      <w:r>
        <w:t>:</w:t>
      </w:r>
    </w:p>
    <w:p w14:paraId="6AB5AF7A" w14:textId="320040A6" w:rsidR="00F93968" w:rsidRDefault="00F93968" w:rsidP="001F1E54">
      <w:pPr>
        <w:pStyle w:val="Bullet1"/>
        <w:numPr>
          <w:ilvl w:val="0"/>
          <w:numId w:val="46"/>
        </w:numPr>
      </w:pPr>
      <w:r>
        <w:t>K</w:t>
      </w:r>
      <w:r w:rsidRPr="00F93968">
        <w:t>now what capabilities – skills, knowledge and attitudes – their workers need</w:t>
      </w:r>
    </w:p>
    <w:p w14:paraId="5719C8A4" w14:textId="5072283B" w:rsidR="00F93968" w:rsidRDefault="00F93968" w:rsidP="001F1E54">
      <w:pPr>
        <w:pStyle w:val="Bullet1"/>
        <w:numPr>
          <w:ilvl w:val="0"/>
          <w:numId w:val="46"/>
        </w:numPr>
      </w:pPr>
      <w:r>
        <w:t>D</w:t>
      </w:r>
      <w:r w:rsidRPr="00F93968">
        <w:t>evelop plans to assess strengths or gaps – including plans for the provider and for each worker</w:t>
      </w:r>
    </w:p>
    <w:p w14:paraId="2B1E94E0" w14:textId="11E5B350" w:rsidR="00F93968" w:rsidRDefault="00F93968" w:rsidP="001F1E54">
      <w:pPr>
        <w:pStyle w:val="Bullet1"/>
        <w:numPr>
          <w:ilvl w:val="0"/>
          <w:numId w:val="46"/>
        </w:numPr>
      </w:pPr>
      <w:r>
        <w:t>H</w:t>
      </w:r>
      <w:r w:rsidRPr="00F93968">
        <w:t>elp workers take part in learning that will fill gaps in skills and build capability.</w:t>
      </w:r>
    </w:p>
    <w:p w14:paraId="1137EBD9" w14:textId="77777777" w:rsidR="00AD0806" w:rsidRDefault="00AD0806" w:rsidP="001F1E54">
      <w:pPr>
        <w:pStyle w:val="ListBullet"/>
        <w:numPr>
          <w:ilvl w:val="0"/>
          <w:numId w:val="0"/>
        </w:numPr>
        <w:spacing w:before="200" w:after="200" w:line="280" w:lineRule="atLeast"/>
      </w:pPr>
      <w:r w:rsidRPr="00AA4F9B">
        <w:t>Regular review</w:t>
      </w:r>
      <w:r>
        <w:t>s</w:t>
      </w:r>
      <w:r w:rsidRPr="00AA4F9B">
        <w:t xml:space="preserve"> of learning needs </w:t>
      </w:r>
      <w:r>
        <w:t>make sure</w:t>
      </w:r>
      <w:r w:rsidRPr="00AA4F9B">
        <w:t xml:space="preserve"> that information on capabilities is up to date.</w:t>
      </w:r>
      <w:r>
        <w:t xml:space="preserve"> </w:t>
      </w:r>
      <w:r>
        <w:br/>
        <w:t>This includes reviews by providers and by workers.</w:t>
      </w:r>
    </w:p>
    <w:p w14:paraId="295F943D" w14:textId="77777777" w:rsidR="00AD0806" w:rsidRPr="00DE2FED" w:rsidRDefault="00AD0806" w:rsidP="00AD0806">
      <w:pPr>
        <w:spacing w:line="276" w:lineRule="auto"/>
        <w:ind w:left="714" w:hanging="357"/>
      </w:pPr>
      <w:r>
        <w:br w:type="page"/>
      </w:r>
    </w:p>
    <w:p w14:paraId="52C6A8AC" w14:textId="77777777" w:rsidR="00AD0806" w:rsidRDefault="00AD0806" w:rsidP="00AD0806">
      <w:pPr>
        <w:pStyle w:val="Heading1"/>
      </w:pPr>
      <w:bookmarkStart w:id="25" w:name="_Toc125020082"/>
      <w:bookmarkStart w:id="26" w:name="_Toc144290935"/>
      <w:r>
        <w:lastRenderedPageBreak/>
        <w:t>Roles and responsibilities</w:t>
      </w:r>
      <w:bookmarkEnd w:id="25"/>
      <w:bookmarkEnd w:id="26"/>
    </w:p>
    <w:p w14:paraId="2A41B763" w14:textId="77777777" w:rsidR="00AD0806" w:rsidRDefault="00AD0806" w:rsidP="00AD0806">
      <w:r>
        <w:t xml:space="preserve">Who is responsible for learning and development of workers depends on who employs the worker. </w:t>
      </w:r>
    </w:p>
    <w:p w14:paraId="36250FD5" w14:textId="77777777" w:rsidR="00AD0806" w:rsidRDefault="00AD0806" w:rsidP="00AD0806">
      <w:r>
        <w:t>If you’re using a provider to deliver your supports, they will be responsible for making sure workers have the skills and qualifications they need. Or they will have staff who are responsible. Participants can work with s</w:t>
      </w:r>
      <w:r w:rsidDel="007E5C61">
        <w:t xml:space="preserve">upervisors </w:t>
      </w:r>
      <w:r>
        <w:t xml:space="preserve">and </w:t>
      </w:r>
      <w:r w:rsidDel="007E5C61">
        <w:t>workers</w:t>
      </w:r>
      <w:r>
        <w:t xml:space="preserve"> to find out what learning and development a worker needs. </w:t>
      </w:r>
    </w:p>
    <w:p w14:paraId="46DD2111" w14:textId="77777777" w:rsidR="00AD0806" w:rsidRDefault="00AD0806" w:rsidP="00AD0806">
      <w:r>
        <w:t>If you directly employ workers you are also taking on a supervisor role and can support their learning and development.</w:t>
      </w:r>
    </w:p>
    <w:p w14:paraId="2C4A55FB" w14:textId="77777777" w:rsidR="00AD0806" w:rsidDel="007E5C61" w:rsidRDefault="00AD0806" w:rsidP="00AD0806">
      <w:r w:rsidDel="007E5C61">
        <w:t xml:space="preserve">This section </w:t>
      </w:r>
      <w:r>
        <w:t>lists what providers, supervisors and workers need to do.</w:t>
      </w:r>
    </w:p>
    <w:p w14:paraId="3AD138A1" w14:textId="77777777" w:rsidR="00AD0806" w:rsidRDefault="00AD0806" w:rsidP="00AD0806">
      <w:pPr>
        <w:pStyle w:val="Heading2"/>
      </w:pPr>
      <w:bookmarkStart w:id="27" w:name="_Toc125020083"/>
      <w:bookmarkStart w:id="28" w:name="_Toc144290936"/>
      <w:r>
        <w:t>Provider or s</w:t>
      </w:r>
      <w:r w:rsidRPr="006A197B">
        <w:t>enior management</w:t>
      </w:r>
      <w:bookmarkEnd w:id="27"/>
      <w:bookmarkEnd w:id="28"/>
    </w:p>
    <w:p w14:paraId="0776460B" w14:textId="60F21413" w:rsidR="00AD0806" w:rsidRDefault="00AD0806" w:rsidP="001F1E54">
      <w:pPr>
        <w:pStyle w:val="Bullet1"/>
        <w:numPr>
          <w:ilvl w:val="0"/>
          <w:numId w:val="46"/>
        </w:numPr>
      </w:pPr>
      <w:r>
        <w:t>Set up ongoing learning as a key part of the organisation’s values and culture.</w:t>
      </w:r>
    </w:p>
    <w:p w14:paraId="5F69C765" w14:textId="23476826" w:rsidR="00AD0806" w:rsidRDefault="00AD0806" w:rsidP="001F1E54">
      <w:pPr>
        <w:pStyle w:val="Bullet1"/>
        <w:numPr>
          <w:ilvl w:val="0"/>
          <w:numId w:val="46"/>
        </w:numPr>
      </w:pPr>
      <w:r>
        <w:t xml:space="preserve">Know what capabilities the workers need to meet current and future business needs. </w:t>
      </w:r>
      <w:r>
        <w:br/>
        <w:t>Plan for learning and development to fill gaps.</w:t>
      </w:r>
    </w:p>
    <w:p w14:paraId="78135EC1" w14:textId="3547282B" w:rsidR="00AD0806" w:rsidRDefault="00AD0806" w:rsidP="001F1E54">
      <w:pPr>
        <w:pStyle w:val="Bullet1"/>
        <w:numPr>
          <w:ilvl w:val="0"/>
          <w:numId w:val="46"/>
        </w:numPr>
      </w:pPr>
      <w:r>
        <w:t>Collect data to track how well support meets what participants expect. Find patterns in worker strengths and gaps in capability. Flag any workforce issues that might come up.</w:t>
      </w:r>
    </w:p>
    <w:p w14:paraId="0871E0C3" w14:textId="77777777" w:rsidR="001F1E54" w:rsidRDefault="00AD0806" w:rsidP="001F1E54">
      <w:pPr>
        <w:pStyle w:val="Bullet1"/>
        <w:numPr>
          <w:ilvl w:val="0"/>
          <w:numId w:val="46"/>
        </w:numPr>
      </w:pPr>
      <w:r>
        <w:t xml:space="preserve">Get feedback from participants, workers, supervisors and other practice experts. Use this to help decide what learning and development to focus on. </w:t>
      </w:r>
    </w:p>
    <w:p w14:paraId="128A3CC7" w14:textId="77777777" w:rsidR="001F1E54" w:rsidRDefault="00AD0806" w:rsidP="001F1E54">
      <w:pPr>
        <w:pStyle w:val="Bullet1"/>
        <w:numPr>
          <w:ilvl w:val="0"/>
          <w:numId w:val="46"/>
        </w:numPr>
      </w:pPr>
      <w:r>
        <w:t>Set up a system to plan, run and record training. This includes a system to check whether the training is meeting everyone’s needs.</w:t>
      </w:r>
    </w:p>
    <w:p w14:paraId="11F1001E" w14:textId="506D7765" w:rsidR="00AD0806" w:rsidRPr="00C368FD" w:rsidRDefault="00AD0806" w:rsidP="001F1E54">
      <w:pPr>
        <w:pStyle w:val="Bullet1"/>
        <w:numPr>
          <w:ilvl w:val="0"/>
          <w:numId w:val="46"/>
        </w:numPr>
      </w:pPr>
      <w:r>
        <w:t>Make sure each worker has an ongoing capability development plan</w:t>
      </w:r>
      <w:r w:rsidRPr="00C368FD">
        <w:t>.</w:t>
      </w:r>
    </w:p>
    <w:p w14:paraId="659E391E" w14:textId="77777777" w:rsidR="00AD0806" w:rsidRPr="00DE2FED" w:rsidRDefault="00AD0806" w:rsidP="00AD0806">
      <w:pPr>
        <w:spacing w:line="276" w:lineRule="auto"/>
        <w:ind w:left="714" w:hanging="357"/>
      </w:pPr>
      <w:r>
        <w:br w:type="page"/>
      </w:r>
    </w:p>
    <w:p w14:paraId="020212E9" w14:textId="77777777" w:rsidR="00AD0806" w:rsidRDefault="00AD0806" w:rsidP="00AD0806">
      <w:pPr>
        <w:pStyle w:val="Heading2"/>
      </w:pPr>
      <w:bookmarkStart w:id="29" w:name="_Toc125020084"/>
      <w:bookmarkStart w:id="30" w:name="_Toc144290937"/>
      <w:r w:rsidRPr="006A197B">
        <w:lastRenderedPageBreak/>
        <w:t>Supervisors</w:t>
      </w:r>
      <w:bookmarkEnd w:id="29"/>
      <w:r>
        <w:t xml:space="preserve"> (participants)</w:t>
      </w:r>
      <w:bookmarkEnd w:id="30"/>
    </w:p>
    <w:p w14:paraId="730CA600" w14:textId="77777777" w:rsidR="001F1E54" w:rsidRDefault="00AD0806" w:rsidP="001F1E54">
      <w:pPr>
        <w:pStyle w:val="Bullet1"/>
        <w:numPr>
          <w:ilvl w:val="0"/>
          <w:numId w:val="46"/>
        </w:numPr>
      </w:pPr>
      <w:r w:rsidRPr="006A197B">
        <w:t>Create a trusted, safe</w:t>
      </w:r>
      <w:r>
        <w:t xml:space="preserve"> workplace. Support workers to </w:t>
      </w:r>
      <w:r w:rsidRPr="006A197B">
        <w:t>learn</w:t>
      </w:r>
      <w:r>
        <w:t xml:space="preserve"> and think about their practice and learning needs</w:t>
      </w:r>
      <w:r w:rsidRPr="006A197B">
        <w:t>.</w:t>
      </w:r>
    </w:p>
    <w:p w14:paraId="7FDACB82" w14:textId="77777777" w:rsidR="001F1E54" w:rsidRDefault="00AD0806" w:rsidP="001F1E54">
      <w:pPr>
        <w:pStyle w:val="Bullet1"/>
        <w:numPr>
          <w:ilvl w:val="0"/>
          <w:numId w:val="46"/>
        </w:numPr>
      </w:pPr>
      <w:r>
        <w:t>Check what everyone</w:t>
      </w:r>
      <w:r w:rsidRPr="006A197B">
        <w:t xml:space="preserve"> expect</w:t>
      </w:r>
      <w:r>
        <w:t>s from</w:t>
      </w:r>
      <w:r w:rsidRPr="006A197B">
        <w:t xml:space="preserve"> the supports</w:t>
      </w:r>
      <w:r>
        <w:t>.</w:t>
      </w:r>
    </w:p>
    <w:p w14:paraId="6C54ED0A" w14:textId="77777777" w:rsidR="001F1E54" w:rsidRDefault="00AD0806" w:rsidP="001F1E54">
      <w:pPr>
        <w:pStyle w:val="Bullet1"/>
        <w:numPr>
          <w:ilvl w:val="0"/>
          <w:numId w:val="46"/>
        </w:numPr>
      </w:pPr>
      <w:r>
        <w:t>Give</w:t>
      </w:r>
      <w:r w:rsidRPr="006A197B">
        <w:t xml:space="preserve"> clear and practical feedback</w:t>
      </w:r>
      <w:r>
        <w:t>. Notice, point out and support</w:t>
      </w:r>
      <w:r w:rsidRPr="006A197B">
        <w:t xml:space="preserve"> good practice</w:t>
      </w:r>
      <w:r>
        <w:t>. Do this</w:t>
      </w:r>
      <w:r w:rsidRPr="006A197B">
        <w:t xml:space="preserve"> in the moment and at planned sessions.</w:t>
      </w:r>
    </w:p>
    <w:p w14:paraId="0E13EB61" w14:textId="77777777" w:rsidR="001F1E54" w:rsidRDefault="00AD0806" w:rsidP="001F1E54">
      <w:pPr>
        <w:pStyle w:val="Bullet1"/>
        <w:numPr>
          <w:ilvl w:val="0"/>
          <w:numId w:val="46"/>
        </w:numPr>
      </w:pPr>
      <w:r>
        <w:t>Make sure</w:t>
      </w:r>
      <w:r w:rsidRPr="006A197B">
        <w:t xml:space="preserve"> workers have </w:t>
      </w:r>
      <w:r>
        <w:t xml:space="preserve">the </w:t>
      </w:r>
      <w:r w:rsidRPr="006A197B">
        <w:t xml:space="preserve">capabilities </w:t>
      </w:r>
      <w:r>
        <w:t xml:space="preserve">they need </w:t>
      </w:r>
      <w:r w:rsidRPr="006A197B">
        <w:t xml:space="preserve">to </w:t>
      </w:r>
      <w:r>
        <w:t>do</w:t>
      </w:r>
      <w:r w:rsidRPr="006A197B">
        <w:t xml:space="preserve"> assigned work. </w:t>
      </w:r>
    </w:p>
    <w:p w14:paraId="36A44F3B" w14:textId="77777777" w:rsidR="001F1E54" w:rsidRDefault="00AD0806" w:rsidP="001F1E54">
      <w:pPr>
        <w:pStyle w:val="Bullet1"/>
        <w:numPr>
          <w:ilvl w:val="0"/>
          <w:numId w:val="46"/>
        </w:numPr>
      </w:pPr>
      <w:r w:rsidRPr="006A197B">
        <w:t xml:space="preserve">Support </w:t>
      </w:r>
      <w:r>
        <w:t xml:space="preserve">workers to </w:t>
      </w:r>
      <w:r w:rsidRPr="006A197B">
        <w:t xml:space="preserve">learn and </w:t>
      </w:r>
      <w:r>
        <w:t xml:space="preserve">develop </w:t>
      </w:r>
      <w:r w:rsidRPr="006A197B">
        <w:t xml:space="preserve">capability. </w:t>
      </w:r>
    </w:p>
    <w:p w14:paraId="057FD53C" w14:textId="77777777" w:rsidR="001F1E54" w:rsidRDefault="00AD0806" w:rsidP="001F1E54">
      <w:pPr>
        <w:pStyle w:val="Bullet1"/>
        <w:numPr>
          <w:ilvl w:val="0"/>
          <w:numId w:val="46"/>
        </w:numPr>
      </w:pPr>
      <w:r>
        <w:t>Ask for</w:t>
      </w:r>
      <w:r w:rsidRPr="006A197B">
        <w:t xml:space="preserve"> feedback from workers to improve </w:t>
      </w:r>
      <w:r>
        <w:t>the way you</w:t>
      </w:r>
      <w:r w:rsidRPr="006A197B">
        <w:t xml:space="preserve"> supervis</w:t>
      </w:r>
      <w:r>
        <w:t>e them.</w:t>
      </w:r>
      <w:r w:rsidRPr="006A197B">
        <w:t xml:space="preserve"> </w:t>
      </w:r>
      <w:r>
        <w:t>Act on that feedback. Also</w:t>
      </w:r>
      <w:r w:rsidRPr="006A197B">
        <w:t xml:space="preserve"> </w:t>
      </w:r>
      <w:r>
        <w:t>give feedback to</w:t>
      </w:r>
      <w:r w:rsidRPr="006A197B">
        <w:t xml:space="preserve"> the</w:t>
      </w:r>
      <w:r>
        <w:t xml:space="preserve"> provider, if you use one</w:t>
      </w:r>
      <w:r w:rsidRPr="006A197B">
        <w:t>.</w:t>
      </w:r>
    </w:p>
    <w:p w14:paraId="06EBF1E4" w14:textId="77777777" w:rsidR="001F1E54" w:rsidRDefault="00AD0806" w:rsidP="001F1E54">
      <w:pPr>
        <w:pStyle w:val="Bullet1"/>
        <w:numPr>
          <w:ilvl w:val="0"/>
          <w:numId w:val="46"/>
        </w:numPr>
      </w:pPr>
      <w:r w:rsidRPr="004306FA">
        <w:t>Set up plans for communicating with the worker. Make sure there is regular time for feedback and responses to worker requests for advice or help.</w:t>
      </w:r>
    </w:p>
    <w:p w14:paraId="7A4E0C9D" w14:textId="2848AB9A" w:rsidR="00AD0806" w:rsidRPr="004306FA" w:rsidRDefault="00AD0806" w:rsidP="001F1E54">
      <w:pPr>
        <w:pStyle w:val="Bullet1"/>
        <w:numPr>
          <w:ilvl w:val="0"/>
          <w:numId w:val="46"/>
        </w:numPr>
      </w:pPr>
      <w:r>
        <w:t>Support worker wellbeing.</w:t>
      </w:r>
    </w:p>
    <w:p w14:paraId="1F46CE43" w14:textId="77777777" w:rsidR="00AD0806" w:rsidRDefault="00AD0806" w:rsidP="001F1E54">
      <w:pPr>
        <w:pStyle w:val="Heading2"/>
        <w:spacing w:line="280" w:lineRule="atLeast"/>
      </w:pPr>
      <w:bookmarkStart w:id="31" w:name="_Toc125020085"/>
      <w:bookmarkStart w:id="32" w:name="_Toc144290938"/>
      <w:r w:rsidRPr="006A197B">
        <w:t>Workers</w:t>
      </w:r>
      <w:bookmarkEnd w:id="31"/>
      <w:bookmarkEnd w:id="32"/>
    </w:p>
    <w:p w14:paraId="7A63911D" w14:textId="214DF405" w:rsidR="00AD0806" w:rsidRDefault="00AD0806" w:rsidP="00B94E9A">
      <w:pPr>
        <w:pStyle w:val="Bullet1"/>
        <w:numPr>
          <w:ilvl w:val="0"/>
          <w:numId w:val="46"/>
        </w:numPr>
      </w:pPr>
      <w:r>
        <w:t xml:space="preserve">Know the position description, the Framework and the values and goals of the employer. </w:t>
      </w:r>
      <w:r>
        <w:br/>
        <w:t xml:space="preserve">Know any other information needed to understand the job requirements. </w:t>
      </w:r>
    </w:p>
    <w:p w14:paraId="58C30F41" w14:textId="2D62FF81" w:rsidR="00AD0806" w:rsidRDefault="00AD0806" w:rsidP="00B94E9A">
      <w:pPr>
        <w:pStyle w:val="Bullet1"/>
        <w:numPr>
          <w:ilvl w:val="0"/>
          <w:numId w:val="46"/>
        </w:numPr>
      </w:pPr>
      <w:r>
        <w:t>With the supervisor (and participant, if different), check what everyone expects from the supports. Find out what the participan</w:t>
      </w:r>
      <w:r w:rsidR="00B94E9A">
        <w:t>t needs and prefers.</w:t>
      </w:r>
    </w:p>
    <w:p w14:paraId="4E2D050F" w14:textId="2464C620" w:rsidR="00AD0806" w:rsidRDefault="00AD0806" w:rsidP="00B94E9A">
      <w:pPr>
        <w:pStyle w:val="Bullet1"/>
        <w:numPr>
          <w:ilvl w:val="0"/>
          <w:numId w:val="46"/>
        </w:numPr>
      </w:pPr>
      <w:r>
        <w:t>Think about practice. Explore options to address challenges with the supervisor.</w:t>
      </w:r>
    </w:p>
    <w:p w14:paraId="3027DF20" w14:textId="3610527B" w:rsidR="00AD0806" w:rsidRDefault="00AD0806" w:rsidP="00B94E9A">
      <w:pPr>
        <w:pStyle w:val="Bullet1"/>
        <w:numPr>
          <w:ilvl w:val="0"/>
          <w:numId w:val="46"/>
        </w:numPr>
      </w:pPr>
      <w:r>
        <w:t>Self-assess capabilities. Find areas for more development to use in a current role or in the future.</w:t>
      </w:r>
    </w:p>
    <w:p w14:paraId="04A79DD4" w14:textId="753F1427" w:rsidR="00AD0806" w:rsidRDefault="00AD0806" w:rsidP="00B94E9A">
      <w:pPr>
        <w:pStyle w:val="Bullet1"/>
        <w:numPr>
          <w:ilvl w:val="0"/>
          <w:numId w:val="46"/>
        </w:numPr>
      </w:pPr>
      <w:r>
        <w:t>Take part in sharing knowledge about practice. And take part in learning</w:t>
      </w:r>
      <w:r w:rsidR="00B94E9A">
        <w:t xml:space="preserve"> and development opportunities.</w:t>
      </w:r>
    </w:p>
    <w:p w14:paraId="2D5E8145" w14:textId="2E3143A0" w:rsidR="00AD0806" w:rsidRDefault="00AD0806" w:rsidP="00B94E9A">
      <w:pPr>
        <w:pStyle w:val="Bullet1"/>
        <w:numPr>
          <w:ilvl w:val="0"/>
          <w:numId w:val="46"/>
        </w:numPr>
      </w:pPr>
      <w:r w:rsidRPr="00B03BFA">
        <w:t>Support the supervising process in a positive and active way. Take part in ongoing check-ins and planned sessions with the supervisor</w:t>
      </w:r>
      <w:r w:rsidRPr="004306FA">
        <w:t>.</w:t>
      </w:r>
    </w:p>
    <w:p w14:paraId="73C28909" w14:textId="77777777" w:rsidR="00B94E9A" w:rsidRDefault="00AD0806" w:rsidP="00B94E9A">
      <w:pPr>
        <w:pStyle w:val="Bullet1"/>
        <w:numPr>
          <w:ilvl w:val="0"/>
          <w:numId w:val="46"/>
        </w:numPr>
      </w:pPr>
      <w:r>
        <w:t>Ask for, receive and act on feedback to support personal development. Give feedback to support others to develop.</w:t>
      </w:r>
    </w:p>
    <w:p w14:paraId="02D10123" w14:textId="7B654055" w:rsidR="00AD0806" w:rsidRDefault="00AD0806" w:rsidP="00B94E9A">
      <w:pPr>
        <w:pStyle w:val="Bullet1"/>
        <w:numPr>
          <w:ilvl w:val="0"/>
          <w:numId w:val="46"/>
        </w:numPr>
      </w:pPr>
      <w:r w:rsidRPr="00B03BFA">
        <w:t xml:space="preserve">Use the supervision relationship to support wellbeing. </w:t>
      </w:r>
    </w:p>
    <w:p w14:paraId="27254274" w14:textId="6FD97176" w:rsidR="00AD0806" w:rsidRDefault="00AD0806" w:rsidP="00B94E9A">
      <w:pPr>
        <w:pStyle w:val="Bullet1"/>
        <w:numPr>
          <w:ilvl w:val="0"/>
          <w:numId w:val="46"/>
        </w:numPr>
      </w:pPr>
      <w:r>
        <w:t>Give feedback on how well learning and development is going. Suggest what else would help.</w:t>
      </w:r>
    </w:p>
    <w:p w14:paraId="5B733276" w14:textId="77777777" w:rsidR="00AD0806" w:rsidRDefault="00AD0806" w:rsidP="00AD0806">
      <w:pPr>
        <w:suppressAutoHyphens w:val="0"/>
        <w:spacing w:before="120" w:after="120" w:line="240" w:lineRule="auto"/>
        <w:rPr>
          <w:color w:val="auto"/>
          <w:szCs w:val="26"/>
          <w:lang w:val="en-US" w:eastAsia="ja-JP"/>
        </w:rPr>
      </w:pPr>
      <w:r>
        <w:br w:type="page"/>
      </w:r>
    </w:p>
    <w:p w14:paraId="6D63ACEF" w14:textId="77777777" w:rsidR="00AD0806" w:rsidRDefault="00AD0806" w:rsidP="00AD0806">
      <w:pPr>
        <w:pStyle w:val="Heading1"/>
      </w:pPr>
      <w:bookmarkStart w:id="33" w:name="_Toc125020086"/>
      <w:bookmarkStart w:id="34" w:name="_Toc144290939"/>
      <w:r>
        <w:lastRenderedPageBreak/>
        <w:t>Understand learning and development needs</w:t>
      </w:r>
      <w:bookmarkEnd w:id="33"/>
      <w:bookmarkEnd w:id="34"/>
    </w:p>
    <w:p w14:paraId="23EE4563" w14:textId="77777777" w:rsidR="00AD0806" w:rsidRDefault="00AD0806" w:rsidP="001F1E54">
      <w:r>
        <w:t xml:space="preserve">There are 3 main reasons a worker might need to learn something or develop their skills: </w:t>
      </w:r>
    </w:p>
    <w:p w14:paraId="4C152C3C" w14:textId="77777777" w:rsidR="001F1E54" w:rsidRDefault="001F1E54" w:rsidP="001F1E54">
      <w:pPr>
        <w:pStyle w:val="Bullet1"/>
        <w:numPr>
          <w:ilvl w:val="0"/>
          <w:numId w:val="46"/>
        </w:numPr>
      </w:pPr>
      <w:r>
        <w:t>T</w:t>
      </w:r>
      <w:r w:rsidR="00AD0806">
        <w:t>o meet your needs as a participant</w:t>
      </w:r>
    </w:p>
    <w:p w14:paraId="5A7D0FAD" w14:textId="77777777" w:rsidR="001F1E54" w:rsidRDefault="001F1E54" w:rsidP="001F1E54">
      <w:pPr>
        <w:pStyle w:val="Bullet1"/>
        <w:numPr>
          <w:ilvl w:val="0"/>
          <w:numId w:val="46"/>
        </w:numPr>
      </w:pPr>
      <w:r>
        <w:t>T</w:t>
      </w:r>
      <w:r w:rsidR="00AD0806">
        <w:t>o fill gaps in the worker’s knowledge or build on their interests</w:t>
      </w:r>
    </w:p>
    <w:p w14:paraId="24A5A9F3" w14:textId="016EDB93" w:rsidR="00AD0806" w:rsidRDefault="001F1E54" w:rsidP="001F1E54">
      <w:pPr>
        <w:pStyle w:val="Bullet1"/>
        <w:numPr>
          <w:ilvl w:val="0"/>
          <w:numId w:val="46"/>
        </w:numPr>
      </w:pPr>
      <w:r>
        <w:t>T</w:t>
      </w:r>
      <w:r w:rsidR="00AD0806">
        <w:t>o meet the goals of an organisation – for example, a provider might have worker learning and development goals so they can provide certain services, improve quality or grow the business.</w:t>
      </w:r>
    </w:p>
    <w:p w14:paraId="027582FB" w14:textId="77777777" w:rsidR="00AD0806" w:rsidRDefault="00AD0806" w:rsidP="001F1E54">
      <w:r>
        <w:t>We explain more about participant and worker needs below, along with things to think about for both.</w:t>
      </w:r>
    </w:p>
    <w:p w14:paraId="712E9765" w14:textId="77777777" w:rsidR="00AD0806" w:rsidRDefault="00AD0806" w:rsidP="00AD0806">
      <w:pPr>
        <w:pStyle w:val="Heading2"/>
      </w:pPr>
      <w:bookmarkStart w:id="35" w:name="_Toc144290940"/>
      <w:r>
        <w:t>Participant needs</w:t>
      </w:r>
      <w:bookmarkEnd w:id="35"/>
    </w:p>
    <w:p w14:paraId="2372F116" w14:textId="77777777" w:rsidR="00AD0806" w:rsidRDefault="00AD0806" w:rsidP="00AD0806">
      <w:pPr>
        <w:pStyle w:val="Heading3"/>
      </w:pPr>
      <w:bookmarkStart w:id="36" w:name="_Toc138166237"/>
      <w:bookmarkStart w:id="37" w:name="_Toc138337018"/>
      <w:bookmarkStart w:id="38" w:name="_Toc144290941"/>
      <w:r>
        <w:t>Reasons for learning and development</w:t>
      </w:r>
      <w:bookmarkEnd w:id="36"/>
      <w:bookmarkEnd w:id="37"/>
      <w:bookmarkEnd w:id="38"/>
    </w:p>
    <w:p w14:paraId="0B97990F" w14:textId="2DAB223A" w:rsidR="00AD0806" w:rsidRDefault="00AD0806" w:rsidP="00AD0806">
      <w:r w:rsidRPr="00092667">
        <w:t xml:space="preserve">The core capabilities in the Framework describe </w:t>
      </w:r>
      <w:r>
        <w:t>what skills and knowledge</w:t>
      </w:r>
      <w:r w:rsidRPr="00092667">
        <w:t xml:space="preserve"> all workers</w:t>
      </w:r>
      <w:r>
        <w:t xml:space="preserve"> need to have</w:t>
      </w:r>
      <w:r w:rsidRPr="00092667">
        <w:t xml:space="preserve">. </w:t>
      </w:r>
      <w:r>
        <w:t>But you might</w:t>
      </w:r>
      <w:r w:rsidRPr="00092667">
        <w:t xml:space="preserve"> have </w:t>
      </w:r>
      <w:r>
        <w:t>extra</w:t>
      </w:r>
      <w:r w:rsidRPr="00092667">
        <w:t xml:space="preserve"> or more specialised needs</w:t>
      </w:r>
      <w:r>
        <w:t>. For example, needs for support:</w:t>
      </w:r>
      <w:r w:rsidRPr="00092667">
        <w:t xml:space="preserve"> </w:t>
      </w:r>
    </w:p>
    <w:p w14:paraId="51D7938A" w14:textId="4B23C69C" w:rsidR="00AD0806" w:rsidRDefault="001F1E54" w:rsidP="001F1E54">
      <w:pPr>
        <w:numPr>
          <w:ilvl w:val="0"/>
          <w:numId w:val="46"/>
        </w:numPr>
      </w:pPr>
      <w:r>
        <w:t>R</w:t>
      </w:r>
      <w:r w:rsidR="00AD0806">
        <w:t>elated to your health, such as if you have epilepsy, diabetes or use a ventilator</w:t>
      </w:r>
    </w:p>
    <w:p w14:paraId="5643ECB9" w14:textId="106E7F3B" w:rsidR="00AD0806" w:rsidRDefault="001F1E54" w:rsidP="001F1E54">
      <w:pPr>
        <w:numPr>
          <w:ilvl w:val="0"/>
          <w:numId w:val="46"/>
        </w:numPr>
      </w:pPr>
      <w:r>
        <w:t>R</w:t>
      </w:r>
      <w:r w:rsidR="00AD0806">
        <w:t>elated to your identity, such as your culture, background or language</w:t>
      </w:r>
    </w:p>
    <w:p w14:paraId="06DD5C03" w14:textId="7C3099DA" w:rsidR="00AD0806" w:rsidRDefault="001F1E54" w:rsidP="001F1E54">
      <w:pPr>
        <w:numPr>
          <w:ilvl w:val="0"/>
          <w:numId w:val="46"/>
        </w:numPr>
      </w:pPr>
      <w:r>
        <w:t>T</w:t>
      </w:r>
      <w:r w:rsidR="00AD0806" w:rsidRPr="00092667">
        <w:t xml:space="preserve">o </w:t>
      </w:r>
      <w:r w:rsidR="00AD0806">
        <w:t>take part in the community, meet new people and</w:t>
      </w:r>
      <w:r w:rsidR="00AD0806" w:rsidRPr="00092667">
        <w:t xml:space="preserve"> connect</w:t>
      </w:r>
      <w:r w:rsidR="00AD0806">
        <w:t xml:space="preserve"> with friends and family</w:t>
      </w:r>
      <w:r w:rsidR="00AD0806" w:rsidRPr="00092667">
        <w:t>.</w:t>
      </w:r>
    </w:p>
    <w:p w14:paraId="751F9AA8" w14:textId="77777777" w:rsidR="00AD0806" w:rsidRDefault="00AD0806" w:rsidP="00AD0806">
      <w:pPr>
        <w:pStyle w:val="Heading3"/>
      </w:pPr>
      <w:bookmarkStart w:id="39" w:name="_Toc138166238"/>
      <w:bookmarkStart w:id="40" w:name="_Toc138337019"/>
      <w:bookmarkStart w:id="41" w:name="_Toc144290942"/>
      <w:r>
        <w:t>What to think about</w:t>
      </w:r>
      <w:bookmarkEnd w:id="39"/>
      <w:bookmarkEnd w:id="40"/>
      <w:bookmarkEnd w:id="41"/>
    </w:p>
    <w:p w14:paraId="587D0861" w14:textId="77777777" w:rsidR="00AD0806" w:rsidRDefault="00AD0806" w:rsidP="00017D54">
      <w:pPr>
        <w:pStyle w:val="NormalTables"/>
        <w:spacing w:before="200" w:after="200" w:line="280" w:lineRule="atLeast"/>
      </w:pPr>
      <w:r>
        <w:t>Y</w:t>
      </w:r>
      <w:r w:rsidRPr="003C6389">
        <w:t xml:space="preserve">ou need to know </w:t>
      </w:r>
      <w:r>
        <w:t xml:space="preserve">that the workers you choose have the right </w:t>
      </w:r>
      <w:r w:rsidRPr="003C6389">
        <w:t>capabilities to support</w:t>
      </w:r>
      <w:r>
        <w:t xml:space="preserve"> you. You also need to keep a record</w:t>
      </w:r>
      <w:r w:rsidRPr="003C6389">
        <w:t xml:space="preserve"> of worker training and</w:t>
      </w:r>
      <w:r>
        <w:t xml:space="preserve"> </w:t>
      </w:r>
      <w:r w:rsidRPr="003C6389">
        <w:t xml:space="preserve">experience. </w:t>
      </w:r>
    </w:p>
    <w:p w14:paraId="4FB75A10" w14:textId="77777777" w:rsidR="00AD0806" w:rsidRDefault="00AD0806" w:rsidP="00017D54">
      <w:r w:rsidRPr="00445BC9">
        <w:t xml:space="preserve">Having workers with the right </w:t>
      </w:r>
      <w:r>
        <w:t xml:space="preserve">skills and experience is </w:t>
      </w:r>
      <w:r w:rsidRPr="00445BC9">
        <w:t>only one part of the planning process</w:t>
      </w:r>
      <w:r>
        <w:t>. For example, you</w:t>
      </w:r>
      <w:r w:rsidRPr="003C6389">
        <w:t xml:space="preserve"> </w:t>
      </w:r>
      <w:r>
        <w:t>might</w:t>
      </w:r>
      <w:r w:rsidRPr="003C6389">
        <w:t xml:space="preserve"> prefer one worker </w:t>
      </w:r>
      <w:r>
        <w:t>more than</w:t>
      </w:r>
      <w:r w:rsidRPr="003C6389">
        <w:t xml:space="preserve"> another</w:t>
      </w:r>
      <w:r>
        <w:t>. And workers being away or leaving</w:t>
      </w:r>
      <w:r w:rsidRPr="003C6389">
        <w:t xml:space="preserve"> can create </w:t>
      </w:r>
      <w:r>
        <w:t>a gap</w:t>
      </w:r>
      <w:r w:rsidRPr="003C6389">
        <w:t xml:space="preserve"> if you </w:t>
      </w:r>
      <w:r>
        <w:t>don’t</w:t>
      </w:r>
      <w:r w:rsidRPr="003C6389">
        <w:t xml:space="preserve"> have </w:t>
      </w:r>
      <w:r>
        <w:t>enough other</w:t>
      </w:r>
      <w:r w:rsidRPr="003C6389">
        <w:t xml:space="preserve"> workers with the </w:t>
      </w:r>
      <w:r>
        <w:t>skills you need</w:t>
      </w:r>
      <w:r w:rsidRPr="003C6389">
        <w:t xml:space="preserve">. </w:t>
      </w:r>
    </w:p>
    <w:p w14:paraId="4806F612" w14:textId="77777777" w:rsidR="00AD0806" w:rsidRDefault="00AD0806" w:rsidP="00017D54">
      <w:r w:rsidRPr="003C6389">
        <w:t xml:space="preserve">When </w:t>
      </w:r>
      <w:r>
        <w:t>checking the</w:t>
      </w:r>
      <w:r w:rsidRPr="003C6389">
        <w:t xml:space="preserve"> training and experience </w:t>
      </w:r>
      <w:r>
        <w:t>a</w:t>
      </w:r>
      <w:r w:rsidRPr="003C6389">
        <w:t xml:space="preserve"> worker</w:t>
      </w:r>
      <w:r>
        <w:t xml:space="preserve"> has</w:t>
      </w:r>
      <w:r w:rsidRPr="003C6389">
        <w:t>,</w:t>
      </w:r>
      <w:r>
        <w:t xml:space="preserve"> </w:t>
      </w:r>
      <w:r w:rsidRPr="003C6389">
        <w:t>think about</w:t>
      </w:r>
      <w:r>
        <w:t>:</w:t>
      </w:r>
    </w:p>
    <w:p w14:paraId="4E1AFDB6" w14:textId="57E47047" w:rsidR="00AD0806" w:rsidRDefault="00017D54" w:rsidP="00017D54">
      <w:pPr>
        <w:numPr>
          <w:ilvl w:val="0"/>
          <w:numId w:val="46"/>
        </w:numPr>
      </w:pPr>
      <w:r>
        <w:t>I</w:t>
      </w:r>
      <w:r w:rsidR="00AD0806">
        <w:t>f the worker or team of workers can meet your specific needs</w:t>
      </w:r>
    </w:p>
    <w:p w14:paraId="7C83FB8A" w14:textId="30EDD17C" w:rsidR="00AD0806" w:rsidRDefault="00017D54" w:rsidP="00017D54">
      <w:pPr>
        <w:numPr>
          <w:ilvl w:val="0"/>
          <w:numId w:val="46"/>
        </w:numPr>
      </w:pPr>
      <w:r>
        <w:t>W</w:t>
      </w:r>
      <w:r w:rsidR="00AD0806" w:rsidRPr="003C6389">
        <w:t>hether you</w:t>
      </w:r>
      <w:r w:rsidR="00AD0806">
        <w:t xml:space="preserve"> can cover any gaps if someone is away. </w:t>
      </w:r>
    </w:p>
    <w:p w14:paraId="6E55E7D3" w14:textId="77777777" w:rsidR="00AD0806" w:rsidRDefault="00AD0806" w:rsidP="00017D54">
      <w:r>
        <w:t>If not, you might</w:t>
      </w:r>
      <w:r w:rsidRPr="008546E0">
        <w:t xml:space="preserve"> need to</w:t>
      </w:r>
      <w:r>
        <w:t xml:space="preserve"> support the worker or workers to</w:t>
      </w:r>
      <w:r w:rsidRPr="008546E0">
        <w:t xml:space="preserve"> build </w:t>
      </w:r>
      <w:r>
        <w:t>more</w:t>
      </w:r>
      <w:r w:rsidRPr="008546E0">
        <w:t xml:space="preserve"> capability</w:t>
      </w:r>
      <w:r>
        <w:t>. For example, through training or learning activities.</w:t>
      </w:r>
    </w:p>
    <w:p w14:paraId="70AB6BE1" w14:textId="77777777" w:rsidR="00AD0806" w:rsidRDefault="00AD0806" w:rsidP="00AD0806">
      <w:pPr>
        <w:suppressAutoHyphens w:val="0"/>
        <w:spacing w:before="120" w:after="120" w:line="240" w:lineRule="auto"/>
      </w:pPr>
      <w:r>
        <w:br w:type="page"/>
      </w:r>
    </w:p>
    <w:p w14:paraId="7B569C08" w14:textId="77777777" w:rsidR="00AD0806" w:rsidRDefault="00AD0806" w:rsidP="00AD0806">
      <w:pPr>
        <w:pStyle w:val="Heading2"/>
      </w:pPr>
      <w:bookmarkStart w:id="42" w:name="_Toc144290943"/>
      <w:r>
        <w:lastRenderedPageBreak/>
        <w:t>Worker capabilities</w:t>
      </w:r>
      <w:bookmarkEnd w:id="42"/>
    </w:p>
    <w:p w14:paraId="44ACE481" w14:textId="77777777" w:rsidR="00AD0806" w:rsidRDefault="00AD0806" w:rsidP="00AD0806">
      <w:pPr>
        <w:pStyle w:val="Heading3"/>
      </w:pPr>
      <w:bookmarkStart w:id="43" w:name="_Toc138166240"/>
      <w:bookmarkStart w:id="44" w:name="_Toc138337021"/>
      <w:bookmarkStart w:id="45" w:name="_Toc144290944"/>
      <w:r>
        <w:t>Reasons for learning and development</w:t>
      </w:r>
      <w:bookmarkEnd w:id="43"/>
      <w:bookmarkEnd w:id="44"/>
      <w:bookmarkEnd w:id="45"/>
    </w:p>
    <w:p w14:paraId="37C6FD9C" w14:textId="77777777" w:rsidR="00AD0806" w:rsidRDefault="00AD0806" w:rsidP="00AD0806">
      <w:r>
        <w:t>Workers may already have skills and experience that help them to show they have the core capabilities. A number of things can influence the need for a worker to keep learning and improving. For example:</w:t>
      </w:r>
    </w:p>
    <w:p w14:paraId="67FC0DDB" w14:textId="49951F43" w:rsidR="00AD0806" w:rsidRDefault="00017D54" w:rsidP="00017D54">
      <w:pPr>
        <w:numPr>
          <w:ilvl w:val="0"/>
          <w:numId w:val="46"/>
        </w:numPr>
      </w:pPr>
      <w:r>
        <w:t>T</w:t>
      </w:r>
      <w:r w:rsidR="00AD0806">
        <w:t>heir current capabilities and strengths and what extra training or refreshers they need</w:t>
      </w:r>
    </w:p>
    <w:p w14:paraId="4BAC6FA3" w14:textId="31DC27CE" w:rsidR="00AD0806" w:rsidRDefault="00017D54" w:rsidP="00017D54">
      <w:pPr>
        <w:numPr>
          <w:ilvl w:val="0"/>
          <w:numId w:val="46"/>
        </w:numPr>
      </w:pPr>
      <w:r>
        <w:t>H</w:t>
      </w:r>
      <w:r w:rsidR="00AD0806">
        <w:t xml:space="preserve">ow confident they feel about their job and how valued they feel </w:t>
      </w:r>
    </w:p>
    <w:p w14:paraId="31439B54" w14:textId="77E5BFA0" w:rsidR="00AD0806" w:rsidRDefault="00017D54" w:rsidP="00017D54">
      <w:pPr>
        <w:numPr>
          <w:ilvl w:val="0"/>
          <w:numId w:val="46"/>
        </w:numPr>
      </w:pPr>
      <w:r>
        <w:t>T</w:t>
      </w:r>
      <w:r w:rsidR="00AD0806">
        <w:t xml:space="preserve">heir personal development and career goals. </w:t>
      </w:r>
    </w:p>
    <w:p w14:paraId="09AABA90" w14:textId="77777777" w:rsidR="00AD0806" w:rsidRDefault="00AD0806" w:rsidP="00AD0806">
      <w:pPr>
        <w:pStyle w:val="Heading3"/>
      </w:pPr>
      <w:bookmarkStart w:id="46" w:name="_Toc138166241"/>
      <w:bookmarkStart w:id="47" w:name="_Toc138337022"/>
      <w:bookmarkStart w:id="48" w:name="_Toc144290945"/>
      <w:r>
        <w:t>What to think about</w:t>
      </w:r>
      <w:bookmarkEnd w:id="46"/>
      <w:bookmarkEnd w:id="47"/>
      <w:bookmarkEnd w:id="48"/>
    </w:p>
    <w:p w14:paraId="75C3E001" w14:textId="77777777" w:rsidR="00AD0806" w:rsidRDefault="00AD0806" w:rsidP="00017D54">
      <w:pPr>
        <w:pStyle w:val="NormalTables"/>
        <w:spacing w:before="200" w:after="200" w:line="280" w:lineRule="atLeast"/>
      </w:pPr>
      <w:r>
        <w:t>If you employ workers directly, you need to make sure they have the capabilities you need. If you use a provider, this is the supervisor’s role. But you can ask to be involved in this process.</w:t>
      </w:r>
    </w:p>
    <w:p w14:paraId="76758151" w14:textId="77777777" w:rsidR="00AD0806" w:rsidRDefault="00AD0806" w:rsidP="00017D54">
      <w:pPr>
        <w:pStyle w:val="NormalTables"/>
        <w:spacing w:before="200" w:after="200" w:line="280" w:lineRule="atLeast"/>
      </w:pPr>
      <w:r>
        <w:t>To make sure a worker has the right capabilities, you need to:</w:t>
      </w:r>
    </w:p>
    <w:p w14:paraId="3CACD566" w14:textId="77777777" w:rsidR="00017D54" w:rsidRDefault="00017D54" w:rsidP="00017D54">
      <w:pPr>
        <w:numPr>
          <w:ilvl w:val="0"/>
          <w:numId w:val="46"/>
        </w:numPr>
      </w:pPr>
      <w:r>
        <w:t>O</w:t>
      </w:r>
      <w:r w:rsidR="00AD0806">
        <w:t>bserve and review how the worker is going</w:t>
      </w:r>
    </w:p>
    <w:p w14:paraId="30652D52" w14:textId="53F4438D" w:rsidR="00AD0806" w:rsidRDefault="00017D54" w:rsidP="00017D54">
      <w:pPr>
        <w:numPr>
          <w:ilvl w:val="0"/>
          <w:numId w:val="46"/>
        </w:numPr>
      </w:pPr>
      <w:r>
        <w:t>H</w:t>
      </w:r>
      <w:r w:rsidR="00AD0806">
        <w:t xml:space="preserve">ave ongoing conversations with them about their strengths and training needs. </w:t>
      </w:r>
    </w:p>
    <w:p w14:paraId="34888000" w14:textId="77777777" w:rsidR="00AD0806" w:rsidRDefault="00AD0806" w:rsidP="00017D54">
      <w:pPr>
        <w:pStyle w:val="NormalTables"/>
        <w:spacing w:before="200" w:after="200" w:line="280" w:lineRule="atLeast"/>
      </w:pPr>
      <w:r>
        <w:t xml:space="preserve">This should be a natural part of everyday check-ins or practice review sessions. </w:t>
      </w:r>
    </w:p>
    <w:p w14:paraId="73A35856" w14:textId="4769DE29" w:rsidR="00AD0806" w:rsidRDefault="00AD0806" w:rsidP="00017D54">
      <w:r>
        <w:t xml:space="preserve">More structured and planned review sessions give you a chance to have more in-depth conversations about </w:t>
      </w:r>
      <w:r w:rsidRPr="005F1BD7">
        <w:t xml:space="preserve">how things </w:t>
      </w:r>
      <w:r>
        <w:t>are going</w:t>
      </w:r>
      <w:r w:rsidRPr="005F1BD7">
        <w:t xml:space="preserve"> and </w:t>
      </w:r>
      <w:r>
        <w:t xml:space="preserve">learning needs. You can find more about ways to supervise workers in the </w:t>
      </w:r>
      <w:hyperlink r:id="rId18" w:history="1">
        <w:r w:rsidR="00EC2140" w:rsidRPr="004D2249">
          <w:rPr>
            <w:rStyle w:val="Hyperlink"/>
          </w:rPr>
          <w:t>Setting up</w:t>
        </w:r>
        <w:r w:rsidRPr="004D2249">
          <w:rPr>
            <w:rStyle w:val="Hyperlink"/>
          </w:rPr>
          <w:t xml:space="preserve"> the supervising relationship</w:t>
        </w:r>
      </w:hyperlink>
      <w:r w:rsidRPr="004D2249">
        <w:t xml:space="preserve"> guide.</w:t>
      </w:r>
    </w:p>
    <w:p w14:paraId="5C80E15D" w14:textId="1E27B8F7" w:rsidR="00AD0806" w:rsidRPr="00247761" w:rsidRDefault="00AD0806" w:rsidP="00017D54">
      <w:pPr>
        <w:spacing w:after="240"/>
      </w:pPr>
      <w:r>
        <w:t xml:space="preserve">To check if a worker knows how to provide some types of support, you may wish to assess their capabilities. There are templates you can use if you want to do this in a more formal way. You can find the templates in the </w:t>
      </w:r>
      <w:hyperlink r:id="rId19" w:anchor="assessing-learning-and-development" w:history="1">
        <w:r w:rsidRPr="004D2249">
          <w:rPr>
            <w:rStyle w:val="Hyperlink"/>
          </w:rPr>
          <w:t>supervision</w:t>
        </w:r>
      </w:hyperlink>
      <w:r w:rsidRPr="004D2249">
        <w:t xml:space="preserve"> and </w:t>
      </w:r>
      <w:hyperlink r:id="rId20" w:history="1">
        <w:r w:rsidRPr="004D2249">
          <w:rPr>
            <w:rStyle w:val="Hyperlink"/>
          </w:rPr>
          <w:t>training development</w:t>
        </w:r>
      </w:hyperlink>
      <w:r w:rsidRPr="004D2249">
        <w:t xml:space="preserve"> resources for pro</w:t>
      </w:r>
      <w:r>
        <w:t>viders.</w:t>
      </w:r>
    </w:p>
    <w:p w14:paraId="57528C05" w14:textId="77777777" w:rsidR="00AD0806" w:rsidRPr="00501AFA" w:rsidRDefault="00AD0806" w:rsidP="00AD0806">
      <w:pPr>
        <w:pStyle w:val="Checkpointbox"/>
        <w:numPr>
          <w:ilvl w:val="0"/>
          <w:numId w:val="0"/>
        </w:numPr>
        <w:ind w:left="720" w:hanging="360"/>
        <w:rPr>
          <w:b/>
          <w:sz w:val="8"/>
        </w:rPr>
      </w:pPr>
    </w:p>
    <w:p w14:paraId="14D2707D" w14:textId="77777777" w:rsidR="00AD0806" w:rsidRDefault="00AD0806" w:rsidP="00AD0806">
      <w:pPr>
        <w:pStyle w:val="Checkpointbox"/>
        <w:numPr>
          <w:ilvl w:val="0"/>
          <w:numId w:val="0"/>
        </w:numPr>
        <w:ind w:left="720" w:hanging="360"/>
      </w:pPr>
      <w:r w:rsidRPr="00E52346">
        <w:rPr>
          <w:b/>
        </w:rPr>
        <w:t>Checkpoint:</w:t>
      </w:r>
      <w:r>
        <w:t xml:space="preserve"> </w:t>
      </w:r>
      <w:r w:rsidRPr="00A56878">
        <w:rPr>
          <w:b/>
        </w:rPr>
        <w:t xml:space="preserve">What do </w:t>
      </w:r>
      <w:r>
        <w:rPr>
          <w:b/>
        </w:rPr>
        <w:t>the</w:t>
      </w:r>
      <w:r w:rsidRPr="00A56878">
        <w:rPr>
          <w:b/>
        </w:rPr>
        <w:t xml:space="preserve"> workers need</w:t>
      </w:r>
      <w:r>
        <w:rPr>
          <w:b/>
        </w:rPr>
        <w:t xml:space="preserve"> to learn or develop</w:t>
      </w:r>
      <w:r w:rsidRPr="00A56878">
        <w:rPr>
          <w:b/>
        </w:rPr>
        <w:t>?</w:t>
      </w:r>
      <w:r>
        <w:t xml:space="preserve">  </w:t>
      </w:r>
    </w:p>
    <w:p w14:paraId="683228A0" w14:textId="77777777" w:rsidR="00AD0806" w:rsidRPr="00B94E9A" w:rsidRDefault="00AD0806" w:rsidP="00B94E9A">
      <w:pPr>
        <w:pStyle w:val="Checkpointbox"/>
      </w:pPr>
      <w:r w:rsidRPr="00B94E9A">
        <w:t>Are you clear about the worker’s capabilities – what they can and can’t do?</w:t>
      </w:r>
    </w:p>
    <w:p w14:paraId="674D6B52" w14:textId="77777777" w:rsidR="00AD0806" w:rsidRPr="00B94E9A" w:rsidRDefault="00AD0806" w:rsidP="00B94E9A">
      <w:pPr>
        <w:pStyle w:val="Checkpointbox"/>
      </w:pPr>
      <w:r w:rsidRPr="00B94E9A">
        <w:t>Do you know if your workers have the right skills and knowledge? How will you address any gaps?</w:t>
      </w:r>
    </w:p>
    <w:p w14:paraId="201B29E5" w14:textId="77777777" w:rsidR="00AD0806" w:rsidRPr="00B94E9A" w:rsidRDefault="00AD0806" w:rsidP="00B94E9A">
      <w:pPr>
        <w:pStyle w:val="Checkpointbox"/>
      </w:pPr>
      <w:r w:rsidRPr="00B94E9A">
        <w:t xml:space="preserve">What do you know about the strengths, development needs and interests of the worker? How do you find out? </w:t>
      </w:r>
    </w:p>
    <w:p w14:paraId="4D22E865" w14:textId="77777777" w:rsidR="00AD0806" w:rsidRPr="00B94E9A" w:rsidRDefault="00AD0806" w:rsidP="00B94E9A">
      <w:pPr>
        <w:pStyle w:val="Checkpointbox"/>
      </w:pPr>
      <w:r w:rsidRPr="00B94E9A">
        <w:t>How do you keep track of the training and experience of the worker? If you use a provider, do they have a system to record and report on this? If not, how else will you do it?</w:t>
      </w:r>
    </w:p>
    <w:p w14:paraId="4F3A38FE" w14:textId="77777777" w:rsidR="00AD0806" w:rsidRPr="00B94E9A" w:rsidRDefault="00AD0806" w:rsidP="00B94E9A">
      <w:pPr>
        <w:pStyle w:val="Checkpointbox"/>
      </w:pPr>
      <w:r w:rsidRPr="00B94E9A">
        <w:t xml:space="preserve">Does your funding allow for enough buddy shifts? If you directly employ workers, do you have a budget for training? If you’re using a provider, are they telling you what you are paying for? Tip: The rate a provider charges should include some time for inducting, training and supervising staff. </w:t>
      </w:r>
    </w:p>
    <w:p w14:paraId="07A93AFF" w14:textId="77777777" w:rsidR="00AD0806" w:rsidRPr="00153B4A" w:rsidRDefault="00AD0806" w:rsidP="00EE381F">
      <w:pPr>
        <w:pStyle w:val="Checkpointbox"/>
        <w:numPr>
          <w:ilvl w:val="0"/>
          <w:numId w:val="0"/>
        </w:numPr>
        <w:ind w:left="720" w:hanging="360"/>
        <w:rPr>
          <w:strike/>
          <w:sz w:val="8"/>
        </w:rPr>
      </w:pPr>
    </w:p>
    <w:p w14:paraId="0249107F" w14:textId="77777777" w:rsidR="00AD0806" w:rsidRPr="00B94E9A" w:rsidRDefault="00AD0806" w:rsidP="00AD0806">
      <w:pPr>
        <w:spacing w:line="276" w:lineRule="auto"/>
        <w:ind w:left="714" w:hanging="357"/>
        <w:rPr>
          <w:sz w:val="10"/>
          <w:szCs w:val="10"/>
        </w:rPr>
      </w:pPr>
      <w:r>
        <w:br w:type="page"/>
      </w:r>
    </w:p>
    <w:p w14:paraId="480A9308" w14:textId="77777777" w:rsidR="00AD0806" w:rsidRDefault="00AD0806" w:rsidP="00AD0806">
      <w:pPr>
        <w:pStyle w:val="Heading1"/>
      </w:pPr>
      <w:bookmarkStart w:id="49" w:name="_Planning_the_learning"/>
      <w:bookmarkStart w:id="50" w:name="_Toc125020087"/>
      <w:bookmarkStart w:id="51" w:name="_Toc144290946"/>
      <w:bookmarkEnd w:id="49"/>
      <w:r>
        <w:lastRenderedPageBreak/>
        <w:t>Plan learning and development</w:t>
      </w:r>
      <w:bookmarkEnd w:id="50"/>
      <w:bookmarkEnd w:id="51"/>
      <w:r>
        <w:t xml:space="preserve"> </w:t>
      </w:r>
    </w:p>
    <w:p w14:paraId="58B76AE8" w14:textId="77777777" w:rsidR="00AD0806" w:rsidRDefault="00AD0806" w:rsidP="00AD0806">
      <w:r>
        <w:t xml:space="preserve">If you’re using a service provider, it’s their job to plan and provide the learning and development workers need. They might involve supervisors to help do this. </w:t>
      </w:r>
    </w:p>
    <w:p w14:paraId="0F8D1E53" w14:textId="77777777" w:rsidR="00AD0806" w:rsidRDefault="00AD0806" w:rsidP="00AD0806">
      <w:r>
        <w:t>If you directly employ workers, you should have conversations with them about learning and development. You should arrange the training they need to give you safe, quality support.</w:t>
      </w:r>
    </w:p>
    <w:p w14:paraId="33D11A0A" w14:textId="77777777" w:rsidR="00AD0806" w:rsidRDefault="00AD0806" w:rsidP="00AD0806">
      <w:r>
        <w:t xml:space="preserve">This section is about: </w:t>
      </w:r>
    </w:p>
    <w:p w14:paraId="77E0BAD6" w14:textId="618D1A8F" w:rsidR="00AD0806" w:rsidRDefault="00017D54" w:rsidP="00017D54">
      <w:pPr>
        <w:numPr>
          <w:ilvl w:val="0"/>
          <w:numId w:val="46"/>
        </w:numPr>
      </w:pPr>
      <w:r>
        <w:t>H</w:t>
      </w:r>
      <w:r w:rsidR="00AD0806">
        <w:t>ow you might plan learning and development</w:t>
      </w:r>
    </w:p>
    <w:p w14:paraId="036C8F58" w14:textId="7D17AD8B" w:rsidR="00AD0806" w:rsidRDefault="00017D54" w:rsidP="00017D54">
      <w:pPr>
        <w:numPr>
          <w:ilvl w:val="0"/>
          <w:numId w:val="46"/>
        </w:numPr>
      </w:pPr>
      <w:r>
        <w:t>T</w:t>
      </w:r>
      <w:r w:rsidR="00AD0806">
        <w:t xml:space="preserve">hings to think about to support learning. </w:t>
      </w:r>
    </w:p>
    <w:p w14:paraId="76C3D026" w14:textId="77777777" w:rsidR="00AD0806" w:rsidRDefault="00AD0806" w:rsidP="00AD0806">
      <w:pPr>
        <w:pStyle w:val="Heading2"/>
      </w:pPr>
      <w:bookmarkStart w:id="52" w:name="_Toc144290947"/>
      <w:r>
        <w:t>Understanding how people learn</w:t>
      </w:r>
      <w:bookmarkEnd w:id="52"/>
    </w:p>
    <w:p w14:paraId="51152FF3" w14:textId="77777777" w:rsidR="00AD0806" w:rsidRDefault="00AD0806" w:rsidP="00017D54">
      <w:r>
        <w:t>There is no ‘best’ way for someone to learn. People have different learning styles, likes and dislikes. All learning involves:</w:t>
      </w:r>
    </w:p>
    <w:p w14:paraId="34DD57B8" w14:textId="78BA7130" w:rsidR="00AD0806" w:rsidRDefault="00017D54" w:rsidP="00017D54">
      <w:pPr>
        <w:numPr>
          <w:ilvl w:val="0"/>
          <w:numId w:val="46"/>
        </w:numPr>
      </w:pPr>
      <w:r>
        <w:t>G</w:t>
      </w:r>
      <w:r w:rsidR="00AD0806">
        <w:t xml:space="preserve">aining knowledge – often through set training sessions in person or online </w:t>
      </w:r>
    </w:p>
    <w:p w14:paraId="2A7AEA8A" w14:textId="7D8DDB13" w:rsidR="00AD0806" w:rsidRDefault="00017D54" w:rsidP="00017D54">
      <w:pPr>
        <w:numPr>
          <w:ilvl w:val="0"/>
          <w:numId w:val="46"/>
        </w:numPr>
      </w:pPr>
      <w:r>
        <w:t>U</w:t>
      </w:r>
      <w:r w:rsidR="00AD0806">
        <w:t xml:space="preserve">sing the knowledge in practice – this is best done on the job. </w:t>
      </w:r>
    </w:p>
    <w:p w14:paraId="4884688E" w14:textId="77777777" w:rsidR="00AD0806" w:rsidRDefault="00AD0806" w:rsidP="00017D54">
      <w:r>
        <w:t xml:space="preserve">Learning needs to involve not only what to do, but also how to do it. This includes the values and attitudes people need to do the work well. A lot of training focuses on what the worker must do, but doesn’t develop key ‘soft’ skills. These are skills that can affect how you experience and feel about your support. </w:t>
      </w:r>
    </w:p>
    <w:p w14:paraId="1AABE0D0" w14:textId="77777777" w:rsidR="00AD0806" w:rsidRPr="002A76D1" w:rsidRDefault="00AD0806" w:rsidP="00017D54">
      <w:r>
        <w:t>Your regular check-ins with a worker can reinforce the person-centred values and expectations of NDIS work</w:t>
      </w:r>
      <w:r w:rsidRPr="002A76D1">
        <w:t>.</w:t>
      </w:r>
    </w:p>
    <w:p w14:paraId="4EDC3B24" w14:textId="77777777" w:rsidR="00AD0806" w:rsidRDefault="00AD0806" w:rsidP="00AD0806">
      <w:pPr>
        <w:pStyle w:val="Heading2"/>
      </w:pPr>
      <w:bookmarkStart w:id="53" w:name="_Toc144290948"/>
      <w:r>
        <w:t>Deciding ways to support learning</w:t>
      </w:r>
      <w:bookmarkEnd w:id="53"/>
    </w:p>
    <w:p w14:paraId="71D5BB07" w14:textId="77777777" w:rsidR="00AD0806" w:rsidRDefault="00AD0806" w:rsidP="00AD0806">
      <w:r>
        <w:t>When deciding the best way to support learning or a type of training, start by thinking about your goal or purpose. In the table below, we explain some things to think about to help you weigh up your options.</w:t>
      </w:r>
    </w:p>
    <w:tbl>
      <w:tblPr>
        <w:tblStyle w:val="TableGrid-Header2"/>
        <w:tblW w:w="0" w:type="auto"/>
        <w:tblLook w:val="04A0" w:firstRow="1" w:lastRow="0" w:firstColumn="1" w:lastColumn="0" w:noHBand="0" w:noVBand="1"/>
        <w:tblCaption w:val="Planning the learning and development approach"/>
        <w:tblDescription w:val="This table includes considerations for planning learning and development, including purpose, relevance, worker abilities and needs, resources and practicalities and getting feedback from workers."/>
      </w:tblPr>
      <w:tblGrid>
        <w:gridCol w:w="2262"/>
        <w:gridCol w:w="6764"/>
      </w:tblGrid>
      <w:tr w:rsidR="00AD0806" w14:paraId="1D17EC8C" w14:textId="77777777" w:rsidTr="004D2249">
        <w:trPr>
          <w:cnfStyle w:val="100000000000" w:firstRow="1" w:lastRow="0" w:firstColumn="0" w:lastColumn="0" w:oddVBand="0" w:evenVBand="0" w:oddHBand="0" w:evenHBand="0" w:firstRowFirstColumn="0" w:firstRowLastColumn="0" w:lastRowFirstColumn="0" w:lastRowLastColumn="0"/>
          <w:tblHeader/>
        </w:trPr>
        <w:tc>
          <w:tcPr>
            <w:tcW w:w="2268" w:type="dxa"/>
          </w:tcPr>
          <w:p w14:paraId="2F74EB6A" w14:textId="77777777" w:rsidR="00AD0806" w:rsidRDefault="00AD0806" w:rsidP="004D2249">
            <w:pPr>
              <w:pStyle w:val="NormalTables"/>
            </w:pPr>
            <w:r>
              <w:t>What to think about</w:t>
            </w:r>
          </w:p>
        </w:tc>
        <w:tc>
          <w:tcPr>
            <w:tcW w:w="6793" w:type="dxa"/>
          </w:tcPr>
          <w:p w14:paraId="3377FC54" w14:textId="77777777" w:rsidR="00AD0806" w:rsidRDefault="00AD0806" w:rsidP="004D2249">
            <w:pPr>
              <w:pStyle w:val="NormalTables"/>
            </w:pPr>
            <w:r>
              <w:t>Questions to ask</w:t>
            </w:r>
          </w:p>
        </w:tc>
      </w:tr>
      <w:tr w:rsidR="00AD0806" w14:paraId="51C06F22" w14:textId="77777777" w:rsidTr="004D2249">
        <w:tc>
          <w:tcPr>
            <w:tcW w:w="2268" w:type="dxa"/>
          </w:tcPr>
          <w:p w14:paraId="39DA7C05" w14:textId="77777777" w:rsidR="00AD0806" w:rsidRDefault="00AD0806" w:rsidP="004D2249">
            <w:pPr>
              <w:pStyle w:val="NormalTables"/>
            </w:pPr>
            <w:r w:rsidRPr="008B51DE">
              <w:t>Purpose</w:t>
            </w:r>
            <w:r>
              <w:t xml:space="preserve"> or goal</w:t>
            </w:r>
          </w:p>
        </w:tc>
        <w:tc>
          <w:tcPr>
            <w:tcW w:w="6793" w:type="dxa"/>
          </w:tcPr>
          <w:p w14:paraId="0DD49866" w14:textId="77777777" w:rsidR="00AD0806" w:rsidRPr="008B51DE" w:rsidRDefault="00AD0806" w:rsidP="004D2249">
            <w:pPr>
              <w:pStyle w:val="NormalTables"/>
            </w:pPr>
            <w:r>
              <w:t xml:space="preserve">What do you hope to achieve with the learning and development? </w:t>
            </w:r>
            <w:r w:rsidRPr="008B51DE">
              <w:t xml:space="preserve">If </w:t>
            </w:r>
            <w:r>
              <w:t>it goes well,</w:t>
            </w:r>
            <w:r w:rsidRPr="008B51DE">
              <w:t xml:space="preserve"> how </w:t>
            </w:r>
            <w:r>
              <w:t>will</w:t>
            </w:r>
            <w:r w:rsidRPr="008B51DE">
              <w:t xml:space="preserve"> </w:t>
            </w:r>
            <w:r>
              <w:t>it help you and the worker</w:t>
            </w:r>
            <w:r w:rsidRPr="008B51DE">
              <w:t xml:space="preserve">? </w:t>
            </w:r>
            <w:r>
              <w:t>For example, w</w:t>
            </w:r>
            <w:r w:rsidRPr="008B51DE">
              <w:t xml:space="preserve">hat would </w:t>
            </w:r>
            <w:r>
              <w:t>the worker do in a different way</w:t>
            </w:r>
            <w:r w:rsidRPr="008B51DE">
              <w:t>?</w:t>
            </w:r>
          </w:p>
          <w:p w14:paraId="2FE72698" w14:textId="77777777" w:rsidR="00AD0806" w:rsidRDefault="00AD0806" w:rsidP="004D2249">
            <w:pPr>
              <w:pStyle w:val="NormalTables"/>
            </w:pPr>
            <w:r w:rsidRPr="008B51DE">
              <w:t xml:space="preserve">Be </w:t>
            </w:r>
            <w:r>
              <w:t>clear about the goal</w:t>
            </w:r>
            <w:r w:rsidRPr="008B51DE">
              <w:t xml:space="preserve"> </w:t>
            </w:r>
            <w:r>
              <w:t xml:space="preserve">of any learning and development. This helps give you a way to measure </w:t>
            </w:r>
            <w:r w:rsidRPr="008B51DE">
              <w:t>progress</w:t>
            </w:r>
            <w:r>
              <w:t>. It also helps you decide</w:t>
            </w:r>
            <w:r w:rsidRPr="008B51DE">
              <w:t xml:space="preserve"> </w:t>
            </w:r>
            <w:r>
              <w:t>if what you did</w:t>
            </w:r>
            <w:r w:rsidRPr="008B51DE">
              <w:t xml:space="preserve"> worked or whether you need to try something different.</w:t>
            </w:r>
          </w:p>
        </w:tc>
      </w:tr>
      <w:tr w:rsidR="00AD0806" w14:paraId="231EDA51" w14:textId="77777777" w:rsidTr="004D2249">
        <w:tc>
          <w:tcPr>
            <w:tcW w:w="2268" w:type="dxa"/>
          </w:tcPr>
          <w:p w14:paraId="5E7443FD" w14:textId="77777777" w:rsidR="00AD0806" w:rsidRDefault="00AD0806" w:rsidP="004D2249">
            <w:pPr>
              <w:pStyle w:val="NormalTables"/>
            </w:pPr>
            <w:r>
              <w:lastRenderedPageBreak/>
              <w:t>How the training applies</w:t>
            </w:r>
          </w:p>
        </w:tc>
        <w:tc>
          <w:tcPr>
            <w:tcW w:w="6793" w:type="dxa"/>
          </w:tcPr>
          <w:p w14:paraId="2D613C8B" w14:textId="77777777" w:rsidR="00AD0806" w:rsidRDefault="00AD0806" w:rsidP="004D2249">
            <w:pPr>
              <w:pStyle w:val="NormalTables"/>
            </w:pPr>
            <w:r>
              <w:t>Are you thinking about the right type of training or development to match your needs? Think about this when you’re choosing any</w:t>
            </w:r>
            <w:r w:rsidRPr="008B51DE">
              <w:t xml:space="preserve"> training courses</w:t>
            </w:r>
            <w:r>
              <w:t>, including online or in-person training</w:t>
            </w:r>
            <w:r w:rsidRPr="008B51DE">
              <w:t xml:space="preserve">. </w:t>
            </w:r>
          </w:p>
          <w:p w14:paraId="065C6F1A" w14:textId="77777777" w:rsidR="00AD0806" w:rsidRDefault="00AD0806" w:rsidP="004D2249">
            <w:pPr>
              <w:pStyle w:val="NormalTables"/>
            </w:pPr>
            <w:r>
              <w:t xml:space="preserve">Check </w:t>
            </w:r>
            <w:r w:rsidRPr="008B51DE">
              <w:t xml:space="preserve">that </w:t>
            </w:r>
            <w:r>
              <w:t xml:space="preserve">the </w:t>
            </w:r>
            <w:r w:rsidRPr="008B51DE">
              <w:t xml:space="preserve">course content is likely to meet your purpose. </w:t>
            </w:r>
            <w:r>
              <w:t>You can use the</w:t>
            </w:r>
            <w:r w:rsidRPr="008B51DE">
              <w:t xml:space="preserve"> knowledge in the relevant capabilities in the Framework </w:t>
            </w:r>
            <w:r>
              <w:t>to help with this.</w:t>
            </w:r>
            <w:r w:rsidRPr="008B51DE">
              <w:t xml:space="preserve"> You should also check on the expertise of the </w:t>
            </w:r>
            <w:r>
              <w:t xml:space="preserve">course </w:t>
            </w:r>
            <w:r w:rsidRPr="008B51DE">
              <w:t>presenter.</w:t>
            </w:r>
          </w:p>
        </w:tc>
      </w:tr>
      <w:tr w:rsidR="00AD0806" w14:paraId="3B5EEA66" w14:textId="77777777" w:rsidTr="004D2249">
        <w:tc>
          <w:tcPr>
            <w:tcW w:w="2268" w:type="dxa"/>
          </w:tcPr>
          <w:p w14:paraId="71AA0CCC" w14:textId="77777777" w:rsidR="00AD0806" w:rsidRDefault="00AD0806" w:rsidP="004D2249">
            <w:pPr>
              <w:pStyle w:val="NormalTables"/>
            </w:pPr>
            <w:r w:rsidRPr="008B51DE">
              <w:t>Worker abilities and needs</w:t>
            </w:r>
          </w:p>
        </w:tc>
        <w:tc>
          <w:tcPr>
            <w:tcW w:w="6793" w:type="dxa"/>
          </w:tcPr>
          <w:p w14:paraId="23B9D0DE" w14:textId="77777777" w:rsidR="00AD0806" w:rsidRDefault="00AD0806" w:rsidP="004D2249">
            <w:pPr>
              <w:pStyle w:val="NormalTables"/>
            </w:pPr>
            <w:r>
              <w:t xml:space="preserve">What are the </w:t>
            </w:r>
            <w:r w:rsidRPr="008B51DE">
              <w:t xml:space="preserve">needs and </w:t>
            </w:r>
            <w:r>
              <w:t>interests of the worker?</w:t>
            </w:r>
            <w:r w:rsidRPr="008B51DE">
              <w:t xml:space="preserve"> For example, a worker with low </w:t>
            </w:r>
            <w:r>
              <w:t xml:space="preserve">levels of </w:t>
            </w:r>
            <w:r w:rsidRPr="008B51DE">
              <w:t xml:space="preserve">English literacy </w:t>
            </w:r>
            <w:r>
              <w:t>might</w:t>
            </w:r>
            <w:r w:rsidRPr="008B51DE">
              <w:t xml:space="preserve"> struggle if learning </w:t>
            </w:r>
            <w:r>
              <w:t>involves</w:t>
            </w:r>
            <w:r w:rsidRPr="008B51DE">
              <w:t xml:space="preserve"> reading and writing at a higher level. </w:t>
            </w:r>
          </w:p>
          <w:p w14:paraId="2A8E97B6" w14:textId="77777777" w:rsidR="00AD0806" w:rsidRDefault="00AD0806" w:rsidP="004D2249">
            <w:pPr>
              <w:pStyle w:val="NormalTables"/>
            </w:pPr>
            <w:r w:rsidRPr="008B51DE">
              <w:t xml:space="preserve">Are there any barriers to access? For example, </w:t>
            </w:r>
            <w:r>
              <w:t>i</w:t>
            </w:r>
            <w:r w:rsidRPr="008B51DE">
              <w:t xml:space="preserve">f </w:t>
            </w:r>
            <w:r>
              <w:t xml:space="preserve">you’re </w:t>
            </w:r>
            <w:r w:rsidRPr="008B51DE">
              <w:t xml:space="preserve">choosing online </w:t>
            </w:r>
            <w:r>
              <w:t>training</w:t>
            </w:r>
            <w:r w:rsidRPr="008B51DE">
              <w:t xml:space="preserve">, </w:t>
            </w:r>
            <w:r>
              <w:t>does the worker</w:t>
            </w:r>
            <w:r w:rsidRPr="008B51DE">
              <w:t xml:space="preserve"> </w:t>
            </w:r>
            <w:r>
              <w:t xml:space="preserve">have good </w:t>
            </w:r>
            <w:r w:rsidRPr="008B51DE">
              <w:t xml:space="preserve">computer </w:t>
            </w:r>
            <w:r>
              <w:t>skills? D</w:t>
            </w:r>
            <w:r w:rsidRPr="008B51DE">
              <w:t xml:space="preserve">o they have </w:t>
            </w:r>
            <w:r>
              <w:t xml:space="preserve">a </w:t>
            </w:r>
            <w:r w:rsidRPr="008B51DE">
              <w:t>computer and internet access?</w:t>
            </w:r>
          </w:p>
        </w:tc>
      </w:tr>
      <w:tr w:rsidR="00AD0806" w14:paraId="681DD72B" w14:textId="77777777" w:rsidTr="004D2249">
        <w:tc>
          <w:tcPr>
            <w:tcW w:w="2268" w:type="dxa"/>
          </w:tcPr>
          <w:p w14:paraId="43531742" w14:textId="77777777" w:rsidR="00AD0806" w:rsidRDefault="00AD0806" w:rsidP="004D2249">
            <w:pPr>
              <w:pStyle w:val="NormalTables"/>
            </w:pPr>
            <w:r w:rsidRPr="008B51DE">
              <w:t xml:space="preserve">Resources and </w:t>
            </w:r>
            <w:r>
              <w:t>what’s practical</w:t>
            </w:r>
          </w:p>
        </w:tc>
        <w:tc>
          <w:tcPr>
            <w:tcW w:w="6793" w:type="dxa"/>
          </w:tcPr>
          <w:p w14:paraId="65B00E66" w14:textId="77777777" w:rsidR="00AD0806" w:rsidRDefault="00AD0806" w:rsidP="004D2249">
            <w:pPr>
              <w:pStyle w:val="NormalTables"/>
            </w:pPr>
            <w:r>
              <w:t>Make sure the l</w:t>
            </w:r>
            <w:r w:rsidRPr="000E3EC9">
              <w:t xml:space="preserve">earning and development </w:t>
            </w:r>
            <w:r>
              <w:t>is possible</w:t>
            </w:r>
            <w:r w:rsidRPr="000E3EC9">
              <w:t xml:space="preserve"> and practical</w:t>
            </w:r>
            <w:r w:rsidRPr="008B51DE">
              <w:t xml:space="preserve">. When will </w:t>
            </w:r>
            <w:r>
              <w:t>the worker do the training</w:t>
            </w:r>
            <w:r w:rsidRPr="008B51DE">
              <w:t xml:space="preserve"> and how does it affect </w:t>
            </w:r>
            <w:r>
              <w:t>their</w:t>
            </w:r>
            <w:r w:rsidRPr="008B51DE">
              <w:t xml:space="preserve"> schedule? </w:t>
            </w:r>
            <w:r>
              <w:t>Can some</w:t>
            </w:r>
            <w:r w:rsidRPr="008B51DE">
              <w:t xml:space="preserve"> learning</w:t>
            </w:r>
            <w:r>
              <w:t xml:space="preserve"> happen</w:t>
            </w:r>
            <w:r w:rsidRPr="008B51DE">
              <w:t xml:space="preserve"> </w:t>
            </w:r>
            <w:r>
              <w:t>as part</w:t>
            </w:r>
            <w:r w:rsidRPr="008B51DE">
              <w:t xml:space="preserve"> </w:t>
            </w:r>
            <w:r>
              <w:t>of the work they’re doing already</w:t>
            </w:r>
            <w:r w:rsidRPr="008B51DE">
              <w:t xml:space="preserve">? </w:t>
            </w:r>
          </w:p>
          <w:p w14:paraId="2E254D93" w14:textId="77777777" w:rsidR="00AD0806" w:rsidRPr="004A7CDE" w:rsidRDefault="00AD0806" w:rsidP="004D2249">
            <w:pPr>
              <w:pStyle w:val="NormalTables"/>
            </w:pPr>
            <w:r>
              <w:t>People l</w:t>
            </w:r>
            <w:r w:rsidRPr="008B51DE">
              <w:t>earn</w:t>
            </w:r>
            <w:r>
              <w:t xml:space="preserve"> best</w:t>
            </w:r>
            <w:r w:rsidRPr="008B51DE">
              <w:t xml:space="preserve"> when </w:t>
            </w:r>
            <w:r>
              <w:t>they can practice new skills or knowledge straight away. Will the worker be able to</w:t>
            </w:r>
            <w:r w:rsidRPr="008B51DE">
              <w:t xml:space="preserve"> apply what they have learned? Can you </w:t>
            </w:r>
            <w:r>
              <w:t xml:space="preserve">find </w:t>
            </w:r>
            <w:r w:rsidRPr="008B51DE">
              <w:t xml:space="preserve">time to check in with </w:t>
            </w:r>
            <w:r>
              <w:t xml:space="preserve">the </w:t>
            </w:r>
            <w:r w:rsidRPr="008B51DE">
              <w:t xml:space="preserve">worker soon after </w:t>
            </w:r>
            <w:r>
              <w:t>they finish the learning</w:t>
            </w:r>
            <w:r w:rsidRPr="008B51DE">
              <w:t xml:space="preserve"> to find out how </w:t>
            </w:r>
            <w:r>
              <w:t>they’re</w:t>
            </w:r>
            <w:r w:rsidRPr="008B51DE">
              <w:t xml:space="preserve"> going? </w:t>
            </w:r>
          </w:p>
        </w:tc>
      </w:tr>
    </w:tbl>
    <w:p w14:paraId="5BD4737F" w14:textId="77777777" w:rsidR="00AD0806" w:rsidRDefault="00AD0806" w:rsidP="00AD0806"/>
    <w:p w14:paraId="005FB80A" w14:textId="77777777" w:rsidR="00AD0806" w:rsidRPr="00DE2FED" w:rsidRDefault="00AD0806" w:rsidP="00AD0806">
      <w:pPr>
        <w:spacing w:line="276" w:lineRule="auto"/>
        <w:ind w:left="714" w:hanging="357"/>
      </w:pPr>
      <w:r>
        <w:br w:type="page"/>
      </w:r>
    </w:p>
    <w:p w14:paraId="7324167F" w14:textId="77777777" w:rsidR="00AD0806" w:rsidRDefault="00AD0806" w:rsidP="00AD0806">
      <w:pPr>
        <w:pStyle w:val="Heading1"/>
      </w:pPr>
      <w:bookmarkStart w:id="54" w:name="_Toc125020088"/>
      <w:bookmarkStart w:id="55" w:name="_Toc144290949"/>
      <w:r>
        <w:lastRenderedPageBreak/>
        <w:t>Supporting learning and development</w:t>
      </w:r>
      <w:bookmarkEnd w:id="54"/>
      <w:bookmarkEnd w:id="55"/>
      <w:r>
        <w:t xml:space="preserve"> </w:t>
      </w:r>
    </w:p>
    <w:p w14:paraId="4A7FEF30" w14:textId="77777777" w:rsidR="00AD0806" w:rsidRDefault="00AD0806" w:rsidP="00AD0806">
      <w:r>
        <w:t xml:space="preserve">There are many ways you can support learning and development. This can range from using everyday activities to more formal training programs. </w:t>
      </w:r>
    </w:p>
    <w:p w14:paraId="2907DFA1" w14:textId="77777777" w:rsidR="00AD0806" w:rsidRDefault="00AD0806" w:rsidP="00AD0806">
      <w:pPr>
        <w:rPr>
          <w:lang w:val="en-GB"/>
        </w:rPr>
      </w:pPr>
      <w:r>
        <w:t xml:space="preserve">This section has suggestions </w:t>
      </w:r>
      <w:r>
        <w:rPr>
          <w:lang w:val="en-GB"/>
        </w:rPr>
        <w:t>for</w:t>
      </w:r>
      <w:r w:rsidRPr="004138DB">
        <w:rPr>
          <w:lang w:val="en-GB"/>
        </w:rPr>
        <w:t xml:space="preserve"> two types of learning: </w:t>
      </w:r>
    </w:p>
    <w:p w14:paraId="2E1AD923" w14:textId="3DCEF6CF" w:rsidR="00AD0806" w:rsidRPr="00017D54" w:rsidRDefault="00017D54" w:rsidP="00017D54">
      <w:pPr>
        <w:numPr>
          <w:ilvl w:val="0"/>
          <w:numId w:val="46"/>
        </w:numPr>
      </w:pPr>
      <w:r>
        <w:rPr>
          <w:lang w:val="en-GB"/>
        </w:rPr>
        <w:t>O</w:t>
      </w:r>
      <w:r w:rsidR="00AD0806" w:rsidRPr="00017D54">
        <w:rPr>
          <w:lang w:val="en-GB"/>
        </w:rPr>
        <w:t xml:space="preserve">n-the-job learning – ongoing learning that happens as part of doing the job </w:t>
      </w:r>
    </w:p>
    <w:p w14:paraId="5708EFA7" w14:textId="49540877" w:rsidR="00AD0806" w:rsidRDefault="00017D54" w:rsidP="00017D54">
      <w:pPr>
        <w:numPr>
          <w:ilvl w:val="0"/>
          <w:numId w:val="46"/>
        </w:numPr>
      </w:pPr>
      <w:r>
        <w:rPr>
          <w:lang w:val="en-GB"/>
        </w:rPr>
        <w:t>S</w:t>
      </w:r>
      <w:r w:rsidR="00AD0806" w:rsidRPr="00017D54">
        <w:rPr>
          <w:lang w:val="en-GB"/>
        </w:rPr>
        <w:t>tructured training – a more formal and deliberate approach to learning. This can strengthen and speed up development. This type of training is particularly useful to build knowledge that supports practice. Workers must have both knowledge and practice to develop their capabilities</w:t>
      </w:r>
      <w:r w:rsidR="00AD0806">
        <w:t xml:space="preserve">.  </w:t>
      </w:r>
    </w:p>
    <w:p w14:paraId="0CDEAEA4" w14:textId="77777777" w:rsidR="00AD0806" w:rsidRDefault="00AD0806" w:rsidP="00AD0806">
      <w:r>
        <w:t>In the tables below, we explain the different types of learning and ways you can support that learning.</w:t>
      </w:r>
    </w:p>
    <w:p w14:paraId="55DE7C4E" w14:textId="77777777" w:rsidR="00AD0806" w:rsidRDefault="00AD0806" w:rsidP="00AD0806">
      <w:pPr>
        <w:pStyle w:val="Heading2"/>
      </w:pPr>
      <w:bookmarkStart w:id="56" w:name="_Toc144290950"/>
      <w:r>
        <w:t>On-the-job learning</w:t>
      </w:r>
      <w:bookmarkEnd w:id="56"/>
    </w:p>
    <w:tbl>
      <w:tblPr>
        <w:tblStyle w:val="TableGrid-Header2"/>
        <w:tblW w:w="0" w:type="auto"/>
        <w:tblLook w:val="04A0" w:firstRow="1" w:lastRow="0" w:firstColumn="1" w:lastColumn="0" w:noHBand="0" w:noVBand="1"/>
        <w:tblCaption w:val="Delivering learning and development"/>
        <w:tblDescription w:val="This table includes options for delivering learning and development."/>
      </w:tblPr>
      <w:tblGrid>
        <w:gridCol w:w="6521"/>
        <w:gridCol w:w="2505"/>
      </w:tblGrid>
      <w:tr w:rsidR="00AD0806" w14:paraId="6EC77AD8" w14:textId="77777777" w:rsidTr="004D2249">
        <w:trPr>
          <w:cnfStyle w:val="100000000000" w:firstRow="1" w:lastRow="0" w:firstColumn="0" w:lastColumn="0" w:oddVBand="0" w:evenVBand="0" w:oddHBand="0" w:evenHBand="0" w:firstRowFirstColumn="0" w:firstRowLastColumn="0" w:lastRowFirstColumn="0" w:lastRowLastColumn="0"/>
          <w:tblHeader/>
        </w:trPr>
        <w:tc>
          <w:tcPr>
            <w:tcW w:w="6521" w:type="dxa"/>
          </w:tcPr>
          <w:p w14:paraId="5353950D" w14:textId="77777777" w:rsidR="00AD0806" w:rsidRPr="00F36792" w:rsidRDefault="00AD0806" w:rsidP="004D2249">
            <w:pPr>
              <w:pStyle w:val="NormalTables"/>
            </w:pPr>
            <w:r>
              <w:t>Type of o</w:t>
            </w:r>
            <w:r w:rsidRPr="00F36792">
              <w:t>n-the-job learning</w:t>
            </w:r>
          </w:p>
        </w:tc>
        <w:tc>
          <w:tcPr>
            <w:tcW w:w="2505" w:type="dxa"/>
          </w:tcPr>
          <w:p w14:paraId="4889EFF6" w14:textId="77777777" w:rsidR="00AD0806" w:rsidRPr="00F36792" w:rsidRDefault="00AD0806" w:rsidP="004D2249">
            <w:pPr>
              <w:pStyle w:val="NormalTables"/>
            </w:pPr>
            <w:r>
              <w:t>Ways you can</w:t>
            </w:r>
            <w:r w:rsidRPr="00F36792">
              <w:t xml:space="preserve"> </w:t>
            </w:r>
            <w:r>
              <w:t>support it</w:t>
            </w:r>
          </w:p>
        </w:tc>
      </w:tr>
      <w:tr w:rsidR="00AD0806" w14:paraId="52744A29" w14:textId="77777777" w:rsidTr="004D2249">
        <w:tc>
          <w:tcPr>
            <w:tcW w:w="6521" w:type="dxa"/>
          </w:tcPr>
          <w:p w14:paraId="75C09F6F" w14:textId="77777777" w:rsidR="00AD0806" w:rsidRPr="00F36792" w:rsidRDefault="00AD0806" w:rsidP="004D2249">
            <w:pPr>
              <w:pStyle w:val="NormalTables"/>
              <w:rPr>
                <w:b/>
                <w:bCs/>
              </w:rPr>
            </w:pPr>
            <w:r w:rsidRPr="00F36792">
              <w:rPr>
                <w:b/>
                <w:bCs/>
              </w:rPr>
              <w:t>Practice</w:t>
            </w:r>
          </w:p>
          <w:p w14:paraId="79B165F9" w14:textId="77777777" w:rsidR="00AD0806" w:rsidRPr="00F36792" w:rsidRDefault="00AD0806" w:rsidP="004D2249">
            <w:pPr>
              <w:pStyle w:val="NormalTables"/>
            </w:pPr>
            <w:r>
              <w:t>L</w:t>
            </w:r>
            <w:r w:rsidRPr="00F36792">
              <w:t>earning by doing build</w:t>
            </w:r>
            <w:r>
              <w:t>s</w:t>
            </w:r>
            <w:r w:rsidRPr="00F36792">
              <w:t xml:space="preserve"> </w:t>
            </w:r>
            <w:r>
              <w:t>a worker’s skills</w:t>
            </w:r>
            <w:r w:rsidRPr="00F36792">
              <w:t xml:space="preserve"> and confidence. </w:t>
            </w:r>
            <w:r>
              <w:t>Be</w:t>
            </w:r>
            <w:r w:rsidRPr="00F36792">
              <w:t xml:space="preserve"> clear </w:t>
            </w:r>
            <w:r>
              <w:t xml:space="preserve">about what you </w:t>
            </w:r>
            <w:r w:rsidRPr="00F36792">
              <w:t xml:space="preserve">expect and what good practice looks </w:t>
            </w:r>
            <w:r>
              <w:t>like. Give</w:t>
            </w:r>
            <w:r w:rsidRPr="00F36792">
              <w:t xml:space="preserve"> regular feedback, especially early on</w:t>
            </w:r>
            <w:r>
              <w:t>. This helps</w:t>
            </w:r>
            <w:r w:rsidRPr="00F36792">
              <w:t xml:space="preserve"> workers to track their own progress, ask questions </w:t>
            </w:r>
            <w:r>
              <w:t>and</w:t>
            </w:r>
            <w:r w:rsidRPr="00F36792">
              <w:t xml:space="preserve"> </w:t>
            </w:r>
            <w:r>
              <w:t>ask for</w:t>
            </w:r>
            <w:r w:rsidRPr="00F36792">
              <w:t xml:space="preserve"> </w:t>
            </w:r>
            <w:r>
              <w:t>extra</w:t>
            </w:r>
            <w:r w:rsidRPr="00F36792">
              <w:t xml:space="preserve"> support</w:t>
            </w:r>
            <w:r>
              <w:t xml:space="preserve"> when they need it</w:t>
            </w:r>
            <w:r w:rsidRPr="00F36792">
              <w:t>.</w:t>
            </w:r>
          </w:p>
        </w:tc>
        <w:tc>
          <w:tcPr>
            <w:tcW w:w="2505" w:type="dxa"/>
          </w:tcPr>
          <w:p w14:paraId="25A1FD04" w14:textId="77777777" w:rsidR="00AD0806" w:rsidRPr="00F36792" w:rsidRDefault="00AD0806" w:rsidP="004D2249">
            <w:pPr>
              <w:pStyle w:val="NormalTables"/>
            </w:pPr>
            <w:r w:rsidRPr="00F36792">
              <w:t>On the job</w:t>
            </w:r>
            <w:r>
              <w:t>.</w:t>
            </w:r>
          </w:p>
        </w:tc>
      </w:tr>
      <w:tr w:rsidR="00AD0806" w14:paraId="354A3DA2" w14:textId="77777777" w:rsidTr="004D2249">
        <w:tc>
          <w:tcPr>
            <w:tcW w:w="6521" w:type="dxa"/>
          </w:tcPr>
          <w:p w14:paraId="524DDA37" w14:textId="77777777" w:rsidR="00AD0806" w:rsidRPr="00F36792" w:rsidRDefault="00AD0806" w:rsidP="004D2249">
            <w:pPr>
              <w:pStyle w:val="NormalTables"/>
              <w:rPr>
                <w:b/>
                <w:bCs/>
              </w:rPr>
            </w:pPr>
            <w:r w:rsidRPr="00F36792">
              <w:rPr>
                <w:b/>
                <w:bCs/>
              </w:rPr>
              <w:t xml:space="preserve">Buddy </w:t>
            </w:r>
            <w:r>
              <w:rPr>
                <w:b/>
                <w:bCs/>
              </w:rPr>
              <w:t xml:space="preserve">or shadow </w:t>
            </w:r>
            <w:r w:rsidRPr="00F36792">
              <w:rPr>
                <w:b/>
                <w:bCs/>
              </w:rPr>
              <w:t>shifts</w:t>
            </w:r>
          </w:p>
          <w:p w14:paraId="0FB94939" w14:textId="6941825F" w:rsidR="00AD0806" w:rsidRPr="00F36792" w:rsidRDefault="00AD0806" w:rsidP="004D2249">
            <w:pPr>
              <w:pStyle w:val="NormalTables"/>
            </w:pPr>
            <w:r>
              <w:t>A buddy shift involves p</w:t>
            </w:r>
            <w:r w:rsidRPr="00F36792">
              <w:t>airing a learner with an experienced worker</w:t>
            </w:r>
            <w:r>
              <w:t>. This</w:t>
            </w:r>
            <w:r w:rsidRPr="00F36792">
              <w:t xml:space="preserve"> is </w:t>
            </w:r>
            <w:r>
              <w:t>a way</w:t>
            </w:r>
            <w:r w:rsidRPr="00F36792">
              <w:t xml:space="preserve"> to introduce a less experienced worker to the work</w:t>
            </w:r>
            <w:r>
              <w:t xml:space="preserve"> and to you</w:t>
            </w:r>
            <w:r w:rsidRPr="00F36792">
              <w:t xml:space="preserve">. For tips on how to </w:t>
            </w:r>
            <w:r>
              <w:t>set up</w:t>
            </w:r>
            <w:r w:rsidRPr="00F36792">
              <w:t xml:space="preserve"> </w:t>
            </w:r>
            <w:r>
              <w:t xml:space="preserve">useful </w:t>
            </w:r>
            <w:r w:rsidRPr="00F36792">
              <w:t xml:space="preserve">buddy shifts, download </w:t>
            </w:r>
            <w:r>
              <w:t>our</w:t>
            </w:r>
            <w:r w:rsidRPr="00380281">
              <w:t xml:space="preserve"> </w:t>
            </w:r>
            <w:hyperlink r:id="rId21" w:history="1">
              <w:r>
                <w:rPr>
                  <w:rStyle w:val="Hyperlink"/>
                </w:rPr>
                <w:t>buddy shift tip sheet</w:t>
              </w:r>
            </w:hyperlink>
            <w:r w:rsidRPr="00F36792">
              <w:t>.</w:t>
            </w:r>
          </w:p>
        </w:tc>
        <w:tc>
          <w:tcPr>
            <w:tcW w:w="2505" w:type="dxa"/>
          </w:tcPr>
          <w:p w14:paraId="523ACFFF" w14:textId="77777777" w:rsidR="00AD0806" w:rsidRPr="00F36792" w:rsidRDefault="00AD0806" w:rsidP="004D2249">
            <w:pPr>
              <w:pStyle w:val="NormalTables"/>
            </w:pPr>
            <w:r>
              <w:t>On the job.</w:t>
            </w:r>
          </w:p>
        </w:tc>
      </w:tr>
      <w:tr w:rsidR="00AD0806" w14:paraId="7EEE2989" w14:textId="77777777" w:rsidTr="004D2249">
        <w:tc>
          <w:tcPr>
            <w:tcW w:w="6521" w:type="dxa"/>
          </w:tcPr>
          <w:p w14:paraId="7C2B3B14" w14:textId="77777777" w:rsidR="00AD0806" w:rsidRPr="00F36792" w:rsidRDefault="00AD0806" w:rsidP="004D2249">
            <w:pPr>
              <w:pStyle w:val="NormalTables"/>
              <w:rPr>
                <w:b/>
                <w:bCs/>
              </w:rPr>
            </w:pPr>
            <w:r w:rsidRPr="00F36792">
              <w:rPr>
                <w:b/>
                <w:bCs/>
              </w:rPr>
              <w:t>Coaching</w:t>
            </w:r>
          </w:p>
          <w:p w14:paraId="21865631" w14:textId="77777777" w:rsidR="00AD0806" w:rsidRDefault="00AD0806" w:rsidP="004D2249">
            <w:pPr>
              <w:pStyle w:val="NormalTables"/>
            </w:pPr>
            <w:r w:rsidRPr="00CC3DEF">
              <w:t>Coaching includes</w:t>
            </w:r>
            <w:r>
              <w:t>:</w:t>
            </w:r>
          </w:p>
          <w:p w14:paraId="39A56D3E" w14:textId="4372E5C1" w:rsidR="00AD0806" w:rsidRDefault="00AD0806" w:rsidP="002B2E13">
            <w:pPr>
              <w:numPr>
                <w:ilvl w:val="0"/>
                <w:numId w:val="46"/>
              </w:numPr>
            </w:pPr>
            <w:r w:rsidRPr="002B2E13">
              <w:t>showing someone how to do something</w:t>
            </w:r>
          </w:p>
          <w:p w14:paraId="1A5CBC64" w14:textId="1CC8FB4F" w:rsidR="00AD0806" w:rsidRDefault="00AD0806" w:rsidP="002B2E13">
            <w:pPr>
              <w:numPr>
                <w:ilvl w:val="0"/>
                <w:numId w:val="46"/>
              </w:numPr>
            </w:pPr>
            <w:r w:rsidRPr="002B2E13">
              <w:t>watching how someone works</w:t>
            </w:r>
          </w:p>
          <w:p w14:paraId="72B40C23" w14:textId="31CADCA4" w:rsidR="00AD0806" w:rsidRDefault="00AD0806" w:rsidP="002B2E13">
            <w:pPr>
              <w:numPr>
                <w:ilvl w:val="0"/>
                <w:numId w:val="46"/>
              </w:numPr>
            </w:pPr>
            <w:r w:rsidRPr="002B2E13">
              <w:t>giving feedback in the moment</w:t>
            </w:r>
          </w:p>
          <w:p w14:paraId="00428352" w14:textId="7F040AA8" w:rsidR="00AD0806" w:rsidRPr="002B2E13" w:rsidRDefault="00AD0806" w:rsidP="002B2E13">
            <w:pPr>
              <w:numPr>
                <w:ilvl w:val="0"/>
                <w:numId w:val="46"/>
              </w:numPr>
            </w:pPr>
            <w:r w:rsidRPr="002B2E13">
              <w:t xml:space="preserve">helping the learner to think about their own practice and learning. </w:t>
            </w:r>
          </w:p>
          <w:p w14:paraId="46F6D5C6" w14:textId="77777777" w:rsidR="00AD0806" w:rsidRDefault="00AD0806" w:rsidP="004D2249">
            <w:pPr>
              <w:pStyle w:val="NormalTables"/>
            </w:pPr>
            <w:r w:rsidRPr="00F36792">
              <w:t xml:space="preserve">This is </w:t>
            </w:r>
            <w:r>
              <w:t>a common way</w:t>
            </w:r>
            <w:r w:rsidRPr="00F36792">
              <w:t xml:space="preserve"> to support workers </w:t>
            </w:r>
            <w:r>
              <w:t>who give</w:t>
            </w:r>
            <w:r w:rsidRPr="00F36792">
              <w:t xml:space="preserve"> more specialised support</w:t>
            </w:r>
            <w:r>
              <w:t>. For example,</w:t>
            </w:r>
            <w:r w:rsidRPr="00F36792">
              <w:t xml:space="preserve"> positive behaviour support</w:t>
            </w:r>
            <w:r>
              <w:t>. But</w:t>
            </w:r>
            <w:r w:rsidRPr="00F36792">
              <w:t xml:space="preserve"> all workers </w:t>
            </w:r>
            <w:r>
              <w:t xml:space="preserve">can </w:t>
            </w:r>
            <w:r w:rsidRPr="00F36792">
              <w:t xml:space="preserve">benefit from </w:t>
            </w:r>
            <w:r>
              <w:t xml:space="preserve">the chance </w:t>
            </w:r>
            <w:r w:rsidRPr="00F36792">
              <w:t xml:space="preserve">to discuss, reflect </w:t>
            </w:r>
            <w:r>
              <w:t xml:space="preserve">on </w:t>
            </w:r>
            <w:r w:rsidRPr="00F36792">
              <w:t xml:space="preserve">and </w:t>
            </w:r>
            <w:r>
              <w:t>make changes to</w:t>
            </w:r>
            <w:r w:rsidRPr="00F36792">
              <w:t xml:space="preserve"> the way they work.</w:t>
            </w:r>
          </w:p>
          <w:p w14:paraId="12B483C9" w14:textId="4BF31198" w:rsidR="00017D54" w:rsidRPr="00F36792" w:rsidRDefault="00017D54" w:rsidP="004D2249">
            <w:pPr>
              <w:pStyle w:val="NormalTables"/>
            </w:pPr>
          </w:p>
        </w:tc>
        <w:tc>
          <w:tcPr>
            <w:tcW w:w="2505" w:type="dxa"/>
          </w:tcPr>
          <w:p w14:paraId="323062D4" w14:textId="77777777" w:rsidR="00AD0806" w:rsidRPr="00F36792" w:rsidRDefault="00AD0806" w:rsidP="004D2249">
            <w:pPr>
              <w:pStyle w:val="NormalTables"/>
            </w:pPr>
            <w:r w:rsidRPr="00F36792">
              <w:t>Face-to-face</w:t>
            </w:r>
            <w:r>
              <w:t>:</w:t>
            </w:r>
          </w:p>
          <w:p w14:paraId="054C38B1" w14:textId="1CC6FB5B" w:rsidR="00AD0806" w:rsidRDefault="00AD0806" w:rsidP="002B2E13">
            <w:pPr>
              <w:numPr>
                <w:ilvl w:val="0"/>
                <w:numId w:val="46"/>
              </w:numPr>
            </w:pPr>
            <w:r w:rsidRPr="002B2E13">
              <w:t>video call – phone or app</w:t>
            </w:r>
          </w:p>
          <w:p w14:paraId="5827838A" w14:textId="5E4EC2B2" w:rsidR="00AD0806" w:rsidRPr="002B2E13" w:rsidRDefault="00AD0806" w:rsidP="002B2E13">
            <w:pPr>
              <w:numPr>
                <w:ilvl w:val="0"/>
                <w:numId w:val="46"/>
              </w:numPr>
            </w:pPr>
            <w:r w:rsidRPr="002B2E13">
              <w:t>in person.</w:t>
            </w:r>
          </w:p>
        </w:tc>
      </w:tr>
      <w:tr w:rsidR="00AD0806" w14:paraId="24A5592B" w14:textId="77777777" w:rsidTr="004D2249">
        <w:tc>
          <w:tcPr>
            <w:tcW w:w="6521" w:type="dxa"/>
          </w:tcPr>
          <w:p w14:paraId="11BC55E6" w14:textId="77777777" w:rsidR="00AD0806" w:rsidRPr="00F36792" w:rsidRDefault="00AD0806" w:rsidP="004D2249">
            <w:pPr>
              <w:pStyle w:val="NormalTables"/>
              <w:rPr>
                <w:b/>
                <w:bCs/>
              </w:rPr>
            </w:pPr>
            <w:r w:rsidRPr="00F36792">
              <w:rPr>
                <w:b/>
                <w:bCs/>
              </w:rPr>
              <w:lastRenderedPageBreak/>
              <w:t>Reflective practice</w:t>
            </w:r>
          </w:p>
          <w:p w14:paraId="0138060A" w14:textId="77777777" w:rsidR="00AD0806" w:rsidRDefault="00AD0806" w:rsidP="004D2249">
            <w:pPr>
              <w:pStyle w:val="NormalTables"/>
            </w:pPr>
            <w:r>
              <w:t>Reflective practice involves giving t</w:t>
            </w:r>
            <w:r w:rsidRPr="00F36792">
              <w:t xml:space="preserve">he worker a </w:t>
            </w:r>
            <w:r>
              <w:t xml:space="preserve">real or imagined </w:t>
            </w:r>
            <w:r w:rsidRPr="00F36792">
              <w:t xml:space="preserve">situation and </w:t>
            </w:r>
            <w:r>
              <w:t>asking them</w:t>
            </w:r>
            <w:r w:rsidRPr="00F36792">
              <w:t xml:space="preserve"> to discuss </w:t>
            </w:r>
            <w:r>
              <w:t>what they would do</w:t>
            </w:r>
            <w:r w:rsidRPr="00F36792">
              <w:t xml:space="preserve">. </w:t>
            </w:r>
            <w:r w:rsidRPr="000A547B">
              <w:t>If it’s a real situation the worker was part of, they can suggest what they could do differently to get a better result</w:t>
            </w:r>
            <w:r>
              <w:t>. This approach is useful</w:t>
            </w:r>
            <w:r w:rsidRPr="00F36792">
              <w:t xml:space="preserve"> for more complex types of support. </w:t>
            </w:r>
          </w:p>
          <w:p w14:paraId="5D4C6AEC" w14:textId="72203ABF" w:rsidR="00AD0806" w:rsidRPr="00F36792" w:rsidRDefault="00AD0806" w:rsidP="004D2249">
            <w:pPr>
              <w:pStyle w:val="NormalTables"/>
            </w:pPr>
            <w:r w:rsidRPr="00F36792">
              <w:t xml:space="preserve">For tips on </w:t>
            </w:r>
            <w:r>
              <w:t>running or taking part in</w:t>
            </w:r>
            <w:r w:rsidRPr="00F36792">
              <w:t xml:space="preserve"> reflective practice discussions, download </w:t>
            </w:r>
            <w:r>
              <w:t>our</w:t>
            </w:r>
            <w:r w:rsidRPr="00380281">
              <w:t xml:space="preserve"> </w:t>
            </w:r>
            <w:hyperlink r:id="rId22" w:history="1">
              <w:r>
                <w:rPr>
                  <w:rStyle w:val="Hyperlink"/>
                </w:rPr>
                <w:t>reflective practice tip sheet</w:t>
              </w:r>
            </w:hyperlink>
            <w:r w:rsidRPr="00F36792">
              <w:t>.</w:t>
            </w:r>
          </w:p>
        </w:tc>
        <w:tc>
          <w:tcPr>
            <w:tcW w:w="2505" w:type="dxa"/>
          </w:tcPr>
          <w:p w14:paraId="57AECFE7" w14:textId="77777777" w:rsidR="00AD0806" w:rsidRPr="00F36792" w:rsidRDefault="00AD0806" w:rsidP="004D2249">
            <w:pPr>
              <w:pStyle w:val="NormalTables"/>
            </w:pPr>
            <w:r w:rsidRPr="00F36792">
              <w:t>Face-to-face</w:t>
            </w:r>
            <w:r>
              <w:t>:</w:t>
            </w:r>
          </w:p>
          <w:p w14:paraId="686AB2FF" w14:textId="2744EF6A" w:rsidR="00AD0806" w:rsidRDefault="00AD0806" w:rsidP="002B2E13">
            <w:pPr>
              <w:numPr>
                <w:ilvl w:val="0"/>
                <w:numId w:val="46"/>
              </w:numPr>
            </w:pPr>
            <w:r w:rsidRPr="002B2E13">
              <w:t>video call – phone or app</w:t>
            </w:r>
          </w:p>
          <w:p w14:paraId="6061D7EC" w14:textId="467A9E93" w:rsidR="00AD0806" w:rsidRPr="002B2E13" w:rsidRDefault="00AD0806" w:rsidP="002B2E13">
            <w:pPr>
              <w:numPr>
                <w:ilvl w:val="0"/>
                <w:numId w:val="46"/>
              </w:numPr>
            </w:pPr>
            <w:r w:rsidRPr="002B2E13">
              <w:t>in person with you, and/or co-workers and technical experts.</w:t>
            </w:r>
          </w:p>
        </w:tc>
      </w:tr>
      <w:tr w:rsidR="00AD0806" w14:paraId="6FDCE665" w14:textId="77777777" w:rsidTr="004D2249">
        <w:tc>
          <w:tcPr>
            <w:tcW w:w="6521" w:type="dxa"/>
          </w:tcPr>
          <w:p w14:paraId="765A97B1" w14:textId="77777777" w:rsidR="00AD0806" w:rsidRPr="00F36792" w:rsidRDefault="00AD0806" w:rsidP="004D2249">
            <w:pPr>
              <w:pStyle w:val="NormalTables"/>
              <w:rPr>
                <w:b/>
                <w:bCs/>
              </w:rPr>
            </w:pPr>
            <w:r w:rsidRPr="00F36792">
              <w:rPr>
                <w:b/>
                <w:bCs/>
              </w:rPr>
              <w:t>Real-time feedback</w:t>
            </w:r>
          </w:p>
          <w:p w14:paraId="0C7A4FAC" w14:textId="77777777" w:rsidR="00AD0806" w:rsidRDefault="00AD0806" w:rsidP="004D2249">
            <w:pPr>
              <w:pStyle w:val="NormalTables"/>
            </w:pPr>
            <w:r w:rsidRPr="00F36792">
              <w:t xml:space="preserve">Feedback </w:t>
            </w:r>
            <w:r>
              <w:t>helps workers know</w:t>
            </w:r>
            <w:r w:rsidRPr="00F36792">
              <w:t xml:space="preserve"> how well </w:t>
            </w:r>
            <w:r>
              <w:t>they’re</w:t>
            </w:r>
            <w:r w:rsidRPr="00F36792">
              <w:t xml:space="preserve"> doing. </w:t>
            </w:r>
            <w:r>
              <w:t>This includes positive and negative feedback. For s</w:t>
            </w:r>
            <w:r w:rsidRPr="00F36792">
              <w:t xml:space="preserve">ome </w:t>
            </w:r>
            <w:r>
              <w:t xml:space="preserve">types of </w:t>
            </w:r>
            <w:r w:rsidRPr="00F36792">
              <w:t>feedback</w:t>
            </w:r>
            <w:r>
              <w:t>, it’s</w:t>
            </w:r>
            <w:r w:rsidRPr="00F36792">
              <w:t xml:space="preserve"> best </w:t>
            </w:r>
            <w:r>
              <w:t>to give it</w:t>
            </w:r>
            <w:r w:rsidRPr="00F36792">
              <w:t xml:space="preserve"> in the moment. </w:t>
            </w:r>
          </w:p>
          <w:p w14:paraId="4B4F4264" w14:textId="77777777" w:rsidR="00AD0806" w:rsidRDefault="00AD0806" w:rsidP="004D2249">
            <w:pPr>
              <w:pStyle w:val="NormalTables"/>
            </w:pPr>
            <w:r w:rsidRPr="00F36792">
              <w:t xml:space="preserve">If </w:t>
            </w:r>
            <w:r>
              <w:t>the feedback is about something</w:t>
            </w:r>
            <w:r w:rsidRPr="00F36792">
              <w:t xml:space="preserve"> sensitive or complex, you need to </w:t>
            </w:r>
            <w:r>
              <w:t>have</w:t>
            </w:r>
            <w:r w:rsidRPr="00F36792">
              <w:t xml:space="preserve"> a follow</w:t>
            </w:r>
            <w:r>
              <w:t>-</w:t>
            </w:r>
            <w:r w:rsidRPr="00F36792">
              <w:t>up conversation</w:t>
            </w:r>
            <w:r>
              <w:t xml:space="preserve"> with the worker. You should have that conversation</w:t>
            </w:r>
            <w:r w:rsidRPr="00F36792">
              <w:t xml:space="preserve"> soon after</w:t>
            </w:r>
            <w:r>
              <w:t xml:space="preserve"> giving the feedback</w:t>
            </w:r>
            <w:r w:rsidRPr="00F36792">
              <w:t xml:space="preserve">. </w:t>
            </w:r>
          </w:p>
          <w:p w14:paraId="3AB2C60D" w14:textId="05F2DFFF" w:rsidR="00AD0806" w:rsidRPr="00F36792" w:rsidRDefault="00AD0806" w:rsidP="004D2249">
            <w:pPr>
              <w:pStyle w:val="NormalTables"/>
            </w:pPr>
            <w:r>
              <w:t xml:space="preserve">Download </w:t>
            </w:r>
            <w:r w:rsidRPr="00BA5FAD">
              <w:t xml:space="preserve">our </w:t>
            </w:r>
            <w:hyperlink r:id="rId23" w:history="1">
              <w:r w:rsidRPr="004D2249">
                <w:rPr>
                  <w:rStyle w:val="Hyperlink"/>
                </w:rPr>
                <w:t>feedback tip sheet</w:t>
              </w:r>
            </w:hyperlink>
            <w:r w:rsidRPr="004D2249">
              <w:t xml:space="preserve"> about</w:t>
            </w:r>
            <w:r>
              <w:t xml:space="preserve"> what feedback to give and when and how to give it. </w:t>
            </w:r>
          </w:p>
        </w:tc>
        <w:tc>
          <w:tcPr>
            <w:tcW w:w="2505" w:type="dxa"/>
          </w:tcPr>
          <w:p w14:paraId="7764C4C0" w14:textId="77777777" w:rsidR="00AD0806" w:rsidRPr="00F36792" w:rsidRDefault="00AD0806" w:rsidP="004D2249">
            <w:pPr>
              <w:pStyle w:val="NormalTables"/>
            </w:pPr>
            <w:r w:rsidRPr="00F36792">
              <w:t>On the job, in</w:t>
            </w:r>
            <w:r>
              <w:t xml:space="preserve"> </w:t>
            </w:r>
            <w:r w:rsidRPr="00F36792">
              <w:t>person</w:t>
            </w:r>
            <w:r>
              <w:t>.</w:t>
            </w:r>
          </w:p>
        </w:tc>
      </w:tr>
      <w:tr w:rsidR="00AD0806" w14:paraId="0A8725F2" w14:textId="77777777" w:rsidTr="004D2249">
        <w:tc>
          <w:tcPr>
            <w:tcW w:w="6521" w:type="dxa"/>
          </w:tcPr>
          <w:p w14:paraId="087F9938" w14:textId="77777777" w:rsidR="00AD0806" w:rsidRPr="00F36792" w:rsidRDefault="00AD0806" w:rsidP="004D2249">
            <w:pPr>
              <w:pStyle w:val="NormalTables"/>
              <w:rPr>
                <w:b/>
                <w:bCs/>
              </w:rPr>
            </w:pPr>
            <w:r w:rsidRPr="00F36792">
              <w:rPr>
                <w:b/>
                <w:bCs/>
              </w:rPr>
              <w:t>Debriefing and support</w:t>
            </w:r>
          </w:p>
          <w:p w14:paraId="2225BBCF" w14:textId="77777777" w:rsidR="00AD0806" w:rsidRPr="00F36792" w:rsidRDefault="00AD0806" w:rsidP="004D2249">
            <w:pPr>
              <w:pStyle w:val="NormalTables"/>
            </w:pPr>
            <w:r>
              <w:t xml:space="preserve">When there has been an issue or incident, a debrief is a way to </w:t>
            </w:r>
            <w:r w:rsidRPr="00F36792">
              <w:t>discuss</w:t>
            </w:r>
            <w:r>
              <w:t xml:space="preserve"> </w:t>
            </w:r>
            <w:r w:rsidRPr="00F36792">
              <w:t>what happened</w:t>
            </w:r>
            <w:r>
              <w:t>. This includes</w:t>
            </w:r>
            <w:r w:rsidRPr="00F36792">
              <w:t xml:space="preserve"> what actions </w:t>
            </w:r>
            <w:r>
              <w:t>the worker might need to take</w:t>
            </w:r>
            <w:r w:rsidRPr="00F36792">
              <w:t xml:space="preserve"> and what </w:t>
            </w:r>
            <w:r>
              <w:t xml:space="preserve">they </w:t>
            </w:r>
            <w:r w:rsidRPr="00F36792">
              <w:t xml:space="preserve">can learn. </w:t>
            </w:r>
            <w:r>
              <w:t>This s</w:t>
            </w:r>
            <w:r w:rsidRPr="00F36792">
              <w:t>upports worker wellbeing</w:t>
            </w:r>
            <w:r>
              <w:t>. It can also put</w:t>
            </w:r>
            <w:r w:rsidRPr="00F36792">
              <w:t xml:space="preserve"> in place </w:t>
            </w:r>
            <w:r>
              <w:t xml:space="preserve">changes </w:t>
            </w:r>
            <w:r w:rsidRPr="00F36792">
              <w:t xml:space="preserve">to reduce </w:t>
            </w:r>
            <w:r>
              <w:t xml:space="preserve">the </w:t>
            </w:r>
            <w:r w:rsidRPr="00F36792">
              <w:t>risk</w:t>
            </w:r>
            <w:r>
              <w:t xml:space="preserve"> of an issue happening again.</w:t>
            </w:r>
          </w:p>
        </w:tc>
        <w:tc>
          <w:tcPr>
            <w:tcW w:w="2505" w:type="dxa"/>
          </w:tcPr>
          <w:p w14:paraId="1CA2AC19" w14:textId="77777777" w:rsidR="00AD0806" w:rsidRPr="00F36792" w:rsidRDefault="00AD0806" w:rsidP="004D2249">
            <w:pPr>
              <w:pStyle w:val="NormalTables"/>
            </w:pPr>
            <w:r w:rsidRPr="00F36792">
              <w:t>Face-to-face</w:t>
            </w:r>
            <w:r>
              <w:t>:</w:t>
            </w:r>
          </w:p>
          <w:p w14:paraId="27B101E4" w14:textId="065AED48" w:rsidR="00AD0806" w:rsidRDefault="00AD0806" w:rsidP="002B2E13">
            <w:pPr>
              <w:numPr>
                <w:ilvl w:val="0"/>
                <w:numId w:val="46"/>
              </w:numPr>
            </w:pPr>
            <w:r w:rsidRPr="002B2E13">
              <w:t xml:space="preserve">in person with supervisor, and/or </w:t>
            </w:r>
            <w:r w:rsidRPr="002B2E13">
              <w:br/>
              <w:t>co-workers and technical experts</w:t>
            </w:r>
          </w:p>
          <w:p w14:paraId="4CA25441" w14:textId="223EF390" w:rsidR="00AD0806" w:rsidRPr="002B2E13" w:rsidRDefault="00AD0806" w:rsidP="002B2E13">
            <w:pPr>
              <w:numPr>
                <w:ilvl w:val="0"/>
                <w:numId w:val="46"/>
              </w:numPr>
            </w:pPr>
            <w:r w:rsidRPr="002B2E13">
              <w:t>video call – phone or app.</w:t>
            </w:r>
          </w:p>
        </w:tc>
      </w:tr>
    </w:tbl>
    <w:p w14:paraId="673BA7A5" w14:textId="77777777" w:rsidR="00AD0806" w:rsidRDefault="00AD0806" w:rsidP="00AD0806">
      <w:pPr>
        <w:suppressAutoHyphens w:val="0"/>
        <w:spacing w:before="120" w:after="120" w:line="240" w:lineRule="auto"/>
      </w:pPr>
      <w:r>
        <w:br w:type="page"/>
      </w:r>
    </w:p>
    <w:p w14:paraId="769B4153" w14:textId="77777777" w:rsidR="00AD0806" w:rsidRDefault="00AD0806" w:rsidP="00AD0806">
      <w:pPr>
        <w:pStyle w:val="Heading2"/>
      </w:pPr>
      <w:bookmarkStart w:id="57" w:name="_Toc144290951"/>
      <w:r>
        <w:lastRenderedPageBreak/>
        <w:t>Structured training</w:t>
      </w:r>
      <w:bookmarkEnd w:id="57"/>
    </w:p>
    <w:tbl>
      <w:tblPr>
        <w:tblStyle w:val="TableGrid-Header2"/>
        <w:tblW w:w="0" w:type="auto"/>
        <w:tblLook w:val="04A0" w:firstRow="1" w:lastRow="0" w:firstColumn="1" w:lastColumn="0" w:noHBand="0" w:noVBand="1"/>
        <w:tblCaption w:val="Delivering learning and development"/>
        <w:tblDescription w:val="This table includes options for delivering learning and development."/>
      </w:tblPr>
      <w:tblGrid>
        <w:gridCol w:w="5670"/>
        <w:gridCol w:w="3356"/>
      </w:tblGrid>
      <w:tr w:rsidR="00AD0806" w14:paraId="7F3C5C66" w14:textId="77777777" w:rsidTr="002139EC">
        <w:trPr>
          <w:cnfStyle w:val="100000000000" w:firstRow="1" w:lastRow="0" w:firstColumn="0" w:lastColumn="0" w:oddVBand="0" w:evenVBand="0" w:oddHBand="0" w:evenHBand="0" w:firstRowFirstColumn="0" w:firstRowLastColumn="0" w:lastRowFirstColumn="0" w:lastRowLastColumn="0"/>
          <w:tblHeader/>
        </w:trPr>
        <w:tc>
          <w:tcPr>
            <w:tcW w:w="5670" w:type="dxa"/>
          </w:tcPr>
          <w:p w14:paraId="3D260BEE" w14:textId="77777777" w:rsidR="00AD0806" w:rsidRPr="00F36792" w:rsidRDefault="00AD0806" w:rsidP="004D2249">
            <w:pPr>
              <w:pStyle w:val="NormalTables"/>
            </w:pPr>
            <w:r w:rsidRPr="00F36792">
              <w:rPr>
                <w:bCs/>
              </w:rPr>
              <w:t xml:space="preserve">Self-directed and structured </w:t>
            </w:r>
            <w:r>
              <w:rPr>
                <w:bCs/>
              </w:rPr>
              <w:t>training</w:t>
            </w:r>
          </w:p>
        </w:tc>
        <w:tc>
          <w:tcPr>
            <w:tcW w:w="3356" w:type="dxa"/>
          </w:tcPr>
          <w:p w14:paraId="77A4902F" w14:textId="77777777" w:rsidR="00AD0806" w:rsidRPr="00F36792" w:rsidRDefault="00AD0806" w:rsidP="004D2249">
            <w:pPr>
              <w:pStyle w:val="NormalTables"/>
            </w:pPr>
            <w:r>
              <w:t>Ways you can support it</w:t>
            </w:r>
          </w:p>
        </w:tc>
      </w:tr>
      <w:tr w:rsidR="00AD0806" w14:paraId="6AC641BC" w14:textId="77777777" w:rsidTr="004D2249">
        <w:tc>
          <w:tcPr>
            <w:tcW w:w="5670" w:type="dxa"/>
          </w:tcPr>
          <w:p w14:paraId="49B1A2AD" w14:textId="77777777" w:rsidR="00AD0806" w:rsidRPr="00F36792" w:rsidRDefault="00AD0806" w:rsidP="004D2249">
            <w:pPr>
              <w:pStyle w:val="NormalTables"/>
              <w:rPr>
                <w:b/>
                <w:bCs/>
              </w:rPr>
            </w:pPr>
            <w:r w:rsidRPr="00F36792">
              <w:rPr>
                <w:b/>
                <w:bCs/>
              </w:rPr>
              <w:t>Induction</w:t>
            </w:r>
          </w:p>
          <w:p w14:paraId="3EBA96CC" w14:textId="77777777" w:rsidR="00AD0806" w:rsidRDefault="00AD0806" w:rsidP="004D2249">
            <w:pPr>
              <w:pStyle w:val="NormalTables"/>
            </w:pPr>
            <w:r>
              <w:t>Induction training introduces new workers to their job and workplace. It’s also called orientation. If you directly employ your own workers, make sure</w:t>
            </w:r>
            <w:r w:rsidRPr="00F36792">
              <w:t xml:space="preserve"> that </w:t>
            </w:r>
            <w:r>
              <w:t>they’ve</w:t>
            </w:r>
            <w:r w:rsidRPr="00F36792">
              <w:t xml:space="preserve"> </w:t>
            </w:r>
            <w:r>
              <w:t>done</w:t>
            </w:r>
            <w:r w:rsidRPr="00F36792">
              <w:t xml:space="preserve"> the </w:t>
            </w:r>
            <w:hyperlink r:id="rId24" w:history="1">
              <w:r>
                <w:rPr>
                  <w:rStyle w:val="Hyperlink"/>
                </w:rPr>
                <w:t>NDIS Worker Orientation Module: Quality, Safety and You</w:t>
              </w:r>
            </w:hyperlink>
            <w:r>
              <w:t>. If you’re using a provider, they’re responsible for inducting workers they employ.</w:t>
            </w:r>
          </w:p>
          <w:p w14:paraId="1737E2AF" w14:textId="77777777" w:rsidR="00AD0806" w:rsidRPr="00F36792" w:rsidRDefault="00AD0806" w:rsidP="004D2249">
            <w:pPr>
              <w:pStyle w:val="NormalTables"/>
            </w:pPr>
            <w:r>
              <w:t>You should also tell workers what you</w:t>
            </w:r>
            <w:r w:rsidRPr="00F36792">
              <w:t xml:space="preserve"> expect</w:t>
            </w:r>
            <w:r>
              <w:t xml:space="preserve"> from your support</w:t>
            </w:r>
            <w:r w:rsidRPr="00F36792">
              <w:t xml:space="preserve"> </w:t>
            </w:r>
            <w:r>
              <w:t xml:space="preserve">and explain your </w:t>
            </w:r>
            <w:r w:rsidRPr="00F36792">
              <w:t xml:space="preserve">values. </w:t>
            </w:r>
            <w:r>
              <w:t xml:space="preserve">This gives you a basis for how you work together. </w:t>
            </w:r>
          </w:p>
        </w:tc>
        <w:tc>
          <w:tcPr>
            <w:tcW w:w="3356" w:type="dxa"/>
          </w:tcPr>
          <w:p w14:paraId="56000D7E" w14:textId="77777777" w:rsidR="00AD0806" w:rsidRDefault="00AD0806" w:rsidP="004D2249">
            <w:pPr>
              <w:pStyle w:val="NormalTables"/>
            </w:pPr>
            <w:r>
              <w:t>Different ways, such as:</w:t>
            </w:r>
          </w:p>
          <w:p w14:paraId="5B128445" w14:textId="3F726E1D" w:rsidR="00AD0806" w:rsidRDefault="00AD0806" w:rsidP="002B2E13">
            <w:pPr>
              <w:numPr>
                <w:ilvl w:val="0"/>
                <w:numId w:val="46"/>
              </w:numPr>
            </w:pPr>
            <w:r w:rsidRPr="002B2E13">
              <w:t>in person</w:t>
            </w:r>
          </w:p>
          <w:p w14:paraId="706941AD" w14:textId="2DD18D45" w:rsidR="00AD0806" w:rsidRDefault="00AD0806" w:rsidP="002B2E13">
            <w:pPr>
              <w:numPr>
                <w:ilvl w:val="0"/>
                <w:numId w:val="46"/>
              </w:numPr>
            </w:pPr>
            <w:r w:rsidRPr="002B2E13">
              <w:t xml:space="preserve">one on one </w:t>
            </w:r>
          </w:p>
          <w:p w14:paraId="1109784C" w14:textId="084A37FC" w:rsidR="00AD0806" w:rsidRDefault="002B2E13" w:rsidP="002B2E13">
            <w:pPr>
              <w:numPr>
                <w:ilvl w:val="0"/>
                <w:numId w:val="46"/>
              </w:numPr>
            </w:pPr>
            <w:r>
              <w:t>group sessions</w:t>
            </w:r>
          </w:p>
          <w:p w14:paraId="69263836" w14:textId="77777777" w:rsidR="00AD0806" w:rsidRDefault="00AD0806" w:rsidP="002B2E13">
            <w:pPr>
              <w:numPr>
                <w:ilvl w:val="0"/>
                <w:numId w:val="46"/>
              </w:numPr>
            </w:pPr>
            <w:r w:rsidRPr="002B2E13">
              <w:t>online training.</w:t>
            </w:r>
          </w:p>
          <w:p w14:paraId="3358A532" w14:textId="1551408E" w:rsidR="002B2E13" w:rsidRPr="002B2E13" w:rsidRDefault="002B2E13" w:rsidP="002B2E13"/>
        </w:tc>
      </w:tr>
      <w:tr w:rsidR="00AD0806" w14:paraId="48C53D35" w14:textId="77777777" w:rsidTr="004D2249">
        <w:tc>
          <w:tcPr>
            <w:tcW w:w="5670" w:type="dxa"/>
          </w:tcPr>
          <w:p w14:paraId="52D4A994" w14:textId="77777777" w:rsidR="00AD0806" w:rsidRPr="00F36792" w:rsidRDefault="00AD0806" w:rsidP="004D2249">
            <w:pPr>
              <w:pStyle w:val="NormalTables"/>
              <w:rPr>
                <w:b/>
                <w:bCs/>
              </w:rPr>
            </w:pPr>
            <w:r w:rsidRPr="00F36792">
              <w:rPr>
                <w:b/>
                <w:bCs/>
              </w:rPr>
              <w:t>Just-in-time learning</w:t>
            </w:r>
          </w:p>
          <w:p w14:paraId="437A7C57" w14:textId="77777777" w:rsidR="00AD0806" w:rsidRDefault="00AD0806" w:rsidP="004D2249">
            <w:pPr>
              <w:pStyle w:val="NormalTables"/>
            </w:pPr>
            <w:r>
              <w:t>T</w:t>
            </w:r>
            <w:r w:rsidRPr="00F36792">
              <w:t xml:space="preserve">his </w:t>
            </w:r>
            <w:r>
              <w:t>type of learning</w:t>
            </w:r>
            <w:r w:rsidRPr="00F36792">
              <w:t xml:space="preserve"> breaks topics down into </w:t>
            </w:r>
            <w:r>
              <w:t>small</w:t>
            </w:r>
            <w:r w:rsidRPr="00F36792">
              <w:t xml:space="preserve"> chunks</w:t>
            </w:r>
            <w:r>
              <w:t>. It’s s</w:t>
            </w:r>
            <w:r w:rsidRPr="00F36792">
              <w:t>ometimes called micro-learning</w:t>
            </w:r>
            <w:r>
              <w:t>.</w:t>
            </w:r>
            <w:r w:rsidRPr="00F36792">
              <w:t xml:space="preserve"> </w:t>
            </w:r>
            <w:r>
              <w:t>L</w:t>
            </w:r>
            <w:r w:rsidRPr="00F36792">
              <w:t xml:space="preserve">earners can access </w:t>
            </w:r>
            <w:r>
              <w:t xml:space="preserve">topics for learning </w:t>
            </w:r>
            <w:r w:rsidRPr="00F36792">
              <w:t>as and when they need</w:t>
            </w:r>
            <w:r>
              <w:t xml:space="preserve"> to. This </w:t>
            </w:r>
            <w:r w:rsidRPr="00F36792">
              <w:t>can</w:t>
            </w:r>
            <w:r>
              <w:t xml:space="preserve"> also</w:t>
            </w:r>
            <w:r w:rsidRPr="00F36792">
              <w:t xml:space="preserve"> be useful to refresh or check knowledge</w:t>
            </w:r>
            <w:r>
              <w:t>. For example, about</w:t>
            </w:r>
            <w:r w:rsidRPr="00F36792">
              <w:t xml:space="preserve"> a specific </w:t>
            </w:r>
            <w:r>
              <w:t>process</w:t>
            </w:r>
            <w:r w:rsidRPr="00F36792">
              <w:t xml:space="preserve"> or </w:t>
            </w:r>
            <w:r>
              <w:t>type of support</w:t>
            </w:r>
            <w:r w:rsidRPr="00F36792">
              <w:t xml:space="preserve">. </w:t>
            </w:r>
          </w:p>
          <w:p w14:paraId="4D00ECD2" w14:textId="77777777" w:rsidR="00AD0806" w:rsidRPr="00F36792" w:rsidRDefault="00AD0806" w:rsidP="004D2249">
            <w:pPr>
              <w:pStyle w:val="NormalTables"/>
            </w:pPr>
            <w:r>
              <w:t>Several organisations</w:t>
            </w:r>
            <w:r w:rsidRPr="00F36792">
              <w:t xml:space="preserve"> </w:t>
            </w:r>
            <w:r>
              <w:t>have</w:t>
            </w:r>
            <w:r w:rsidRPr="00F36792">
              <w:t xml:space="preserve"> this kind of </w:t>
            </w:r>
            <w:r>
              <w:t xml:space="preserve">training online, such as the </w:t>
            </w:r>
            <w:r w:rsidRPr="000A547B">
              <w:t>Australian Commission on Safety and Quality in Health Care</w:t>
            </w:r>
            <w:r>
              <w:t>. It</w:t>
            </w:r>
            <w:r w:rsidRPr="00F36792">
              <w:t xml:space="preserve"> usually include</w:t>
            </w:r>
            <w:r>
              <w:t>s</w:t>
            </w:r>
            <w:r w:rsidRPr="00F36792">
              <w:t xml:space="preserve"> tests and quizzes </w:t>
            </w:r>
            <w:r>
              <w:t>so the learner can</w:t>
            </w:r>
            <w:r w:rsidRPr="00F36792">
              <w:t xml:space="preserve"> </w:t>
            </w:r>
            <w:r>
              <w:t xml:space="preserve">review </w:t>
            </w:r>
            <w:r w:rsidRPr="00F36792">
              <w:t>and assess.</w:t>
            </w:r>
          </w:p>
        </w:tc>
        <w:tc>
          <w:tcPr>
            <w:tcW w:w="3356" w:type="dxa"/>
          </w:tcPr>
          <w:p w14:paraId="378A1E9D" w14:textId="77777777" w:rsidR="00AD0806" w:rsidRPr="00F36792" w:rsidRDefault="00AD0806" w:rsidP="004D2249">
            <w:pPr>
              <w:pStyle w:val="NormalTables"/>
            </w:pPr>
            <w:r>
              <w:t xml:space="preserve">Learning or training apps, podcasts and other online options.  </w:t>
            </w:r>
          </w:p>
        </w:tc>
      </w:tr>
      <w:tr w:rsidR="00AD0806" w14:paraId="2CC35B73" w14:textId="77777777" w:rsidTr="004D2249">
        <w:tc>
          <w:tcPr>
            <w:tcW w:w="5670" w:type="dxa"/>
          </w:tcPr>
          <w:p w14:paraId="51CA01BB" w14:textId="77777777" w:rsidR="00AD0806" w:rsidRPr="00F36792" w:rsidRDefault="00AD0806" w:rsidP="004D2249">
            <w:pPr>
              <w:pStyle w:val="NormalTables"/>
              <w:rPr>
                <w:b/>
                <w:bCs/>
              </w:rPr>
            </w:pPr>
            <w:r w:rsidRPr="00F36792">
              <w:rPr>
                <w:b/>
                <w:bCs/>
              </w:rPr>
              <w:t>Short courses</w:t>
            </w:r>
          </w:p>
          <w:p w14:paraId="4DB136DA" w14:textId="77777777" w:rsidR="00AD0806" w:rsidRPr="00F36792" w:rsidRDefault="00AD0806" w:rsidP="004D2249">
            <w:pPr>
              <w:pStyle w:val="NormalTables"/>
            </w:pPr>
            <w:r w:rsidRPr="00F36792">
              <w:t xml:space="preserve">These usually </w:t>
            </w:r>
            <w:r>
              <w:t>focus</w:t>
            </w:r>
            <w:r w:rsidRPr="00F36792">
              <w:t xml:space="preserve"> </w:t>
            </w:r>
            <w:r>
              <w:t xml:space="preserve">on </w:t>
            </w:r>
            <w:r w:rsidRPr="00F36792">
              <w:t xml:space="preserve">specific </w:t>
            </w:r>
            <w:r>
              <w:t xml:space="preserve">skills and knowledge. For example, a course in manual handling or supported decision making. </w:t>
            </w:r>
          </w:p>
        </w:tc>
        <w:tc>
          <w:tcPr>
            <w:tcW w:w="3356" w:type="dxa"/>
          </w:tcPr>
          <w:p w14:paraId="229233D2" w14:textId="77777777" w:rsidR="00AD0806" w:rsidRDefault="00AD0806" w:rsidP="004D2249">
            <w:pPr>
              <w:pStyle w:val="NormalTables"/>
            </w:pPr>
            <w:r>
              <w:t>Online, in person</w:t>
            </w:r>
          </w:p>
          <w:p w14:paraId="5DDAC4F9" w14:textId="77777777" w:rsidR="00AD0806" w:rsidRPr="00794CC1" w:rsidRDefault="00AD0806" w:rsidP="004D2249">
            <w:pPr>
              <w:pStyle w:val="NormalTables"/>
            </w:pPr>
          </w:p>
        </w:tc>
      </w:tr>
      <w:tr w:rsidR="00AD0806" w14:paraId="6BF422EB" w14:textId="77777777" w:rsidTr="004D2249">
        <w:tc>
          <w:tcPr>
            <w:tcW w:w="5670" w:type="dxa"/>
          </w:tcPr>
          <w:p w14:paraId="5D982032" w14:textId="77777777" w:rsidR="00AD0806" w:rsidRPr="00F36792" w:rsidRDefault="00AD0806" w:rsidP="004D2249">
            <w:pPr>
              <w:pStyle w:val="NormalTables"/>
              <w:rPr>
                <w:b/>
                <w:bCs/>
              </w:rPr>
            </w:pPr>
            <w:r>
              <w:rPr>
                <w:b/>
                <w:bCs/>
              </w:rPr>
              <w:t>Formal qualifications</w:t>
            </w:r>
          </w:p>
          <w:p w14:paraId="3017FAB4" w14:textId="77777777" w:rsidR="00AD0806" w:rsidRDefault="00AD0806" w:rsidP="004D2249">
            <w:pPr>
              <w:pStyle w:val="NormalTables"/>
            </w:pPr>
            <w:r>
              <w:t>A f</w:t>
            </w:r>
            <w:r w:rsidRPr="00F36792">
              <w:t xml:space="preserve">ormal qualification can </w:t>
            </w:r>
            <w:r>
              <w:t>give</w:t>
            </w:r>
            <w:r w:rsidRPr="00F36792">
              <w:t xml:space="preserve"> a</w:t>
            </w:r>
            <w:r>
              <w:t xml:space="preserve"> worker</w:t>
            </w:r>
            <w:r w:rsidRPr="00F36792">
              <w:t xml:space="preserve"> </w:t>
            </w:r>
            <w:r>
              <w:t xml:space="preserve">a </w:t>
            </w:r>
            <w:r w:rsidRPr="00F36792">
              <w:t xml:space="preserve">broad </w:t>
            </w:r>
            <w:r>
              <w:t>basis</w:t>
            </w:r>
            <w:r w:rsidRPr="00F36792">
              <w:t xml:space="preserve"> for working in the sector. </w:t>
            </w:r>
            <w:r>
              <w:t xml:space="preserve">Qualifications include certificates, such as </w:t>
            </w:r>
            <w:r w:rsidRPr="00F36792">
              <w:t>the Certificate 3 in Individual Support or the Certificate 4 in Disability</w:t>
            </w:r>
            <w:r>
              <w:t>.</w:t>
            </w:r>
          </w:p>
          <w:p w14:paraId="22F98B62" w14:textId="77777777" w:rsidR="00AD0806" w:rsidRPr="00F36792" w:rsidRDefault="00AD0806" w:rsidP="004D2249">
            <w:pPr>
              <w:pStyle w:val="NormalTablesListBullet"/>
              <w:numPr>
                <w:ilvl w:val="0"/>
                <w:numId w:val="0"/>
              </w:numPr>
              <w:ind w:left="284" w:hanging="284"/>
            </w:pPr>
          </w:p>
        </w:tc>
        <w:tc>
          <w:tcPr>
            <w:tcW w:w="3356" w:type="dxa"/>
          </w:tcPr>
          <w:p w14:paraId="5A64E6B9" w14:textId="77777777" w:rsidR="00AD0806" w:rsidRPr="00794CC1" w:rsidRDefault="00AD0806" w:rsidP="004D2249">
            <w:pPr>
              <w:pStyle w:val="NormalTables"/>
            </w:pPr>
            <w:r>
              <w:t xml:space="preserve">If you directly employ a worker who wants to do a qualification, you may be able to help. For example, by giving feedback and being the workplace for practical parts of the course. A provider might ask you to give feedback or let them observe a worker doing a qualification. </w:t>
            </w:r>
          </w:p>
        </w:tc>
      </w:tr>
    </w:tbl>
    <w:p w14:paraId="7DBCB2A2" w14:textId="77777777" w:rsidR="00AD0806" w:rsidRDefault="00AD0806" w:rsidP="00AD0806">
      <w:pPr>
        <w:pStyle w:val="Heading2"/>
      </w:pPr>
      <w:bookmarkStart w:id="58" w:name="_Toc144290952"/>
      <w:r>
        <w:lastRenderedPageBreak/>
        <w:t>Keeping records of learning goals</w:t>
      </w:r>
      <w:bookmarkEnd w:id="58"/>
    </w:p>
    <w:p w14:paraId="4B1DF5C6" w14:textId="77777777" w:rsidR="00AD0806" w:rsidRDefault="00AD0806" w:rsidP="00AD0806">
      <w:pPr>
        <w:spacing w:after="240"/>
      </w:pPr>
      <w:r>
        <w:t xml:space="preserve">It’s a good idea to make a note of the learning goals you set with workers. This helps you track their progress and what they achieve. If you’re using a provider, they might record this information in separate learning and development plans or learning records. </w:t>
      </w:r>
    </w:p>
    <w:p w14:paraId="576A8FC2" w14:textId="77777777" w:rsidR="00AD0806" w:rsidRDefault="00AD0806" w:rsidP="00AD0806">
      <w:pPr>
        <w:spacing w:after="240"/>
      </w:pPr>
      <w:r>
        <w:t xml:space="preserve">If your provider doesn’t have a system or you’re not using a provider, you can use our </w:t>
      </w:r>
      <w:hyperlink r:id="rId25" w:history="1">
        <w:r w:rsidRPr="00380281">
          <w:rPr>
            <w:rStyle w:val="Hyperlink"/>
          </w:rPr>
          <w:t>Performance Agreement template</w:t>
        </w:r>
      </w:hyperlink>
      <w:r w:rsidRPr="007E6E84">
        <w:t xml:space="preserve"> if you wish</w:t>
      </w:r>
      <w:r>
        <w:t xml:space="preserve">. It has a capability development plan section where you can record learning for each worker. </w:t>
      </w:r>
    </w:p>
    <w:p w14:paraId="34F4716E" w14:textId="77777777" w:rsidR="00AD0806" w:rsidRPr="00501AFA" w:rsidRDefault="00AD0806" w:rsidP="00AD0806">
      <w:pPr>
        <w:pStyle w:val="Checkpointbox"/>
        <w:numPr>
          <w:ilvl w:val="0"/>
          <w:numId w:val="0"/>
        </w:numPr>
        <w:ind w:left="426" w:hanging="66"/>
        <w:rPr>
          <w:b/>
          <w:sz w:val="8"/>
        </w:rPr>
      </w:pPr>
    </w:p>
    <w:p w14:paraId="20B05DC8" w14:textId="77777777" w:rsidR="00AD0806" w:rsidRPr="00A56878" w:rsidRDefault="00AD0806" w:rsidP="00AD0806">
      <w:pPr>
        <w:pStyle w:val="Checkpointbox"/>
        <w:numPr>
          <w:ilvl w:val="0"/>
          <w:numId w:val="0"/>
        </w:numPr>
        <w:ind w:left="426" w:hanging="66"/>
        <w:rPr>
          <w:b/>
        </w:rPr>
      </w:pPr>
      <w:r w:rsidRPr="00A56878">
        <w:rPr>
          <w:b/>
        </w:rPr>
        <w:t xml:space="preserve">Checkpoint: What will you </w:t>
      </w:r>
      <w:r>
        <w:rPr>
          <w:b/>
        </w:rPr>
        <w:t xml:space="preserve">set up </w:t>
      </w:r>
      <w:r w:rsidRPr="00A56878">
        <w:rPr>
          <w:b/>
        </w:rPr>
        <w:t xml:space="preserve">to </w:t>
      </w:r>
      <w:r>
        <w:rPr>
          <w:b/>
        </w:rPr>
        <w:t>support</w:t>
      </w:r>
      <w:r w:rsidRPr="00A56878">
        <w:rPr>
          <w:b/>
        </w:rPr>
        <w:t xml:space="preserve"> learning and development for you</w:t>
      </w:r>
      <w:r>
        <w:rPr>
          <w:b/>
        </w:rPr>
        <w:t>r</w:t>
      </w:r>
      <w:r w:rsidRPr="00A56878">
        <w:rPr>
          <w:b/>
        </w:rPr>
        <w:t xml:space="preserve"> </w:t>
      </w:r>
      <w:r>
        <w:rPr>
          <w:b/>
        </w:rPr>
        <w:t>workers</w:t>
      </w:r>
      <w:r w:rsidRPr="00A56878">
        <w:rPr>
          <w:b/>
        </w:rPr>
        <w:t xml:space="preserve">?  </w:t>
      </w:r>
    </w:p>
    <w:p w14:paraId="290A8CD0" w14:textId="1AF9DCEA" w:rsidR="00AD0806" w:rsidRPr="00B94E9A" w:rsidRDefault="00AD0806" w:rsidP="00757EDE">
      <w:pPr>
        <w:pStyle w:val="Checkpointbox"/>
        <w:numPr>
          <w:ilvl w:val="0"/>
          <w:numId w:val="47"/>
        </w:numPr>
      </w:pPr>
      <w:r w:rsidRPr="00B94E9A">
        <w:t>Do the workers have clear learning and development goals? Do they have a plan to meet those goals?</w:t>
      </w:r>
    </w:p>
    <w:p w14:paraId="14C8C229" w14:textId="77777777" w:rsidR="00AD0806" w:rsidRPr="00B94E9A" w:rsidRDefault="00AD0806" w:rsidP="00757EDE">
      <w:pPr>
        <w:pStyle w:val="Checkpointbox"/>
        <w:numPr>
          <w:ilvl w:val="0"/>
          <w:numId w:val="47"/>
        </w:numPr>
      </w:pPr>
      <w:r w:rsidRPr="00B94E9A">
        <w:t>Based on what you know about the learning needs of the workers, which types of learning will you use?</w:t>
      </w:r>
    </w:p>
    <w:p w14:paraId="74CD5404" w14:textId="77777777" w:rsidR="00AD0806" w:rsidRPr="00501AFA" w:rsidRDefault="00AD0806" w:rsidP="00AD0806">
      <w:pPr>
        <w:pStyle w:val="Checkpointbox"/>
        <w:numPr>
          <w:ilvl w:val="0"/>
          <w:numId w:val="0"/>
        </w:numPr>
        <w:ind w:left="360"/>
        <w:rPr>
          <w:sz w:val="8"/>
        </w:rPr>
      </w:pPr>
    </w:p>
    <w:p w14:paraId="041D1558" w14:textId="77777777" w:rsidR="00AD0806" w:rsidRDefault="00AD0806" w:rsidP="00AD0806">
      <w:pPr>
        <w:spacing w:line="276" w:lineRule="auto"/>
        <w:ind w:left="714" w:hanging="357"/>
      </w:pPr>
      <w:r>
        <w:br w:type="page"/>
      </w:r>
    </w:p>
    <w:p w14:paraId="6AC8760E" w14:textId="77777777" w:rsidR="00AD0806" w:rsidRDefault="00AD0806" w:rsidP="00AD0806">
      <w:pPr>
        <w:pStyle w:val="Heading1"/>
      </w:pPr>
      <w:bookmarkStart w:id="59" w:name="_Assessing_learning_and"/>
      <w:bookmarkStart w:id="60" w:name="_Toc125020094"/>
      <w:bookmarkStart w:id="61" w:name="_Toc144290953"/>
      <w:bookmarkEnd w:id="59"/>
      <w:r w:rsidRPr="003D6023">
        <w:lastRenderedPageBreak/>
        <w:t xml:space="preserve">Other </w:t>
      </w:r>
      <w:r>
        <w:t xml:space="preserve">useful </w:t>
      </w:r>
      <w:r w:rsidRPr="003D6023">
        <w:t>resources</w:t>
      </w:r>
      <w:bookmarkEnd w:id="60"/>
      <w:bookmarkEnd w:id="61"/>
    </w:p>
    <w:p w14:paraId="2765F3EB" w14:textId="7727A42B" w:rsidR="00AD0806" w:rsidRDefault="00152E4C" w:rsidP="009A6B95">
      <w:pPr>
        <w:numPr>
          <w:ilvl w:val="0"/>
          <w:numId w:val="46"/>
        </w:numPr>
      </w:pPr>
      <w:hyperlink r:id="rId26" w:history="1">
        <w:r w:rsidR="00AD0806" w:rsidRPr="002D113A">
          <w:rPr>
            <w:rStyle w:val="Hyperlink"/>
          </w:rPr>
          <w:t>NDIS Workforce Capability Framework</w:t>
        </w:r>
      </w:hyperlink>
      <w:r w:rsidR="00AD0806">
        <w:t xml:space="preserve">: The Framework </w:t>
      </w:r>
      <w:r w:rsidR="00AD0806" w:rsidRPr="003D6023">
        <w:t xml:space="preserve">describes the attitudes, skills and knowledge </w:t>
      </w:r>
      <w:r w:rsidR="00AD0806">
        <w:t>that</w:t>
      </w:r>
      <w:r w:rsidR="00AD0806" w:rsidRPr="003D6023">
        <w:t xml:space="preserve"> all workers </w:t>
      </w:r>
      <w:r w:rsidR="00AD0806">
        <w:t>and</w:t>
      </w:r>
      <w:r w:rsidR="00AD0806" w:rsidRPr="003D6023">
        <w:t xml:space="preserve"> supervisors </w:t>
      </w:r>
      <w:r w:rsidR="00AD0806">
        <w:t>need. It includes how they should</w:t>
      </w:r>
      <w:r w:rsidR="00AD0806" w:rsidRPr="003D6023">
        <w:t xml:space="preserve"> behav</w:t>
      </w:r>
      <w:r w:rsidR="00AD0806">
        <w:t>e and what</w:t>
      </w:r>
      <w:r w:rsidR="00AD0806" w:rsidRPr="003D6023">
        <w:t xml:space="preserve"> you can expect.</w:t>
      </w:r>
    </w:p>
    <w:p w14:paraId="2F789221" w14:textId="77777777" w:rsidR="009A6B95" w:rsidRPr="009A6B95" w:rsidRDefault="00152E4C" w:rsidP="009A6B95">
      <w:pPr>
        <w:numPr>
          <w:ilvl w:val="0"/>
          <w:numId w:val="46"/>
        </w:numPr>
        <w:rPr>
          <w:color w:val="auto"/>
          <w:szCs w:val="26"/>
          <w:lang w:eastAsia="ja-JP"/>
        </w:rPr>
      </w:pPr>
      <w:hyperlink r:id="rId27" w:history="1">
        <w:r w:rsidR="00AD0806">
          <w:rPr>
            <w:rStyle w:val="Hyperlink"/>
          </w:rPr>
          <w:t>NDIS Code of Conduct</w:t>
        </w:r>
      </w:hyperlink>
      <w:r w:rsidR="00AD0806">
        <w:t>: This is a set of rules and standards for NDIS providers and workers to follow. It supports people to give supports in a safe and ethical way.</w:t>
      </w:r>
    </w:p>
    <w:p w14:paraId="1C507AA4" w14:textId="2FF92076" w:rsidR="00AD0806" w:rsidRPr="009A6B95" w:rsidRDefault="00152E4C" w:rsidP="009A6B95">
      <w:pPr>
        <w:numPr>
          <w:ilvl w:val="0"/>
          <w:numId w:val="46"/>
        </w:numPr>
        <w:rPr>
          <w:color w:val="auto"/>
          <w:szCs w:val="26"/>
          <w:lang w:eastAsia="ja-JP"/>
        </w:rPr>
      </w:pPr>
      <w:hyperlink r:id="rId28" w:anchor="paragraph-id-1012" w:history="1"/>
      <w:hyperlink r:id="rId29" w:history="1">
        <w:r w:rsidR="00AD0806">
          <w:rPr>
            <w:rStyle w:val="Hyperlink"/>
          </w:rPr>
          <w:t>NDIS Practice Standards and Quality Indicators</w:t>
        </w:r>
      </w:hyperlink>
      <w:r w:rsidR="00AD0806">
        <w:t xml:space="preserve">: The practice standards list the quality standards NDIS providers must meet to provide supports and services to participants.  </w:t>
      </w:r>
    </w:p>
    <w:p w14:paraId="567D9AB4" w14:textId="5EEF4924" w:rsidR="00AD0806" w:rsidRPr="009A6B95" w:rsidRDefault="00152E4C" w:rsidP="009A6B95">
      <w:pPr>
        <w:pStyle w:val="Bullet1"/>
        <w:numPr>
          <w:ilvl w:val="0"/>
          <w:numId w:val="46"/>
        </w:numPr>
        <w:rPr>
          <w:color w:val="auto"/>
          <w:szCs w:val="26"/>
          <w:lang w:val="en-US" w:eastAsia="ja-JP"/>
        </w:rPr>
      </w:pPr>
      <w:hyperlink r:id="rId30" w:anchor="paragraph-id-2721" w:history="1">
        <w:r w:rsidR="00AD0806" w:rsidRPr="00D84DAE">
          <w:rPr>
            <w:rStyle w:val="Hyperlink"/>
          </w:rPr>
          <w:t xml:space="preserve">High </w:t>
        </w:r>
        <w:r w:rsidR="00AD0806">
          <w:rPr>
            <w:rStyle w:val="Hyperlink"/>
          </w:rPr>
          <w:t>i</w:t>
        </w:r>
        <w:r w:rsidR="00AD0806" w:rsidRPr="00D84DAE">
          <w:rPr>
            <w:rStyle w:val="Hyperlink"/>
          </w:rPr>
          <w:t xml:space="preserve">ntensity </w:t>
        </w:r>
        <w:r w:rsidR="00AD0806">
          <w:rPr>
            <w:rStyle w:val="Hyperlink"/>
          </w:rPr>
          <w:t>s</w:t>
        </w:r>
        <w:r w:rsidR="00AD0806" w:rsidRPr="00D84DAE">
          <w:rPr>
            <w:rStyle w:val="Hyperlink"/>
          </w:rPr>
          <w:t xml:space="preserve">upport </w:t>
        </w:r>
        <w:r w:rsidR="00AD0806">
          <w:rPr>
            <w:rStyle w:val="Hyperlink"/>
          </w:rPr>
          <w:t>s</w:t>
        </w:r>
        <w:r w:rsidR="00AD0806" w:rsidRPr="00D84DAE">
          <w:rPr>
            <w:rStyle w:val="Hyperlink"/>
          </w:rPr>
          <w:t xml:space="preserve">kills </w:t>
        </w:r>
        <w:r w:rsidR="00AD0806">
          <w:rPr>
            <w:rStyle w:val="Hyperlink"/>
          </w:rPr>
          <w:t>d</w:t>
        </w:r>
        <w:r w:rsidR="00AD0806" w:rsidRPr="00D84DAE">
          <w:rPr>
            <w:rStyle w:val="Hyperlink"/>
          </w:rPr>
          <w:t>escriptors</w:t>
        </w:r>
      </w:hyperlink>
      <w:r w:rsidR="00AD0806">
        <w:t xml:space="preserve">: This is a </w:t>
      </w:r>
      <w:r w:rsidR="00AD0806" w:rsidRPr="00AA4F9B">
        <w:t>guid</w:t>
      </w:r>
      <w:r w:rsidR="00AD0806">
        <w:t>e</w:t>
      </w:r>
      <w:r w:rsidR="00AD0806" w:rsidRPr="00AA4F9B">
        <w:t xml:space="preserve"> for NDIS providers and workers </w:t>
      </w:r>
      <w:r w:rsidR="00AD0806">
        <w:t xml:space="preserve">who </w:t>
      </w:r>
      <w:r w:rsidR="00AD0806" w:rsidRPr="00AA4F9B">
        <w:t>support participants with high intensity personal activities</w:t>
      </w:r>
      <w:r w:rsidR="00AD0806">
        <w:t xml:space="preserve"> they do every day</w:t>
      </w:r>
      <w:r w:rsidR="00AD0806" w:rsidRPr="00AA4F9B">
        <w:t>.</w:t>
      </w:r>
    </w:p>
    <w:p w14:paraId="2BA4BCEA" w14:textId="77777777" w:rsidR="00AD0806" w:rsidRDefault="00AD0806" w:rsidP="00AD0806">
      <w:pPr>
        <w:pStyle w:val="Heading2"/>
      </w:pPr>
      <w:bookmarkStart w:id="62" w:name="_Toc144290954"/>
      <w:r>
        <w:t>More</w:t>
      </w:r>
      <w:r w:rsidRPr="006905BA">
        <w:t xml:space="preserve"> </w:t>
      </w:r>
      <w:r>
        <w:t>Supervising for Capability</w:t>
      </w:r>
      <w:r w:rsidRPr="006905BA">
        <w:t xml:space="preserve"> resources</w:t>
      </w:r>
      <w:bookmarkEnd w:id="62"/>
    </w:p>
    <w:p w14:paraId="0269A4F4" w14:textId="77777777" w:rsidR="001B7E6F" w:rsidRPr="001B7E6F" w:rsidRDefault="001B7E6F" w:rsidP="006E7FBF">
      <w:pPr>
        <w:pStyle w:val="Bullet1"/>
        <w:numPr>
          <w:ilvl w:val="0"/>
          <w:numId w:val="46"/>
        </w:numPr>
        <w:rPr>
          <w:rStyle w:val="Hyperlink"/>
          <w:color w:val="000000" w:themeColor="text1"/>
          <w:u w:val="none"/>
        </w:rPr>
      </w:pPr>
      <w:hyperlink r:id="rId31" w:anchor="in-this-section" w:history="1">
        <w:r w:rsidRPr="00DE4AC7">
          <w:rPr>
            <w:rStyle w:val="Hyperlink"/>
          </w:rPr>
          <w:t>Overview of Reso</w:t>
        </w:r>
        <w:bookmarkStart w:id="63" w:name="_GoBack"/>
        <w:bookmarkEnd w:id="63"/>
        <w:r w:rsidRPr="00DE4AC7">
          <w:rPr>
            <w:rStyle w:val="Hyperlink"/>
          </w:rPr>
          <w:t>urces</w:t>
        </w:r>
      </w:hyperlink>
    </w:p>
    <w:p w14:paraId="2AC9F8C4" w14:textId="00EC4041" w:rsidR="006E7FBF" w:rsidRPr="00017D54" w:rsidRDefault="00152E4C" w:rsidP="006E7FBF">
      <w:pPr>
        <w:pStyle w:val="Bullet1"/>
        <w:numPr>
          <w:ilvl w:val="0"/>
          <w:numId w:val="46"/>
        </w:numPr>
      </w:pPr>
      <w:hyperlink r:id="rId32" w:history="1">
        <w:r w:rsidR="006E7FBF" w:rsidRPr="006E7FBF">
          <w:rPr>
            <w:rStyle w:val="Hyperlink"/>
          </w:rPr>
          <w:t>Setting up the Supervising Relationship: A Guide for NDIS Participants who Supervise Workers</w:t>
        </w:r>
      </w:hyperlink>
    </w:p>
    <w:p w14:paraId="5005673F" w14:textId="311DD958" w:rsidR="00AD0806" w:rsidRPr="006E7FBF" w:rsidRDefault="00152E4C" w:rsidP="00017D54">
      <w:pPr>
        <w:numPr>
          <w:ilvl w:val="0"/>
          <w:numId w:val="46"/>
        </w:numPr>
        <w:rPr>
          <w:szCs w:val="26"/>
          <w:lang w:eastAsia="ja-JP"/>
        </w:rPr>
      </w:pPr>
      <w:hyperlink r:id="rId33" w:history="1">
        <w:r w:rsidR="00AD0806" w:rsidRPr="006E7FBF">
          <w:rPr>
            <w:rStyle w:val="Hyperlink"/>
          </w:rPr>
          <w:t xml:space="preserve">Working Together – Having conversations </w:t>
        </w:r>
        <w:r w:rsidR="006E7FBF" w:rsidRPr="006E7FBF">
          <w:rPr>
            <w:rStyle w:val="Hyperlink"/>
          </w:rPr>
          <w:t>with workers: A guide for NDIS P</w:t>
        </w:r>
        <w:r w:rsidR="00AD0806" w:rsidRPr="006E7FBF">
          <w:rPr>
            <w:rStyle w:val="Hyperlink"/>
          </w:rPr>
          <w:t>articipants</w:t>
        </w:r>
        <w:r w:rsidR="006E7FBF" w:rsidRPr="006E7FBF">
          <w:rPr>
            <w:rStyle w:val="Hyperlink"/>
          </w:rPr>
          <w:t xml:space="preserve"> who supervise workers</w:t>
        </w:r>
      </w:hyperlink>
    </w:p>
    <w:p w14:paraId="3847634C" w14:textId="2CAF6AE2" w:rsidR="00BD1331" w:rsidRPr="00BD1331" w:rsidRDefault="00152E4C" w:rsidP="00017D54">
      <w:pPr>
        <w:numPr>
          <w:ilvl w:val="0"/>
          <w:numId w:val="46"/>
        </w:numPr>
        <w:rPr>
          <w:color w:val="auto"/>
          <w:szCs w:val="26"/>
          <w:lang w:eastAsia="ja-JP"/>
        </w:rPr>
      </w:pPr>
      <w:hyperlink r:id="rId34" w:history="1">
        <w:r w:rsidR="00BD1331" w:rsidRPr="00BD1331">
          <w:rPr>
            <w:rStyle w:val="Hyperlink"/>
            <w:szCs w:val="26"/>
            <w:lang w:eastAsia="ja-JP"/>
          </w:rPr>
          <w:t>Tip sheet – Giving feedback to workers and providers</w:t>
        </w:r>
      </w:hyperlink>
    </w:p>
    <w:p w14:paraId="6A80DE02" w14:textId="09369914" w:rsidR="00AD0806" w:rsidRPr="00BD1331" w:rsidRDefault="00152E4C" w:rsidP="00017D54">
      <w:pPr>
        <w:numPr>
          <w:ilvl w:val="0"/>
          <w:numId w:val="46"/>
        </w:numPr>
        <w:rPr>
          <w:rStyle w:val="Hyperlink"/>
          <w:color w:val="auto"/>
          <w:szCs w:val="26"/>
          <w:u w:val="none"/>
          <w:lang w:eastAsia="ja-JP"/>
        </w:rPr>
      </w:pPr>
      <w:hyperlink r:id="rId35" w:history="1">
        <w:r w:rsidR="00AD0806" w:rsidRPr="00BD1331">
          <w:rPr>
            <w:rStyle w:val="Hyperlink"/>
          </w:rPr>
          <w:t>Buddy Shift Tip Sheet for Supervisors</w:t>
        </w:r>
      </w:hyperlink>
    </w:p>
    <w:p w14:paraId="6CD1E9EF" w14:textId="400284B3" w:rsidR="00AD0806" w:rsidRPr="00BD1331" w:rsidRDefault="00152E4C" w:rsidP="00017D54">
      <w:pPr>
        <w:numPr>
          <w:ilvl w:val="0"/>
          <w:numId w:val="46"/>
        </w:numPr>
        <w:rPr>
          <w:rStyle w:val="Hyperlink"/>
          <w:color w:val="000000" w:themeColor="text1"/>
          <w:u w:val="none"/>
        </w:rPr>
      </w:pPr>
      <w:hyperlink r:id="rId36" w:history="1">
        <w:r w:rsidR="00AD0806" w:rsidRPr="00BD1331">
          <w:rPr>
            <w:rStyle w:val="Hyperlink"/>
          </w:rPr>
          <w:t>Evidence for Assessing Capability – Tip Sheet for Supervisors</w:t>
        </w:r>
      </w:hyperlink>
    </w:p>
    <w:p w14:paraId="4C0875A7" w14:textId="1E8A0CAF" w:rsidR="00AD0806" w:rsidRPr="00BD1331" w:rsidRDefault="00152E4C" w:rsidP="00017D54">
      <w:pPr>
        <w:numPr>
          <w:ilvl w:val="0"/>
          <w:numId w:val="46"/>
        </w:numPr>
        <w:rPr>
          <w:rStyle w:val="Hyperlink"/>
          <w:color w:val="000000" w:themeColor="text1"/>
          <w:u w:val="none"/>
        </w:rPr>
      </w:pPr>
      <w:hyperlink r:id="rId37" w:history="1">
        <w:r w:rsidR="00AD0806" w:rsidRPr="00BD1331">
          <w:rPr>
            <w:rStyle w:val="Hyperlink"/>
          </w:rPr>
          <w:t>Assessment Record template</w:t>
        </w:r>
      </w:hyperlink>
    </w:p>
    <w:p w14:paraId="7B965D02" w14:textId="10E2C22D" w:rsidR="00AD0806" w:rsidRPr="00BD1331" w:rsidRDefault="00152E4C" w:rsidP="00017D54">
      <w:pPr>
        <w:numPr>
          <w:ilvl w:val="0"/>
          <w:numId w:val="46"/>
        </w:numPr>
        <w:rPr>
          <w:rStyle w:val="Hyperlink"/>
          <w:color w:val="000000" w:themeColor="text1"/>
          <w:u w:val="none"/>
        </w:rPr>
      </w:pPr>
      <w:hyperlink r:id="rId38" w:history="1">
        <w:r w:rsidR="00AD0806" w:rsidRPr="00BD1331">
          <w:rPr>
            <w:rStyle w:val="Hyperlink"/>
          </w:rPr>
          <w:t>Reflective Practice Tip Sheet for Supervisors and Workers</w:t>
        </w:r>
      </w:hyperlink>
    </w:p>
    <w:p w14:paraId="527B11A8" w14:textId="50E83C8E" w:rsidR="00AD0806" w:rsidRPr="00BD1331" w:rsidRDefault="00152E4C" w:rsidP="00017D54">
      <w:pPr>
        <w:numPr>
          <w:ilvl w:val="0"/>
          <w:numId w:val="46"/>
        </w:numPr>
        <w:rPr>
          <w:rStyle w:val="Hyperlink"/>
          <w:color w:val="auto"/>
          <w:szCs w:val="26"/>
          <w:u w:val="none"/>
          <w:lang w:eastAsia="ja-JP"/>
        </w:rPr>
      </w:pPr>
      <w:hyperlink r:id="rId39" w:history="1">
        <w:r w:rsidR="00AD0806" w:rsidRPr="00BD1331">
          <w:rPr>
            <w:rStyle w:val="Hyperlink"/>
          </w:rPr>
          <w:t>Performance Agreement template</w:t>
        </w:r>
      </w:hyperlink>
    </w:p>
    <w:p w14:paraId="566144A7" w14:textId="77777777" w:rsidR="00AD0806" w:rsidRDefault="00AD0806" w:rsidP="00AD0806">
      <w:pPr>
        <w:suppressAutoHyphens w:val="0"/>
        <w:spacing w:before="120" w:after="120" w:line="240" w:lineRule="auto"/>
      </w:pPr>
    </w:p>
    <w:p w14:paraId="6C93A6B6" w14:textId="77777777" w:rsidR="00D23398" w:rsidRDefault="00D23398" w:rsidP="000A60A1">
      <w:pPr>
        <w:suppressAutoHyphens w:val="0"/>
        <w:spacing w:before="120" w:after="120" w:line="240" w:lineRule="auto"/>
      </w:pPr>
    </w:p>
    <w:sectPr w:rsidR="00D23398" w:rsidSect="00D23398">
      <w:headerReference w:type="even" r:id="rId40"/>
      <w:headerReference w:type="default" r:id="rId41"/>
      <w:footerReference w:type="even" r:id="rId42"/>
      <w:footerReference w:type="default" r:id="rId43"/>
      <w:headerReference w:type="first" r:id="rId44"/>
      <w:footerReference w:type="first" r:id="rId45"/>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89F3" w14:textId="77777777" w:rsidR="00152E4C" w:rsidRDefault="00152E4C" w:rsidP="008E21DE">
      <w:pPr>
        <w:spacing w:before="0" w:after="0"/>
      </w:pPr>
      <w:r>
        <w:separator/>
      </w:r>
    </w:p>
  </w:endnote>
  <w:endnote w:type="continuationSeparator" w:id="0">
    <w:p w14:paraId="2FFC9489" w14:textId="77777777" w:rsidR="00152E4C" w:rsidRDefault="00152E4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F8C1" w14:textId="77777777" w:rsidR="004D2249" w:rsidRDefault="004D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C490" w14:textId="77777777" w:rsidR="004D2249" w:rsidRDefault="004D2249" w:rsidP="00D23398">
    <w:pPr>
      <w:pStyle w:val="Footer"/>
      <w:rPr>
        <w:sz w:val="18"/>
        <w:szCs w:val="18"/>
      </w:rPr>
    </w:pPr>
    <w:r>
      <w:rPr>
        <w:b/>
        <w:bCs/>
        <w:noProof/>
        <w:lang w:eastAsia="en-AU"/>
      </w:rPr>
      <mc:AlternateContent>
        <mc:Choice Requires="wps">
          <w:drawing>
            <wp:inline distT="0" distB="0" distL="0" distR="0" wp14:anchorId="3E18255E" wp14:editId="3F5E6782">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59CAC6B" w14:textId="7AC677F5" w:rsidR="004D2249" w:rsidRPr="00D23398" w:rsidRDefault="004D2249" w:rsidP="00D23398">
    <w:pPr>
      <w:pStyle w:val="Footer"/>
      <w:rPr>
        <w:sz w:val="18"/>
        <w:szCs w:val="18"/>
      </w:rPr>
    </w:pPr>
    <w:r w:rsidRPr="00C506B8">
      <w:rPr>
        <w:sz w:val="18"/>
        <w:szCs w:val="18"/>
      </w:rPr>
      <w:t xml:space="preserve">NDIS Workforce Capability Framework | </w:t>
    </w:r>
    <w:r>
      <w:rPr>
        <w:sz w:val="18"/>
        <w:szCs w:val="18"/>
      </w:rPr>
      <w:t xml:space="preserve">Supporting Workers </w:t>
    </w:r>
    <w:r w:rsidRPr="00C506B8">
      <w:rPr>
        <w:sz w:val="18"/>
        <w:szCs w:val="18"/>
      </w:rPr>
      <w:tab/>
    </w:r>
    <w:r>
      <w:rPr>
        <w:sz w:val="18"/>
        <w:szCs w:val="18"/>
      </w:rPr>
      <w:t>to Learn</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7E787D">
      <w:rPr>
        <w:noProof/>
        <w:sz w:val="18"/>
        <w:szCs w:val="18"/>
      </w:rPr>
      <w:t>15</w:t>
    </w:r>
    <w:r w:rsidRPr="00C506B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D542D" w14:textId="77777777" w:rsidR="004D2249" w:rsidRDefault="004D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DD5B2" w14:textId="77777777" w:rsidR="00152E4C" w:rsidRDefault="00152E4C" w:rsidP="008E21DE">
      <w:pPr>
        <w:spacing w:before="0" w:after="0"/>
      </w:pPr>
      <w:r>
        <w:separator/>
      </w:r>
    </w:p>
  </w:footnote>
  <w:footnote w:type="continuationSeparator" w:id="0">
    <w:p w14:paraId="2E6BA6CD" w14:textId="77777777" w:rsidR="00152E4C" w:rsidRDefault="00152E4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71FD" w14:textId="77777777" w:rsidR="004D2249" w:rsidRDefault="004D2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C46A" w14:textId="77777777" w:rsidR="004D2249" w:rsidRDefault="004D2249">
    <w:pPr>
      <w:pStyle w:val="Header"/>
    </w:pPr>
  </w:p>
  <w:p w14:paraId="3648ED0D" w14:textId="77777777" w:rsidR="004D2249" w:rsidRDefault="004D2249">
    <w:pPr>
      <w:pStyle w:val="Header"/>
    </w:pPr>
    <w:r>
      <w:rPr>
        <w:b w:val="0"/>
        <w:bCs/>
        <w:noProof/>
        <w:lang w:eastAsia="en-AU"/>
      </w:rPr>
      <mc:AlternateContent>
        <mc:Choice Requires="wps">
          <w:drawing>
            <wp:inline distT="0" distB="0" distL="0" distR="0" wp14:anchorId="72450463" wp14:editId="5CC64A2A">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5384" w14:textId="77777777" w:rsidR="004D2249" w:rsidRDefault="004D2249" w:rsidP="00F3511A">
    <w:pPr>
      <w:pStyle w:val="Header"/>
      <w:ind w:left="-1418"/>
    </w:pPr>
    <w:r>
      <w:rPr>
        <w:noProof/>
        <w:sz w:val="84"/>
        <w:szCs w:val="84"/>
        <w:lang w:eastAsia="en-AU"/>
      </w:rPr>
      <w:drawing>
        <wp:inline distT="0" distB="0" distL="0" distR="0" wp14:anchorId="23B5B055" wp14:editId="0C3A7902">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8277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261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167C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C7D84"/>
    <w:multiLevelType w:val="hybridMultilevel"/>
    <w:tmpl w:val="0CA8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E11515"/>
    <w:multiLevelType w:val="hybridMultilevel"/>
    <w:tmpl w:val="DBCA8A74"/>
    <w:lvl w:ilvl="0" w:tplc="0C090001">
      <w:start w:val="1"/>
      <w:numFmt w:val="bullet"/>
      <w:lvlText w:val=""/>
      <w:lvlJc w:val="left"/>
      <w:pPr>
        <w:ind w:left="360" w:hanging="360"/>
      </w:pPr>
      <w:rPr>
        <w:rFonts w:ascii="Symbol" w:hAnsi="Symbol" w:hint="default"/>
      </w:rPr>
    </w:lvl>
    <w:lvl w:ilvl="1" w:tplc="BCC2F5B6">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03BB4910"/>
    <w:multiLevelType w:val="hybridMultilevel"/>
    <w:tmpl w:val="72DC0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6" w15:restartNumberingAfterBreak="0">
    <w:nsid w:val="0B27158D"/>
    <w:multiLevelType w:val="hybridMultilevel"/>
    <w:tmpl w:val="E5D25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11A87DE6"/>
    <w:multiLevelType w:val="hybridMultilevel"/>
    <w:tmpl w:val="816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0E6C"/>
    <w:multiLevelType w:val="hybridMultilevel"/>
    <w:tmpl w:val="E9F84BA2"/>
    <w:lvl w:ilvl="0" w:tplc="49B86D06">
      <w:start w:val="1"/>
      <w:numFmt w:val="bullet"/>
      <w:pStyle w:val="Checkpointbox"/>
      <w:lvlText w:val=""/>
      <w:lvlJc w:val="left"/>
      <w:pPr>
        <w:ind w:left="720" w:hanging="360"/>
      </w:pPr>
      <w:rPr>
        <w:rFonts w:ascii="Symbol" w:hAnsi="Symbol" w:hint="default"/>
        <w:color w:val="85367B"/>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7065A8"/>
    <w:multiLevelType w:val="multilevel"/>
    <w:tmpl w:val="0C08EC58"/>
    <w:styleLink w:val="111"/>
    <w:lvl w:ilvl="0">
      <w:start w:val="1"/>
      <w:numFmt w:val="decimal"/>
      <w:lvlText w:val="%1."/>
      <w:lvlJc w:val="left"/>
      <w:pPr>
        <w:tabs>
          <w:tab w:val="num" w:pos="357"/>
        </w:tabs>
        <w:ind w:left="357" w:hanging="357"/>
      </w:pPr>
      <w:rPr>
        <w:rFonts w:hint="default"/>
      </w:rPr>
    </w:lvl>
    <w:lvl w:ilvl="1">
      <w:start w:val="1"/>
      <w:numFmt w:val="decimal"/>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2A5D70EA"/>
    <w:multiLevelType w:val="hybridMultilevel"/>
    <w:tmpl w:val="0B2C19F8"/>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54443"/>
    <w:multiLevelType w:val="hybridMultilevel"/>
    <w:tmpl w:val="E22A0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8" w15:restartNumberingAfterBreak="0">
    <w:nsid w:val="43236AB5"/>
    <w:multiLevelType w:val="hybridMultilevel"/>
    <w:tmpl w:val="C7F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0F179A"/>
    <w:multiLevelType w:val="hybridMultilevel"/>
    <w:tmpl w:val="49604A4A"/>
    <w:lvl w:ilvl="0" w:tplc="191E11A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940414"/>
    <w:multiLevelType w:val="hybridMultilevel"/>
    <w:tmpl w:val="26920D06"/>
    <w:lvl w:ilvl="0" w:tplc="3D741314">
      <w:start w:val="1"/>
      <w:numFmt w:val="bullet"/>
      <w:pStyle w:val="NormalTablesListBullet2"/>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615703"/>
    <w:multiLevelType w:val="multilevel"/>
    <w:tmpl w:val="803CF862"/>
    <w:numStyleLink w:val="List1Numbered"/>
  </w:abstractNum>
  <w:abstractNum w:abstractNumId="35" w15:restartNumberingAfterBreak="0">
    <w:nsid w:val="599D1B7D"/>
    <w:multiLevelType w:val="hybridMultilevel"/>
    <w:tmpl w:val="6ED8EACC"/>
    <w:lvl w:ilvl="0" w:tplc="8F88E5B4">
      <w:start w:val="1"/>
      <w:numFmt w:val="bullet"/>
      <w:lvlText w:val=""/>
      <w:lvlJc w:val="left"/>
      <w:pPr>
        <w:ind w:left="720" w:hanging="360"/>
      </w:pPr>
      <w:rPr>
        <w:rFonts w:ascii="Symbol" w:hAnsi="Symbol" w:hint="default"/>
        <w:color w:val="85367B"/>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8" w15:restartNumberingAfterBreak="0">
    <w:nsid w:val="6D4F423B"/>
    <w:multiLevelType w:val="multilevel"/>
    <w:tmpl w:val="4A7CCC2C"/>
    <w:numStyleLink w:val="DefaultBullets"/>
  </w:abstractNum>
  <w:abstractNum w:abstractNumId="39"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51048AA"/>
    <w:multiLevelType w:val="hybridMultilevel"/>
    <w:tmpl w:val="B1C8D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0B67C4"/>
    <w:multiLevelType w:val="multilevel"/>
    <w:tmpl w:val="FE688822"/>
    <w:numStyleLink w:val="BoxedBullets"/>
  </w:abstractNum>
  <w:abstractNum w:abstractNumId="43"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44"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15B80"/>
    <w:multiLevelType w:val="hybridMultilevel"/>
    <w:tmpl w:val="0E2AB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42"/>
  </w:num>
  <w:num w:numId="4">
    <w:abstractNumId w:val="27"/>
  </w:num>
  <w:num w:numId="5">
    <w:abstractNumId w:val="20"/>
  </w:num>
  <w:num w:numId="6">
    <w:abstractNumId w:val="19"/>
  </w:num>
  <w:num w:numId="7">
    <w:abstractNumId w:val="34"/>
  </w:num>
  <w:num w:numId="8">
    <w:abstractNumId w:val="33"/>
  </w:num>
  <w:num w:numId="9">
    <w:abstractNumId w:val="22"/>
  </w:num>
  <w:num w:numId="10">
    <w:abstractNumId w:val="40"/>
  </w:num>
  <w:num w:numId="11">
    <w:abstractNumId w:val="3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23"/>
  </w:num>
  <w:num w:numId="25">
    <w:abstractNumId w:val="12"/>
  </w:num>
  <w:num w:numId="26">
    <w:abstractNumId w:val="37"/>
  </w:num>
  <w:num w:numId="27">
    <w:abstractNumId w:val="31"/>
  </w:num>
  <w:num w:numId="28">
    <w:abstractNumId w:val="44"/>
  </w:num>
  <w:num w:numId="29">
    <w:abstractNumId w:val="25"/>
  </w:num>
  <w:num w:numId="30">
    <w:abstractNumId w:val="39"/>
  </w:num>
  <w:num w:numId="31">
    <w:abstractNumId w:val="15"/>
  </w:num>
  <w:num w:numId="32">
    <w:abstractNumId w:val="43"/>
  </w:num>
  <w:num w:numId="33">
    <w:abstractNumId w:val="36"/>
  </w:num>
  <w:num w:numId="34">
    <w:abstractNumId w:val="30"/>
  </w:num>
  <w:num w:numId="35">
    <w:abstractNumId w:val="16"/>
  </w:num>
  <w:num w:numId="36">
    <w:abstractNumId w:val="11"/>
  </w:num>
  <w:num w:numId="37">
    <w:abstractNumId w:val="13"/>
  </w:num>
  <w:num w:numId="38">
    <w:abstractNumId w:val="21"/>
  </w:num>
  <w:num w:numId="39">
    <w:abstractNumId w:val="29"/>
  </w:num>
  <w:num w:numId="40">
    <w:abstractNumId w:val="18"/>
  </w:num>
  <w:num w:numId="41">
    <w:abstractNumId w:val="26"/>
  </w:num>
  <w:num w:numId="42">
    <w:abstractNumId w:val="45"/>
  </w:num>
  <w:num w:numId="43">
    <w:abstractNumId w:val="10"/>
  </w:num>
  <w:num w:numId="44">
    <w:abstractNumId w:val="28"/>
  </w:num>
  <w:num w:numId="45">
    <w:abstractNumId w:val="41"/>
  </w:num>
  <w:num w:numId="46">
    <w:abstractNumId w:val="38"/>
    <w:lvlOverride w:ilvl="0">
      <w:lvl w:ilvl="0">
        <w:start w:val="1"/>
        <w:numFmt w:val="bullet"/>
        <w:pStyle w:val="Bullet1"/>
        <w:lvlText w:val=""/>
        <w:lvlJc w:val="left"/>
        <w:pPr>
          <w:ind w:left="284" w:hanging="284"/>
        </w:pPr>
        <w:rPr>
          <w:rFonts w:ascii="Symbol" w:hAnsi="Symbol" w:hint="default"/>
          <w:color w:val="85367B"/>
          <w:sz w:val="24"/>
          <w:szCs w:val="24"/>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7">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17D54"/>
    <w:rsid w:val="00034D63"/>
    <w:rsid w:val="00043D08"/>
    <w:rsid w:val="00080615"/>
    <w:rsid w:val="000A60A1"/>
    <w:rsid w:val="000C252F"/>
    <w:rsid w:val="000F3A54"/>
    <w:rsid w:val="000F48FC"/>
    <w:rsid w:val="000F4A86"/>
    <w:rsid w:val="00152E4C"/>
    <w:rsid w:val="00182709"/>
    <w:rsid w:val="001B7E6F"/>
    <w:rsid w:val="001F1E54"/>
    <w:rsid w:val="001F59D5"/>
    <w:rsid w:val="00201052"/>
    <w:rsid w:val="002139EC"/>
    <w:rsid w:val="00231AAC"/>
    <w:rsid w:val="002804D3"/>
    <w:rsid w:val="002B2E13"/>
    <w:rsid w:val="002D3464"/>
    <w:rsid w:val="002F7E93"/>
    <w:rsid w:val="003449A0"/>
    <w:rsid w:val="00362AB6"/>
    <w:rsid w:val="003D7475"/>
    <w:rsid w:val="003F29B8"/>
    <w:rsid w:val="004107D6"/>
    <w:rsid w:val="004154E2"/>
    <w:rsid w:val="00451370"/>
    <w:rsid w:val="004D2249"/>
    <w:rsid w:val="004D4273"/>
    <w:rsid w:val="00534D53"/>
    <w:rsid w:val="005A3979"/>
    <w:rsid w:val="005B053D"/>
    <w:rsid w:val="005D3CCE"/>
    <w:rsid w:val="0061038F"/>
    <w:rsid w:val="00615345"/>
    <w:rsid w:val="00625854"/>
    <w:rsid w:val="00651348"/>
    <w:rsid w:val="00680A20"/>
    <w:rsid w:val="00680F04"/>
    <w:rsid w:val="006C1CCB"/>
    <w:rsid w:val="006D6D91"/>
    <w:rsid w:val="006E7FBF"/>
    <w:rsid w:val="00757EDE"/>
    <w:rsid w:val="0078103B"/>
    <w:rsid w:val="007C5D4A"/>
    <w:rsid w:val="007E787D"/>
    <w:rsid w:val="00824257"/>
    <w:rsid w:val="00860324"/>
    <w:rsid w:val="00870D8B"/>
    <w:rsid w:val="008A649A"/>
    <w:rsid w:val="008B7938"/>
    <w:rsid w:val="008E21DE"/>
    <w:rsid w:val="00900C0B"/>
    <w:rsid w:val="0092679E"/>
    <w:rsid w:val="009502A1"/>
    <w:rsid w:val="009539C8"/>
    <w:rsid w:val="009A3360"/>
    <w:rsid w:val="009A6B95"/>
    <w:rsid w:val="009D06E2"/>
    <w:rsid w:val="009F4EAA"/>
    <w:rsid w:val="00A07E4A"/>
    <w:rsid w:val="00A23ABF"/>
    <w:rsid w:val="00A60009"/>
    <w:rsid w:val="00AA094B"/>
    <w:rsid w:val="00AB12D5"/>
    <w:rsid w:val="00AB7A1D"/>
    <w:rsid w:val="00AD0806"/>
    <w:rsid w:val="00AD735D"/>
    <w:rsid w:val="00AE273C"/>
    <w:rsid w:val="00AF0899"/>
    <w:rsid w:val="00B24EA6"/>
    <w:rsid w:val="00B603C0"/>
    <w:rsid w:val="00B83AB4"/>
    <w:rsid w:val="00B94E9A"/>
    <w:rsid w:val="00B95460"/>
    <w:rsid w:val="00BA4FF9"/>
    <w:rsid w:val="00BA5FAD"/>
    <w:rsid w:val="00BC3BA1"/>
    <w:rsid w:val="00BD1331"/>
    <w:rsid w:val="00BD4FB5"/>
    <w:rsid w:val="00C0421C"/>
    <w:rsid w:val="00C10202"/>
    <w:rsid w:val="00C21944"/>
    <w:rsid w:val="00C2698C"/>
    <w:rsid w:val="00C506B8"/>
    <w:rsid w:val="00C52C59"/>
    <w:rsid w:val="00C70F49"/>
    <w:rsid w:val="00C90DF2"/>
    <w:rsid w:val="00CB64BD"/>
    <w:rsid w:val="00D23398"/>
    <w:rsid w:val="00D26D05"/>
    <w:rsid w:val="00DB71D3"/>
    <w:rsid w:val="00DF74BA"/>
    <w:rsid w:val="00E243C4"/>
    <w:rsid w:val="00E260AC"/>
    <w:rsid w:val="00E40290"/>
    <w:rsid w:val="00EC2140"/>
    <w:rsid w:val="00EC42B1"/>
    <w:rsid w:val="00EE381F"/>
    <w:rsid w:val="00EE737C"/>
    <w:rsid w:val="00F006EA"/>
    <w:rsid w:val="00F10DC6"/>
    <w:rsid w:val="00F24141"/>
    <w:rsid w:val="00F3511A"/>
    <w:rsid w:val="00F35F8D"/>
    <w:rsid w:val="00F41613"/>
    <w:rsid w:val="00F55D77"/>
    <w:rsid w:val="00F9318C"/>
    <w:rsid w:val="00F93968"/>
    <w:rsid w:val="00FA4DBD"/>
    <w:rsid w:val="00FB7598"/>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10A2F"/>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D0806"/>
    <w:pPr>
      <w:keepNext/>
      <w:keepLines/>
      <w:tabs>
        <w:tab w:val="num" w:pos="0"/>
      </w:tabs>
      <w:suppressAutoHyphens w:val="0"/>
      <w:spacing w:before="0" w:after="640" w:line="264" w:lineRule="auto"/>
      <w:outlineLvl w:val="7"/>
    </w:pPr>
    <w:rPr>
      <w:rFonts w:eastAsiaTheme="majorEastAsia" w:cstheme="majorBidi"/>
      <w:color w:val="5F2E74" w:themeColor="accent1"/>
      <w:sz w:val="52"/>
      <w:szCs w:val="21"/>
      <w:lang w:val="en-US" w:eastAsia="ja-JP"/>
    </w:rPr>
  </w:style>
  <w:style w:type="paragraph" w:styleId="Heading9">
    <w:name w:val="heading 9"/>
    <w:basedOn w:val="Heading3"/>
    <w:next w:val="Normal"/>
    <w:link w:val="Heading9Char"/>
    <w:uiPriority w:val="9"/>
    <w:unhideWhenUsed/>
    <w:qFormat/>
    <w:rsid w:val="00AD0806"/>
    <w:pPr>
      <w:numPr>
        <w:ilvl w:val="8"/>
      </w:numPr>
      <w:pBdr>
        <w:top w:val="single" w:sz="12" w:space="3" w:color="5F2E74" w:themeColor="accent1"/>
      </w:pBdr>
      <w:suppressAutoHyphens w:val="0"/>
      <w:spacing w:before="0" w:after="160" w:line="264" w:lineRule="auto"/>
      <w:outlineLvl w:val="8"/>
    </w:pPr>
    <w:rPr>
      <w:rFonts w:asciiTheme="minorHAnsi" w:hAnsiTheme="minorHAnsi"/>
      <w:b w:val="0"/>
      <w:iCs/>
      <w:color w:val="000000" w:themeColor="text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29"/>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29"/>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link w:val="ListParagraphChar"/>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character" w:customStyle="1" w:styleId="Heading8Char">
    <w:name w:val="Heading 8 Char"/>
    <w:basedOn w:val="DefaultParagraphFont"/>
    <w:link w:val="Heading8"/>
    <w:uiPriority w:val="9"/>
    <w:rsid w:val="00AD0806"/>
    <w:rPr>
      <w:rFonts w:eastAsiaTheme="majorEastAsia" w:cstheme="majorBidi"/>
      <w:color w:val="5F2E74" w:themeColor="accent1"/>
      <w:sz w:val="52"/>
      <w:szCs w:val="21"/>
      <w:lang w:val="en-US" w:eastAsia="ja-JP"/>
    </w:rPr>
  </w:style>
  <w:style w:type="character" w:customStyle="1" w:styleId="Heading9Char">
    <w:name w:val="Heading 9 Char"/>
    <w:basedOn w:val="DefaultParagraphFont"/>
    <w:link w:val="Heading9"/>
    <w:uiPriority w:val="9"/>
    <w:rsid w:val="00AD0806"/>
    <w:rPr>
      <w:rFonts w:eastAsiaTheme="majorEastAsia" w:cstheme="majorBidi"/>
      <w:iCs/>
      <w:sz w:val="26"/>
      <w:szCs w:val="21"/>
      <w:lang w:val="en-US" w:eastAsia="ja-JP"/>
    </w:rPr>
  </w:style>
  <w:style w:type="character" w:styleId="BookTitle">
    <w:name w:val="Book Title"/>
    <w:basedOn w:val="DefaultParagraphFont"/>
    <w:uiPriority w:val="33"/>
    <w:unhideWhenUsed/>
    <w:qFormat/>
    <w:rsid w:val="00AD0806"/>
    <w:rPr>
      <w:rFonts w:ascii="Arial" w:hAnsi="Arial"/>
      <w:b w:val="0"/>
      <w:bCs/>
      <w:i w:val="0"/>
      <w:iCs/>
      <w:color w:val="000000"/>
      <w:spacing w:val="5"/>
      <w:u w:val="single"/>
    </w:rPr>
  </w:style>
  <w:style w:type="character" w:styleId="IntenseReference">
    <w:name w:val="Intense Reference"/>
    <w:basedOn w:val="DefaultParagraphFont"/>
    <w:uiPriority w:val="32"/>
    <w:unhideWhenUsed/>
    <w:qFormat/>
    <w:rsid w:val="00AD0806"/>
    <w:rPr>
      <w:rFonts w:asciiTheme="minorHAnsi" w:hAnsiTheme="minorHAnsi"/>
      <w:b/>
      <w:bCs/>
      <w:i/>
      <w:caps/>
      <w:smallCaps w:val="0"/>
      <w:color w:val="000000"/>
      <w:spacing w:val="5"/>
    </w:rPr>
  </w:style>
  <w:style w:type="paragraph" w:styleId="Date">
    <w:name w:val="Date"/>
    <w:basedOn w:val="Normal"/>
    <w:next w:val="Heading1"/>
    <w:link w:val="DateChar"/>
    <w:uiPriority w:val="3"/>
    <w:qFormat/>
    <w:rsid w:val="00AD0806"/>
    <w:pPr>
      <w:suppressAutoHyphens w:val="0"/>
      <w:spacing w:before="0" w:after="240" w:line="264" w:lineRule="auto"/>
      <w:jc w:val="center"/>
    </w:pPr>
    <w:rPr>
      <w:sz w:val="26"/>
      <w:szCs w:val="26"/>
      <w:lang w:val="en-US" w:eastAsia="ja-JP"/>
    </w:rPr>
  </w:style>
  <w:style w:type="character" w:customStyle="1" w:styleId="DateChar">
    <w:name w:val="Date Char"/>
    <w:basedOn w:val="DefaultParagraphFont"/>
    <w:link w:val="Date"/>
    <w:uiPriority w:val="3"/>
    <w:rsid w:val="00AD0806"/>
    <w:rPr>
      <w:sz w:val="26"/>
      <w:szCs w:val="26"/>
      <w:lang w:val="en-US" w:eastAsia="ja-JP"/>
    </w:rPr>
  </w:style>
  <w:style w:type="paragraph" w:styleId="IntenseQuote">
    <w:name w:val="Intense Quote"/>
    <w:basedOn w:val="Normal"/>
    <w:next w:val="Normal"/>
    <w:link w:val="IntenseQuoteChar"/>
    <w:uiPriority w:val="30"/>
    <w:unhideWhenUsed/>
    <w:qFormat/>
    <w:rsid w:val="00AD0806"/>
    <w:pPr>
      <w:pBdr>
        <w:bottom w:val="single" w:sz="8" w:space="10" w:color="5F2E74" w:themeColor="accent1"/>
      </w:pBdr>
      <w:suppressAutoHyphens w:val="0"/>
      <w:spacing w:before="360" w:after="360" w:line="264" w:lineRule="auto"/>
    </w:pPr>
    <w:rPr>
      <w:i/>
      <w:iCs/>
      <w:color w:val="5F2E74" w:themeColor="accent1"/>
      <w:sz w:val="28"/>
      <w:szCs w:val="26"/>
      <w:lang w:val="en-US" w:eastAsia="ja-JP"/>
    </w:rPr>
  </w:style>
  <w:style w:type="character" w:customStyle="1" w:styleId="IntenseQuoteChar">
    <w:name w:val="Intense Quote Char"/>
    <w:basedOn w:val="DefaultParagraphFont"/>
    <w:link w:val="IntenseQuote"/>
    <w:uiPriority w:val="30"/>
    <w:rsid w:val="00AD0806"/>
    <w:rPr>
      <w:i/>
      <w:iCs/>
      <w:color w:val="5F2E74" w:themeColor="accent1"/>
      <w:sz w:val="28"/>
      <w:szCs w:val="26"/>
      <w:lang w:val="en-US" w:eastAsia="ja-JP"/>
    </w:rPr>
  </w:style>
  <w:style w:type="character" w:styleId="PlaceholderText">
    <w:name w:val="Placeholder Text"/>
    <w:basedOn w:val="DefaultParagraphFont"/>
    <w:uiPriority w:val="99"/>
    <w:semiHidden/>
    <w:rsid w:val="00AD0806"/>
    <w:rPr>
      <w:rFonts w:asciiTheme="minorHAnsi" w:hAnsiTheme="minorHAnsi"/>
      <w:color w:val="808080"/>
    </w:rPr>
  </w:style>
  <w:style w:type="character" w:styleId="SubtleEmphasis">
    <w:name w:val="Subtle Emphasis"/>
    <w:basedOn w:val="DefaultParagraphFont"/>
    <w:uiPriority w:val="19"/>
    <w:unhideWhenUsed/>
    <w:qFormat/>
    <w:rsid w:val="00AD0806"/>
    <w:rPr>
      <w:rFonts w:ascii="Arial" w:hAnsi="Arial"/>
      <w:i/>
      <w:iCs/>
      <w:color w:val="000000"/>
    </w:rPr>
  </w:style>
  <w:style w:type="character" w:styleId="SubtleReference">
    <w:name w:val="Subtle Reference"/>
    <w:basedOn w:val="DefaultParagraphFont"/>
    <w:uiPriority w:val="31"/>
    <w:unhideWhenUsed/>
    <w:qFormat/>
    <w:rsid w:val="00AD0806"/>
    <w:rPr>
      <w:rFonts w:asciiTheme="minorHAnsi" w:hAnsiTheme="minorHAnsi"/>
      <w:i/>
      <w:caps/>
      <w:smallCaps w:val="0"/>
      <w:color w:val="000000"/>
    </w:rPr>
  </w:style>
  <w:style w:type="paragraph" w:styleId="ListNumber">
    <w:name w:val="List Number"/>
    <w:basedOn w:val="Normal"/>
    <w:uiPriority w:val="99"/>
    <w:unhideWhenUsed/>
    <w:rsid w:val="00AD0806"/>
    <w:pPr>
      <w:numPr>
        <w:numId w:val="18"/>
      </w:numPr>
      <w:suppressAutoHyphens w:val="0"/>
      <w:spacing w:before="0" w:after="160" w:line="264" w:lineRule="auto"/>
      <w:ind w:left="357" w:hanging="357"/>
    </w:pPr>
    <w:rPr>
      <w:color w:val="auto"/>
      <w:szCs w:val="26"/>
      <w:lang w:val="en-US" w:eastAsia="ja-JP"/>
    </w:rPr>
  </w:style>
  <w:style w:type="paragraph" w:styleId="ListNumber2">
    <w:name w:val="List Number 2"/>
    <w:basedOn w:val="Normal"/>
    <w:uiPriority w:val="99"/>
    <w:unhideWhenUsed/>
    <w:rsid w:val="00AD0806"/>
    <w:pPr>
      <w:numPr>
        <w:numId w:val="19"/>
      </w:numPr>
      <w:suppressAutoHyphens w:val="0"/>
      <w:spacing w:before="0" w:after="160" w:line="264" w:lineRule="auto"/>
      <w:ind w:left="714" w:hanging="357"/>
    </w:pPr>
    <w:rPr>
      <w:color w:val="auto"/>
      <w:szCs w:val="26"/>
      <w:lang w:val="en-US" w:eastAsia="ja-JP"/>
    </w:rPr>
  </w:style>
  <w:style w:type="numbering" w:customStyle="1" w:styleId="111">
    <w:name w:val="1./1.1."/>
    <w:basedOn w:val="NoList"/>
    <w:uiPriority w:val="99"/>
    <w:rsid w:val="00AD0806"/>
    <w:pPr>
      <w:numPr>
        <w:numId w:val="23"/>
      </w:numPr>
    </w:pPr>
  </w:style>
  <w:style w:type="paragraph" w:styleId="List">
    <w:name w:val="List"/>
    <w:basedOn w:val="Normal"/>
    <w:uiPriority w:val="99"/>
    <w:unhideWhenUsed/>
    <w:rsid w:val="00AD0806"/>
    <w:pPr>
      <w:numPr>
        <w:numId w:val="24"/>
      </w:numPr>
      <w:tabs>
        <w:tab w:val="left" w:pos="357"/>
      </w:tabs>
      <w:suppressAutoHyphens w:val="0"/>
      <w:spacing w:before="0" w:after="160" w:line="264" w:lineRule="auto"/>
    </w:pPr>
    <w:rPr>
      <w:color w:val="auto"/>
      <w:szCs w:val="26"/>
      <w:lang w:val="en-US" w:eastAsia="ja-JP"/>
    </w:rPr>
  </w:style>
  <w:style w:type="paragraph" w:styleId="ListBullet">
    <w:name w:val="List Bullet"/>
    <w:basedOn w:val="Normal"/>
    <w:uiPriority w:val="99"/>
    <w:unhideWhenUsed/>
    <w:rsid w:val="00AD0806"/>
    <w:pPr>
      <w:numPr>
        <w:numId w:val="13"/>
      </w:numPr>
      <w:suppressAutoHyphens w:val="0"/>
      <w:spacing w:before="0" w:after="160" w:line="264" w:lineRule="auto"/>
    </w:pPr>
    <w:rPr>
      <w:color w:val="auto"/>
      <w:szCs w:val="26"/>
      <w:lang w:val="en-US" w:eastAsia="ja-JP"/>
    </w:rPr>
  </w:style>
  <w:style w:type="paragraph" w:styleId="ListBullet2">
    <w:name w:val="List Bullet 2"/>
    <w:basedOn w:val="Normal"/>
    <w:uiPriority w:val="99"/>
    <w:unhideWhenUsed/>
    <w:rsid w:val="00AD0806"/>
    <w:pPr>
      <w:numPr>
        <w:numId w:val="14"/>
      </w:numPr>
      <w:suppressAutoHyphens w:val="0"/>
      <w:spacing w:before="0" w:after="160" w:line="264" w:lineRule="auto"/>
      <w:ind w:left="714" w:hanging="357"/>
    </w:pPr>
    <w:rPr>
      <w:color w:val="auto"/>
      <w:szCs w:val="26"/>
      <w:lang w:val="en-US" w:eastAsia="ja-JP"/>
    </w:rPr>
  </w:style>
  <w:style w:type="paragraph" w:styleId="ListBullet3">
    <w:name w:val="List Bullet 3"/>
    <w:basedOn w:val="Normal"/>
    <w:uiPriority w:val="99"/>
    <w:unhideWhenUsed/>
    <w:rsid w:val="00AD0806"/>
    <w:pPr>
      <w:numPr>
        <w:numId w:val="15"/>
      </w:numPr>
      <w:suppressAutoHyphens w:val="0"/>
      <w:spacing w:before="0" w:after="160" w:line="264" w:lineRule="auto"/>
      <w:ind w:left="1077" w:hanging="357"/>
    </w:pPr>
    <w:rPr>
      <w:color w:val="auto"/>
      <w:szCs w:val="26"/>
      <w:lang w:val="en-US" w:eastAsia="ja-JP"/>
    </w:rPr>
  </w:style>
  <w:style w:type="paragraph" w:styleId="ListBullet4">
    <w:name w:val="List Bullet 4"/>
    <w:basedOn w:val="Normal"/>
    <w:uiPriority w:val="99"/>
    <w:unhideWhenUsed/>
    <w:rsid w:val="00AD0806"/>
    <w:pPr>
      <w:numPr>
        <w:numId w:val="16"/>
      </w:numPr>
      <w:suppressAutoHyphens w:val="0"/>
      <w:spacing w:before="0" w:after="160" w:line="264" w:lineRule="auto"/>
      <w:ind w:left="1434" w:hanging="357"/>
    </w:pPr>
    <w:rPr>
      <w:color w:val="auto"/>
      <w:szCs w:val="26"/>
      <w:lang w:val="en-US" w:eastAsia="ja-JP"/>
    </w:rPr>
  </w:style>
  <w:style w:type="paragraph" w:styleId="ListBullet5">
    <w:name w:val="List Bullet 5"/>
    <w:basedOn w:val="Normal"/>
    <w:uiPriority w:val="99"/>
    <w:unhideWhenUsed/>
    <w:rsid w:val="00AD0806"/>
    <w:pPr>
      <w:numPr>
        <w:numId w:val="17"/>
      </w:numPr>
      <w:suppressAutoHyphens w:val="0"/>
      <w:spacing w:before="0" w:after="160" w:line="264" w:lineRule="auto"/>
      <w:ind w:left="1797" w:hanging="357"/>
    </w:pPr>
    <w:rPr>
      <w:color w:val="auto"/>
      <w:szCs w:val="26"/>
      <w:lang w:val="en-US" w:eastAsia="ja-JP"/>
    </w:rPr>
  </w:style>
  <w:style w:type="paragraph" w:styleId="List2">
    <w:name w:val="List 2"/>
    <w:basedOn w:val="Normal"/>
    <w:uiPriority w:val="99"/>
    <w:unhideWhenUsed/>
    <w:rsid w:val="00AD0806"/>
    <w:pPr>
      <w:numPr>
        <w:numId w:val="25"/>
      </w:numPr>
      <w:tabs>
        <w:tab w:val="clear" w:pos="640"/>
        <w:tab w:val="left" w:pos="357"/>
      </w:tabs>
      <w:suppressAutoHyphens w:val="0"/>
      <w:spacing w:before="0" w:after="160" w:line="264" w:lineRule="auto"/>
      <w:ind w:left="714"/>
    </w:pPr>
    <w:rPr>
      <w:color w:val="auto"/>
      <w:szCs w:val="26"/>
      <w:lang w:val="en-US" w:eastAsia="ja-JP"/>
    </w:rPr>
  </w:style>
  <w:style w:type="paragraph" w:styleId="List3">
    <w:name w:val="List 3"/>
    <w:basedOn w:val="Normal"/>
    <w:uiPriority w:val="99"/>
    <w:unhideWhenUsed/>
    <w:rsid w:val="00AD0806"/>
    <w:pPr>
      <w:numPr>
        <w:numId w:val="26"/>
      </w:numPr>
      <w:tabs>
        <w:tab w:val="clear" w:pos="923"/>
        <w:tab w:val="left" w:pos="1077"/>
      </w:tabs>
      <w:suppressAutoHyphens w:val="0"/>
      <w:spacing w:before="0" w:after="160" w:line="264" w:lineRule="auto"/>
      <w:ind w:left="1077"/>
    </w:pPr>
    <w:rPr>
      <w:color w:val="auto"/>
      <w:szCs w:val="26"/>
      <w:lang w:val="en-US" w:eastAsia="ja-JP"/>
    </w:rPr>
  </w:style>
  <w:style w:type="paragraph" w:styleId="List4">
    <w:name w:val="List 4"/>
    <w:basedOn w:val="Normal"/>
    <w:uiPriority w:val="99"/>
    <w:unhideWhenUsed/>
    <w:rsid w:val="00AD0806"/>
    <w:pPr>
      <w:numPr>
        <w:numId w:val="27"/>
      </w:numPr>
      <w:tabs>
        <w:tab w:val="clear" w:pos="1206"/>
        <w:tab w:val="left" w:pos="1440"/>
      </w:tabs>
      <w:suppressAutoHyphens w:val="0"/>
      <w:spacing w:before="0" w:after="160" w:line="264" w:lineRule="auto"/>
      <w:ind w:left="1434"/>
    </w:pPr>
    <w:rPr>
      <w:color w:val="auto"/>
      <w:szCs w:val="26"/>
      <w:lang w:val="en-US" w:eastAsia="ja-JP"/>
    </w:rPr>
  </w:style>
  <w:style w:type="paragraph" w:styleId="List5">
    <w:name w:val="List 5"/>
    <w:basedOn w:val="Normal"/>
    <w:uiPriority w:val="99"/>
    <w:unhideWhenUsed/>
    <w:rsid w:val="00AD0806"/>
    <w:pPr>
      <w:numPr>
        <w:numId w:val="28"/>
      </w:numPr>
      <w:tabs>
        <w:tab w:val="clear" w:pos="1489"/>
        <w:tab w:val="left" w:pos="1797"/>
      </w:tabs>
      <w:suppressAutoHyphens w:val="0"/>
      <w:spacing w:before="0" w:after="160" w:line="264" w:lineRule="auto"/>
      <w:ind w:left="1797"/>
    </w:pPr>
    <w:rPr>
      <w:color w:val="auto"/>
      <w:szCs w:val="26"/>
      <w:lang w:val="en-US" w:eastAsia="ja-JP"/>
    </w:rPr>
  </w:style>
  <w:style w:type="paragraph" w:styleId="ListContinue">
    <w:name w:val="List Continue"/>
    <w:basedOn w:val="Normal"/>
    <w:uiPriority w:val="99"/>
    <w:unhideWhenUsed/>
    <w:rsid w:val="00AD0806"/>
    <w:pPr>
      <w:suppressAutoHyphens w:val="0"/>
      <w:spacing w:before="0" w:after="160" w:line="264" w:lineRule="auto"/>
      <w:ind w:left="357"/>
    </w:pPr>
    <w:rPr>
      <w:color w:val="auto"/>
      <w:szCs w:val="26"/>
      <w:lang w:val="en-US" w:eastAsia="ja-JP"/>
    </w:rPr>
  </w:style>
  <w:style w:type="paragraph" w:styleId="ListContinue2">
    <w:name w:val="List Continue 2"/>
    <w:basedOn w:val="Normal"/>
    <w:uiPriority w:val="99"/>
    <w:unhideWhenUsed/>
    <w:rsid w:val="00AD0806"/>
    <w:pPr>
      <w:suppressAutoHyphens w:val="0"/>
      <w:spacing w:before="0" w:after="160" w:line="264" w:lineRule="auto"/>
      <w:ind w:left="720"/>
    </w:pPr>
    <w:rPr>
      <w:color w:val="auto"/>
      <w:szCs w:val="26"/>
      <w:lang w:val="en-US" w:eastAsia="ja-JP"/>
    </w:rPr>
  </w:style>
  <w:style w:type="paragraph" w:styleId="ListContinue3">
    <w:name w:val="List Continue 3"/>
    <w:basedOn w:val="Normal"/>
    <w:uiPriority w:val="99"/>
    <w:semiHidden/>
    <w:unhideWhenUsed/>
    <w:rsid w:val="00AD0806"/>
    <w:pPr>
      <w:suppressAutoHyphens w:val="0"/>
      <w:spacing w:before="0" w:after="160" w:line="264" w:lineRule="auto"/>
      <w:ind w:left="1077"/>
    </w:pPr>
    <w:rPr>
      <w:color w:val="auto"/>
      <w:szCs w:val="26"/>
      <w:lang w:val="en-US" w:eastAsia="ja-JP"/>
    </w:rPr>
  </w:style>
  <w:style w:type="paragraph" w:styleId="ListContinue4">
    <w:name w:val="List Continue 4"/>
    <w:basedOn w:val="Normal"/>
    <w:uiPriority w:val="99"/>
    <w:semiHidden/>
    <w:unhideWhenUsed/>
    <w:rsid w:val="00AD0806"/>
    <w:pPr>
      <w:suppressAutoHyphens w:val="0"/>
      <w:spacing w:before="0" w:after="160" w:line="264" w:lineRule="auto"/>
      <w:ind w:left="1440"/>
    </w:pPr>
    <w:rPr>
      <w:color w:val="auto"/>
      <w:szCs w:val="26"/>
      <w:lang w:val="en-US" w:eastAsia="ja-JP"/>
    </w:rPr>
  </w:style>
  <w:style w:type="paragraph" w:styleId="ListContinue5">
    <w:name w:val="List Continue 5"/>
    <w:basedOn w:val="Normal"/>
    <w:uiPriority w:val="99"/>
    <w:semiHidden/>
    <w:unhideWhenUsed/>
    <w:rsid w:val="00AD0806"/>
    <w:pPr>
      <w:suppressAutoHyphens w:val="0"/>
      <w:spacing w:before="0" w:after="120" w:line="264" w:lineRule="auto"/>
      <w:ind w:left="1797"/>
    </w:pPr>
    <w:rPr>
      <w:color w:val="auto"/>
      <w:szCs w:val="26"/>
      <w:lang w:val="en-US" w:eastAsia="ja-JP"/>
    </w:rPr>
  </w:style>
  <w:style w:type="paragraph" w:styleId="ListNumber3">
    <w:name w:val="List Number 3"/>
    <w:basedOn w:val="Normal"/>
    <w:uiPriority w:val="99"/>
    <w:unhideWhenUsed/>
    <w:rsid w:val="00AD0806"/>
    <w:pPr>
      <w:numPr>
        <w:numId w:val="20"/>
      </w:numPr>
      <w:suppressAutoHyphens w:val="0"/>
      <w:spacing w:before="0" w:after="160" w:line="264" w:lineRule="auto"/>
      <w:ind w:left="1077" w:hanging="357"/>
    </w:pPr>
    <w:rPr>
      <w:color w:val="auto"/>
      <w:szCs w:val="26"/>
      <w:lang w:val="en-US" w:eastAsia="ja-JP"/>
    </w:rPr>
  </w:style>
  <w:style w:type="paragraph" w:styleId="ListNumber4">
    <w:name w:val="List Number 4"/>
    <w:basedOn w:val="Normal"/>
    <w:uiPriority w:val="99"/>
    <w:unhideWhenUsed/>
    <w:rsid w:val="00AD0806"/>
    <w:pPr>
      <w:numPr>
        <w:numId w:val="21"/>
      </w:numPr>
      <w:suppressAutoHyphens w:val="0"/>
      <w:spacing w:before="0" w:after="160" w:line="264" w:lineRule="auto"/>
      <w:ind w:left="1434" w:hanging="357"/>
    </w:pPr>
    <w:rPr>
      <w:color w:val="auto"/>
      <w:szCs w:val="26"/>
      <w:lang w:val="en-US" w:eastAsia="ja-JP"/>
    </w:rPr>
  </w:style>
  <w:style w:type="paragraph" w:styleId="ListNumber5">
    <w:name w:val="List Number 5"/>
    <w:basedOn w:val="Normal"/>
    <w:uiPriority w:val="99"/>
    <w:unhideWhenUsed/>
    <w:rsid w:val="00AD0806"/>
    <w:pPr>
      <w:numPr>
        <w:numId w:val="22"/>
      </w:numPr>
      <w:suppressAutoHyphens w:val="0"/>
      <w:spacing w:before="0" w:after="160" w:line="264" w:lineRule="auto"/>
      <w:ind w:left="1797" w:hanging="357"/>
    </w:pPr>
    <w:rPr>
      <w:color w:val="auto"/>
      <w:szCs w:val="26"/>
      <w:lang w:val="en-US" w:eastAsia="ja-JP"/>
    </w:rPr>
  </w:style>
  <w:style w:type="paragraph" w:styleId="Index1">
    <w:name w:val="index 1"/>
    <w:basedOn w:val="Normal"/>
    <w:next w:val="Normal"/>
    <w:autoRedefine/>
    <w:uiPriority w:val="99"/>
    <w:semiHidden/>
    <w:unhideWhenUsed/>
    <w:rsid w:val="00AD0806"/>
    <w:pPr>
      <w:suppressAutoHyphens w:val="0"/>
      <w:spacing w:before="0" w:after="0" w:line="264" w:lineRule="auto"/>
      <w:ind w:left="200" w:hanging="200"/>
    </w:pPr>
    <w:rPr>
      <w:color w:val="auto"/>
      <w:szCs w:val="26"/>
      <w:lang w:val="en-US" w:eastAsia="ja-JP"/>
    </w:rPr>
  </w:style>
  <w:style w:type="paragraph" w:styleId="IndexHeading">
    <w:name w:val="index heading"/>
    <w:basedOn w:val="Normal"/>
    <w:next w:val="Index1"/>
    <w:uiPriority w:val="99"/>
    <w:semiHidden/>
    <w:unhideWhenUsed/>
    <w:rsid w:val="00AD0806"/>
    <w:pPr>
      <w:suppressAutoHyphens w:val="0"/>
      <w:spacing w:before="0" w:after="160" w:line="264" w:lineRule="auto"/>
    </w:pPr>
    <w:rPr>
      <w:rFonts w:eastAsiaTheme="majorEastAsia" w:cstheme="majorBidi"/>
      <w:b/>
      <w:bCs/>
      <w:color w:val="auto"/>
      <w:szCs w:val="26"/>
      <w:lang w:val="en-US" w:eastAsia="ja-JP"/>
    </w:rPr>
  </w:style>
  <w:style w:type="character" w:styleId="LineNumber">
    <w:name w:val="line number"/>
    <w:basedOn w:val="DefaultParagraphFont"/>
    <w:uiPriority w:val="99"/>
    <w:semiHidden/>
    <w:unhideWhenUsed/>
    <w:rsid w:val="00AD0806"/>
    <w:rPr>
      <w:rFonts w:ascii="Arial" w:hAnsi="Arial"/>
      <w:color w:val="000000"/>
    </w:rPr>
  </w:style>
  <w:style w:type="character" w:customStyle="1" w:styleId="Mention1">
    <w:name w:val="Mention1"/>
    <w:basedOn w:val="DefaultParagraphFont"/>
    <w:uiPriority w:val="99"/>
    <w:semiHidden/>
    <w:unhideWhenUsed/>
    <w:rsid w:val="00AD0806"/>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AD0806"/>
    <w:pPr>
      <w:pBdr>
        <w:top w:val="single" w:sz="6" w:space="1" w:color="auto"/>
        <w:left w:val="single" w:sz="6" w:space="1" w:color="auto"/>
        <w:bottom w:val="single" w:sz="6" w:space="1" w:color="auto"/>
        <w:right w:val="single" w:sz="6" w:space="1" w:color="auto"/>
      </w:pBdr>
      <w:shd w:val="pct20" w:color="auto" w:fill="auto"/>
      <w:suppressAutoHyphens w:val="0"/>
      <w:spacing w:before="0" w:after="0" w:line="264" w:lineRule="auto"/>
      <w:ind w:left="1134" w:hanging="1134"/>
    </w:pPr>
    <w:rPr>
      <w:rFonts w:eastAsiaTheme="majorEastAsia" w:cstheme="majorBidi"/>
      <w:color w:val="auto"/>
      <w:szCs w:val="24"/>
      <w:lang w:val="en-US" w:eastAsia="ja-JP"/>
    </w:rPr>
  </w:style>
  <w:style w:type="character" w:customStyle="1" w:styleId="MessageHeaderChar">
    <w:name w:val="Message Header Char"/>
    <w:basedOn w:val="DefaultParagraphFont"/>
    <w:link w:val="MessageHeader"/>
    <w:uiPriority w:val="99"/>
    <w:semiHidden/>
    <w:rsid w:val="00AD0806"/>
    <w:rPr>
      <w:rFonts w:eastAsiaTheme="majorEastAsia" w:cstheme="majorBidi"/>
      <w:color w:val="auto"/>
      <w:sz w:val="22"/>
      <w:szCs w:val="24"/>
      <w:shd w:val="pct20" w:color="auto" w:fill="auto"/>
      <w:lang w:val="en-US" w:eastAsia="ja-JP"/>
    </w:rPr>
  </w:style>
  <w:style w:type="paragraph" w:styleId="NormalWeb">
    <w:name w:val="Normal (Web)"/>
    <w:basedOn w:val="Normal"/>
    <w:uiPriority w:val="99"/>
    <w:semiHidden/>
    <w:unhideWhenUsed/>
    <w:rsid w:val="00AD0806"/>
    <w:pPr>
      <w:suppressAutoHyphens w:val="0"/>
      <w:spacing w:before="0" w:after="160" w:line="264" w:lineRule="auto"/>
    </w:pPr>
    <w:rPr>
      <w:rFonts w:cs="Times New Roman"/>
      <w:color w:val="auto"/>
      <w:szCs w:val="24"/>
      <w:lang w:val="en-US" w:eastAsia="ja-JP"/>
    </w:rPr>
  </w:style>
  <w:style w:type="character" w:styleId="PageNumber">
    <w:name w:val="page number"/>
    <w:basedOn w:val="DefaultParagraphFont"/>
    <w:uiPriority w:val="99"/>
    <w:semiHidden/>
    <w:unhideWhenUsed/>
    <w:rsid w:val="00AD0806"/>
    <w:rPr>
      <w:rFonts w:ascii="Calibri" w:hAnsi="Calibri"/>
      <w:color w:val="000000"/>
    </w:rPr>
  </w:style>
  <w:style w:type="character" w:customStyle="1" w:styleId="SmartHyperlink1">
    <w:name w:val="Smart Hyperlink1"/>
    <w:basedOn w:val="DefaultParagraphFont"/>
    <w:uiPriority w:val="99"/>
    <w:semiHidden/>
    <w:unhideWhenUsed/>
    <w:rsid w:val="00AD0806"/>
    <w:rPr>
      <w:rFonts w:ascii="Calibri" w:hAnsi="Calibri"/>
      <w:color w:val="000000"/>
      <w:u w:val="dotted"/>
    </w:rPr>
  </w:style>
  <w:style w:type="character" w:customStyle="1" w:styleId="SmartLink1">
    <w:name w:val="SmartLink1"/>
    <w:basedOn w:val="DefaultParagraphFont"/>
    <w:uiPriority w:val="99"/>
    <w:semiHidden/>
    <w:unhideWhenUsed/>
    <w:rsid w:val="00AD0806"/>
    <w:rPr>
      <w:rFonts w:ascii="Calibri" w:hAnsi="Calibri"/>
      <w:color w:val="5F2E74" w:themeColor="accent1"/>
      <w:u w:val="single"/>
      <w:shd w:val="clear" w:color="auto" w:fill="F3F2F1"/>
    </w:rPr>
  </w:style>
  <w:style w:type="paragraph" w:styleId="TOAHeading">
    <w:name w:val="toa heading"/>
    <w:basedOn w:val="Normal"/>
    <w:next w:val="Normal"/>
    <w:uiPriority w:val="99"/>
    <w:semiHidden/>
    <w:unhideWhenUsed/>
    <w:rsid w:val="00AD0806"/>
    <w:pPr>
      <w:suppressAutoHyphens w:val="0"/>
      <w:spacing w:before="120" w:after="160" w:line="264" w:lineRule="auto"/>
    </w:pPr>
    <w:rPr>
      <w:rFonts w:eastAsiaTheme="majorEastAsia" w:cstheme="majorBidi"/>
      <w:b/>
      <w:bCs/>
      <w:color w:val="auto"/>
      <w:szCs w:val="24"/>
      <w:lang w:val="en-US" w:eastAsia="ja-JP"/>
    </w:rPr>
  </w:style>
  <w:style w:type="character" w:customStyle="1" w:styleId="UnresolvedMention1">
    <w:name w:val="Unresolved Mention1"/>
    <w:basedOn w:val="DefaultParagraphFont"/>
    <w:uiPriority w:val="99"/>
    <w:semiHidden/>
    <w:unhideWhenUsed/>
    <w:rsid w:val="00AD0806"/>
    <w:rPr>
      <w:rFonts w:ascii="Calibri" w:hAnsi="Calibri"/>
      <w:color w:val="605E5C"/>
      <w:shd w:val="clear" w:color="auto" w:fill="E1DFDD"/>
    </w:rPr>
  </w:style>
  <w:style w:type="character" w:styleId="HTMLAcronym">
    <w:name w:val="HTML Acronym"/>
    <w:basedOn w:val="DefaultParagraphFont"/>
    <w:uiPriority w:val="99"/>
    <w:semiHidden/>
    <w:unhideWhenUsed/>
    <w:rsid w:val="00AD0806"/>
    <w:rPr>
      <w:rFonts w:ascii="Arial" w:hAnsi="Arial"/>
      <w:color w:val="000000"/>
    </w:rPr>
  </w:style>
  <w:style w:type="paragraph" w:styleId="EnvelopeReturn">
    <w:name w:val="envelope return"/>
    <w:basedOn w:val="Normal"/>
    <w:uiPriority w:val="99"/>
    <w:semiHidden/>
    <w:unhideWhenUsed/>
    <w:rsid w:val="00AD0806"/>
    <w:pPr>
      <w:suppressAutoHyphens w:val="0"/>
      <w:spacing w:before="0" w:after="0" w:line="264" w:lineRule="auto"/>
    </w:pPr>
    <w:rPr>
      <w:rFonts w:eastAsiaTheme="majorEastAsia" w:cstheme="majorBidi"/>
      <w:color w:val="auto"/>
      <w:lang w:val="en-US" w:eastAsia="ja-JP"/>
    </w:rPr>
  </w:style>
  <w:style w:type="paragraph" w:styleId="EnvelopeAddress">
    <w:name w:val="envelope address"/>
    <w:basedOn w:val="Normal"/>
    <w:uiPriority w:val="99"/>
    <w:semiHidden/>
    <w:unhideWhenUsed/>
    <w:rsid w:val="00AD0806"/>
    <w:pPr>
      <w:framePr w:w="7920" w:h="1980" w:hRule="exact" w:hSpace="180" w:wrap="auto" w:hAnchor="page" w:xAlign="center" w:yAlign="bottom"/>
      <w:suppressAutoHyphens w:val="0"/>
      <w:spacing w:before="0" w:after="0" w:line="264" w:lineRule="auto"/>
      <w:ind w:left="2880"/>
    </w:pPr>
    <w:rPr>
      <w:rFonts w:eastAsiaTheme="majorEastAsia" w:cstheme="majorBidi"/>
      <w:color w:val="auto"/>
      <w:szCs w:val="24"/>
      <w:lang w:val="en-US" w:eastAsia="ja-JP"/>
    </w:rPr>
  </w:style>
  <w:style w:type="character" w:styleId="EndnoteReference">
    <w:name w:val="endnote reference"/>
    <w:basedOn w:val="DefaultParagraphFont"/>
    <w:uiPriority w:val="99"/>
    <w:semiHidden/>
    <w:unhideWhenUsed/>
    <w:rsid w:val="00AD0806"/>
    <w:rPr>
      <w:rFonts w:asciiTheme="minorHAnsi" w:hAnsiTheme="minorHAnsi"/>
      <w:color w:val="000000"/>
      <w:vertAlign w:val="superscript"/>
    </w:rPr>
  </w:style>
  <w:style w:type="paragraph" w:styleId="BlockText">
    <w:name w:val="Block Text"/>
    <w:basedOn w:val="Normal"/>
    <w:uiPriority w:val="99"/>
    <w:unhideWhenUsed/>
    <w:rsid w:val="00AD0806"/>
    <w:pPr>
      <w:pBdr>
        <w:top w:val="single" w:sz="2" w:space="10" w:color="5F2E74" w:themeColor="accent1"/>
        <w:left w:val="single" w:sz="2" w:space="10" w:color="5F2E74" w:themeColor="accent1"/>
        <w:bottom w:val="single" w:sz="2" w:space="10" w:color="5F2E74" w:themeColor="accent1"/>
        <w:right w:val="single" w:sz="2" w:space="30" w:color="5F2E74" w:themeColor="accent1"/>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AD0806"/>
    <w:pPr>
      <w:numPr>
        <w:numId w:val="29"/>
      </w:numPr>
    </w:pPr>
  </w:style>
  <w:style w:type="paragraph" w:customStyle="1" w:styleId="NormalTablesListNumber">
    <w:name w:val="Normal – Tables – List Number"/>
    <w:basedOn w:val="NormalTablesListBullet"/>
    <w:qFormat/>
    <w:rsid w:val="00AD0806"/>
    <w:pPr>
      <w:numPr>
        <w:numId w:val="30"/>
      </w:numPr>
    </w:pPr>
  </w:style>
  <w:style w:type="numbering" w:customStyle="1" w:styleId="ListNumbers2">
    <w:name w:val="ListNumbers2"/>
    <w:basedOn w:val="NoList"/>
    <w:uiPriority w:val="99"/>
    <w:rsid w:val="00AD0806"/>
    <w:pPr>
      <w:numPr>
        <w:numId w:val="31"/>
      </w:numPr>
    </w:pPr>
  </w:style>
  <w:style w:type="table" w:customStyle="1" w:styleId="TableGrid-Header">
    <w:name w:val="Table Grid - Header"/>
    <w:basedOn w:val="TableNormal"/>
    <w:uiPriority w:val="99"/>
    <w:rsid w:val="00AD080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shd w:val="clear" w:color="auto" w:fill="EFEFEF"/>
      </w:tcPr>
    </w:tblStylePr>
  </w:style>
  <w:style w:type="table" w:customStyle="1" w:styleId="TableGrid-Transparent">
    <w:name w:val="Table Grid - Transparent"/>
    <w:basedOn w:val="TableNormal"/>
    <w:uiPriority w:val="99"/>
    <w:rsid w:val="00AD0806"/>
    <w:pPr>
      <w:spacing w:before="0" w:after="0"/>
    </w:pPr>
    <w:rPr>
      <w:rFonts w:eastAsiaTheme="minorEastAsia"/>
      <w:color w:val="auto"/>
      <w:sz w:val="24"/>
      <w:szCs w:val="24"/>
    </w:rPr>
    <w:tblPr/>
  </w:style>
  <w:style w:type="table" w:customStyle="1" w:styleId="TableGrid-Header2">
    <w:name w:val="Table Grid - Header 2"/>
    <w:basedOn w:val="TableGrid-Header"/>
    <w:uiPriority w:val="99"/>
    <w:rsid w:val="00AD0806"/>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table" w:customStyle="1" w:styleId="TableGrid-Header3">
    <w:name w:val="Table Grid - Header 3"/>
    <w:basedOn w:val="TableGrid-Header2"/>
    <w:uiPriority w:val="99"/>
    <w:rsid w:val="00AD0806"/>
    <w:tblPr/>
    <w:tblStylePr w:type="firstRow">
      <w:rPr>
        <w:b/>
      </w:rPr>
      <w:tblPr/>
      <w:tcPr>
        <w:tcBorders>
          <w:top w:val="single" w:sz="24" w:space="0" w:color="BA2E96" w:themeColor="accent3"/>
        </w:tcBorders>
        <w:shd w:val="clear" w:color="auto" w:fill="EFEFEF"/>
        <w:tcMar>
          <w:top w:w="0" w:type="nil"/>
          <w:left w:w="0" w:type="nil"/>
          <w:bottom w:w="-1" w:type="dxa"/>
          <w:right w:w="0" w:type="nil"/>
        </w:tcMar>
      </w:tcPr>
    </w:tblStylePr>
  </w:style>
  <w:style w:type="numbering" w:customStyle="1" w:styleId="ListBullets">
    <w:name w:val="ListBullets"/>
    <w:uiPriority w:val="99"/>
    <w:rsid w:val="00AD0806"/>
    <w:pPr>
      <w:numPr>
        <w:numId w:val="33"/>
      </w:numPr>
    </w:pPr>
  </w:style>
  <w:style w:type="numbering" w:customStyle="1" w:styleId="ListNumbers">
    <w:name w:val="ListNumbers"/>
    <w:uiPriority w:val="99"/>
    <w:rsid w:val="00AD0806"/>
    <w:pPr>
      <w:numPr>
        <w:numId w:val="32"/>
      </w:numPr>
    </w:pPr>
  </w:style>
  <w:style w:type="paragraph" w:styleId="DocumentMap">
    <w:name w:val="Document Map"/>
    <w:basedOn w:val="Normal"/>
    <w:link w:val="DocumentMapChar"/>
    <w:uiPriority w:val="99"/>
    <w:semiHidden/>
    <w:unhideWhenUsed/>
    <w:rsid w:val="00AD0806"/>
    <w:pPr>
      <w:suppressAutoHyphens w:val="0"/>
      <w:spacing w:before="0" w:after="0" w:line="240" w:lineRule="auto"/>
    </w:pPr>
    <w:rPr>
      <w:color w:val="auto"/>
      <w:sz w:val="26"/>
      <w:szCs w:val="26"/>
      <w:lang w:val="en-US" w:eastAsia="ja-JP"/>
    </w:rPr>
  </w:style>
  <w:style w:type="character" w:customStyle="1" w:styleId="DocumentMapChar">
    <w:name w:val="Document Map Char"/>
    <w:basedOn w:val="DefaultParagraphFont"/>
    <w:link w:val="DocumentMap"/>
    <w:uiPriority w:val="99"/>
    <w:semiHidden/>
    <w:rsid w:val="00AD0806"/>
    <w:rPr>
      <w:color w:val="auto"/>
      <w:sz w:val="26"/>
      <w:szCs w:val="26"/>
      <w:lang w:val="en-US" w:eastAsia="ja-JP"/>
    </w:rPr>
  </w:style>
  <w:style w:type="paragraph" w:customStyle="1" w:styleId="NormalTablesListBullet2">
    <w:name w:val="Normal – Tables – List Bullet 2"/>
    <w:basedOn w:val="NormalTablesListBullet"/>
    <w:qFormat/>
    <w:rsid w:val="00AD0806"/>
    <w:pPr>
      <w:numPr>
        <w:numId w:val="34"/>
      </w:numPr>
    </w:pPr>
    <w:rPr>
      <w:rFonts w:eastAsiaTheme="minorEastAsia"/>
      <w:szCs w:val="24"/>
      <w:lang w:eastAsia="en-US"/>
    </w:rPr>
  </w:style>
  <w:style w:type="table" w:styleId="TableGridLight">
    <w:name w:val="Grid Table Light"/>
    <w:basedOn w:val="TableNormal"/>
    <w:uiPriority w:val="40"/>
    <w:rsid w:val="00AD0806"/>
    <w:pPr>
      <w:spacing w:before="0" w:after="0"/>
      <w:ind w:left="714" w:hanging="357"/>
    </w:pPr>
    <w:rPr>
      <w:color w:val="5F2E74" w:themeColor="text2"/>
      <w:sz w:val="26"/>
      <w:szCs w:val="26"/>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AD0806"/>
    <w:rPr>
      <w:sz w:val="22"/>
    </w:rPr>
  </w:style>
  <w:style w:type="paragraph" w:styleId="Revision">
    <w:name w:val="Revision"/>
    <w:hidden/>
    <w:uiPriority w:val="99"/>
    <w:semiHidden/>
    <w:rsid w:val="00AD0806"/>
    <w:pPr>
      <w:spacing w:before="0" w:after="0"/>
    </w:pPr>
    <w:rPr>
      <w:color w:val="auto"/>
      <w:sz w:val="22"/>
      <w:szCs w:val="26"/>
      <w:lang w:val="en-US" w:eastAsia="ja-JP"/>
    </w:rPr>
  </w:style>
  <w:style w:type="paragraph" w:customStyle="1" w:styleId="Checkpointbox">
    <w:name w:val="Checkpoint box"/>
    <w:basedOn w:val="NormalTables"/>
    <w:qFormat/>
    <w:rsid w:val="00757EDE"/>
    <w:pPr>
      <w:numPr>
        <w:numId w:val="38"/>
      </w:numPr>
      <w:pBdr>
        <w:top w:val="single" w:sz="18" w:space="1" w:color="9DC44D" w:themeColor="accent6"/>
        <w:left w:val="single" w:sz="18" w:space="4" w:color="9DC44D" w:themeColor="accent6"/>
        <w:bottom w:val="single" w:sz="18" w:space="1" w:color="9DC44D" w:themeColor="accent6"/>
        <w:right w:val="single" w:sz="18" w:space="4" w:color="9DC44D" w:themeColor="accent6"/>
      </w:pBdr>
      <w:spacing w:line="240" w:lineRule="auto"/>
    </w:pPr>
    <w:rPr>
      <w:bCs/>
    </w:rPr>
  </w:style>
  <w:style w:type="character" w:customStyle="1" w:styleId="UnresolvedMention2">
    <w:name w:val="Unresolved Mention2"/>
    <w:basedOn w:val="DefaultParagraphFont"/>
    <w:uiPriority w:val="99"/>
    <w:semiHidden/>
    <w:unhideWhenUsed/>
    <w:rsid w:val="00AD0806"/>
    <w:rPr>
      <w:color w:val="605E5C"/>
      <w:shd w:val="clear" w:color="auto" w:fill="E1DFDD"/>
    </w:rPr>
  </w:style>
  <w:style w:type="character" w:customStyle="1" w:styleId="UnresolvedMention3">
    <w:name w:val="Unresolved Mention3"/>
    <w:basedOn w:val="DefaultParagraphFont"/>
    <w:uiPriority w:val="99"/>
    <w:semiHidden/>
    <w:unhideWhenUsed/>
    <w:rsid w:val="00AD0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sites/default/files/2023-07/Setting%20up%20the%20supervising%20relationship%20-%20A%20guide%20for%20participants%20who%20supervise%20workers.DOCX" TargetMode="External"/><Relationship Id="rId26" Type="http://schemas.openxmlformats.org/officeDocument/2006/relationships/hyperlink" Target="https://workforcecapability.ndiscommission.gov.au/framework" TargetMode="External"/><Relationship Id="rId39" Type="http://schemas.openxmlformats.org/officeDocument/2006/relationships/hyperlink" Target="https://workforcecapability.ndiscommission.gov.au/sites/default/files/2023-01/Performance%20Agreement%20template.DOCX"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Buddy%20Shift%20Tip%20Sheet%20for%20Supervisors.DOCX" TargetMode="External"/><Relationship Id="rId34" Type="http://schemas.openxmlformats.org/officeDocument/2006/relationships/hyperlink" Target="https://workforcecapability.ndiscommission.gov.au/sites/default/files/2023-07/Tip%20sheet%20%E2%80%93%20Giving%20feedback%20to%20workers%20and%20providers.DOCX"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discommission.gov.au/about/ndis-code-conduct" TargetMode="External"/><Relationship Id="rId25" Type="http://schemas.openxmlformats.org/officeDocument/2006/relationships/hyperlink" Target="https://workforcecapability.ndiscommission.gov.au/sites/default/files/2023-01/Performance%20Agreement%20template.DOCX" TargetMode="External"/><Relationship Id="rId33" Type="http://schemas.openxmlformats.org/officeDocument/2006/relationships/hyperlink" Target="https://workforcecapability.ndiscommission.gov.au/sites/default/files/2023-08/Working%20Together%20-%20Having%20Conversations%20with%20Workers%20-%20A%20Guide%20for%20NDIS%20Participants%20who%20Supervise%20Workers.DOC" TargetMode="External"/><Relationship Id="rId38" Type="http://schemas.openxmlformats.org/officeDocument/2006/relationships/hyperlink" Target="https://workforcecapability.ndiscommission.gov.au/sites/default/files/2023-01/Reflective%20Practice%20Tip%20Sheet%20for%20Supervisors%20and%20Workers.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framework" TargetMode="External"/><Relationship Id="rId20" Type="http://schemas.openxmlformats.org/officeDocument/2006/relationships/hyperlink" Target="https://workforcecapability.ndiscommission.gov.au/tools-and-resources/training-capability" TargetMode="External"/><Relationship Id="rId29" Type="http://schemas.openxmlformats.org/officeDocument/2006/relationships/hyperlink" Target="https://www.ndiscommission.gov.au/providers/registered-ndis-providers/provider-obligations-and-requirements/ndis-practice-standard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discommission.gov.au/workers/worker-training-modules-and-resources/worker-orientation-module" TargetMode="External"/><Relationship Id="rId32" Type="http://schemas.openxmlformats.org/officeDocument/2006/relationships/hyperlink" Target="https://workforcecapability.ndiscommission.gov.au/sites/default/files/2023-07/Setting%20up%20the%20supervising%20relationship%20-%20A%20guide%20for%20participants%20who%20supervise%20workers.DOCX" TargetMode="External"/><Relationship Id="rId37" Type="http://schemas.openxmlformats.org/officeDocument/2006/relationships/hyperlink" Target="https://workforcecapability.ndiscommission.gov.au/sites/default/files/2023-01/Assessment%20Record%20template.DOC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orkforcecapability.ndiscommission.gov.au/tools-and-resources/supervision-capability" TargetMode="External"/><Relationship Id="rId23" Type="http://schemas.openxmlformats.org/officeDocument/2006/relationships/hyperlink" Target="https://workforcecapability.ndiscommission.gov.au/sites/default/files/2023-07/Tip%20sheet%20%E2%80%93%20Giving%20feedback%20to%20workers%20and%20providers.DOCX" TargetMode="External"/><Relationship Id="rId28" Type="http://schemas.openxmlformats.org/officeDocument/2006/relationships/hyperlink" Target="https://www.ndiscommission.gov.au/workers/worker-obligations" TargetMode="External"/><Relationship Id="rId36" Type="http://schemas.openxmlformats.org/officeDocument/2006/relationships/hyperlink" Target="https://workforcecapability.ndiscommission.gov.au/sites/default/files/2023-01/Evidence%20for%20Assessing%20Capability%20%E2%80%93%20Tip%20Sheet%20for%20Supervisors.DOCX" TargetMode="External"/><Relationship Id="rId10" Type="http://schemas.openxmlformats.org/officeDocument/2006/relationships/image" Target="media/image3.png"/><Relationship Id="rId19" Type="http://schemas.openxmlformats.org/officeDocument/2006/relationships/hyperlink" Target="https://workforcecapability.ndiscommission.gov.au/tools-and-resources/supervising-capability-learning-and-capability-development-supervisors" TargetMode="External"/><Relationship Id="rId31" Type="http://schemas.openxmlformats.org/officeDocument/2006/relationships/hyperlink" Target="https://workforcecapability.ndiscommission.gov.au/tools-and-resources/supervising-capability-overview-participant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Reflective%20Practice%20Tip%20Sheet%20for%20Supervisors%20and%20Workers.DOCX" TargetMode="External"/><Relationship Id="rId27" Type="http://schemas.openxmlformats.org/officeDocument/2006/relationships/hyperlink" Target="https://www.ndiscommission.gov.au/about/ndis-code-conduct" TargetMode="External"/><Relationship Id="rId30" Type="http://schemas.openxmlformats.org/officeDocument/2006/relationships/hyperlink" Target="https://www.ndiscommission.gov.au/providers/registered-ndis-providers/provider-obligations-and-requirements/ndis-practice-standards-1" TargetMode="External"/><Relationship Id="rId35" Type="http://schemas.openxmlformats.org/officeDocument/2006/relationships/hyperlink" Target="https://workforcecapability.ndiscommission.gov.au/sites/default/files/2023-01/Buddy%20Shift%20Tip%20Sheet%20for%20Supervisors.DOCX" TargetMode="External"/><Relationship Id="rId43"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7290-C394-4558-9C4C-95418759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127</TotalTime>
  <Pages>16</Pages>
  <Words>3711</Words>
  <Characters>18901</Characters>
  <Application>Microsoft Office Word</Application>
  <DocSecurity>0</DocSecurity>
  <Lines>453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Emma Jane</dc:creator>
  <cp:keywords>[SEC=OFFICIAL]</cp:keywords>
  <dc:description/>
  <cp:lastModifiedBy>OWEN, Emma</cp:lastModifiedBy>
  <cp:revision>21</cp:revision>
  <dcterms:created xsi:type="dcterms:W3CDTF">2023-06-21T04:34:00Z</dcterms:created>
  <dcterms:modified xsi:type="dcterms:W3CDTF">2023-08-30T05:24:00Z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2023-08-30T05:24:26Z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3F7BE0350ADAB70570D7FDA7AE3BA200</vt:lpwstr>
  </property>
  <property fmtid="{D5CDD505-2E9C-101B-9397-08002B2CF9AE}" pid="21" name="PM_Hash_Salt">
    <vt:lpwstr>A8B9AB630E9D3D3FAE9907B71BAAEF04</vt:lpwstr>
  </property>
  <property fmtid="{D5CDD505-2E9C-101B-9397-08002B2CF9AE}" pid="22" name="PM_Hash_SHA1">
    <vt:lpwstr>BB1B51E56E4382243617880ED365EB7B52588263</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