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9DA1" w14:textId="422A203D" w:rsidR="00CE4DAF" w:rsidRPr="00E72325" w:rsidRDefault="00E72325" w:rsidP="00E72325">
      <w:pPr>
        <w:pStyle w:val="Reporttitle-H1"/>
        <w:rPr>
          <w:sz w:val="80"/>
          <w:szCs w:val="80"/>
        </w:rPr>
        <w:sectPr w:rsidR="00CE4DAF" w:rsidRPr="00E72325" w:rsidSect="00740BA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284" w:footer="397" w:gutter="0"/>
          <w:cols w:space="340"/>
          <w:titlePg/>
          <w:docGrid w:linePitch="360"/>
        </w:sectPr>
      </w:pPr>
      <w:bookmarkStart w:id="0" w:name="_Toc208406850"/>
      <w:r>
        <w:rPr>
          <w:sz w:val="80"/>
          <w:szCs w:val="80"/>
        </w:rPr>
        <w:t>Disability Action Plan Implementation Plan 2025–26</w:t>
      </w:r>
      <w:bookmarkEnd w:id="0"/>
    </w:p>
    <w:sdt>
      <w:sdtPr>
        <w:rPr>
          <w:rFonts w:eastAsia="Calibri"/>
          <w:b w:val="0"/>
          <w:color w:val="000000"/>
          <w:sz w:val="22"/>
          <w:szCs w:val="20"/>
        </w:rPr>
        <w:id w:val="1788317069"/>
        <w:docPartObj>
          <w:docPartGallery w:val="Table of Contents"/>
          <w:docPartUnique/>
        </w:docPartObj>
      </w:sdtPr>
      <w:sdtEndPr>
        <w:rPr>
          <w:bCs/>
          <w:noProof/>
        </w:rPr>
      </w:sdtEndPr>
      <w:sdtContent>
        <w:p w14:paraId="5CF60ED8" w14:textId="7F56D51E" w:rsidR="005F714B" w:rsidRPr="005F714B" w:rsidRDefault="00E72325" w:rsidP="005F714B">
          <w:pPr>
            <w:pStyle w:val="TOCHeading"/>
            <w:rPr>
              <w:noProof/>
            </w:rPr>
          </w:pPr>
          <w:r>
            <w:t>Contents</w:t>
          </w:r>
          <w:r>
            <w:fldChar w:fldCharType="begin"/>
          </w:r>
          <w:r>
            <w:instrText xml:space="preserve"> TOC \o "1-3" \h \z \u </w:instrText>
          </w:r>
          <w:r>
            <w:fldChar w:fldCharType="separate"/>
          </w:r>
        </w:p>
        <w:p w14:paraId="66A45067" w14:textId="0BB3EB9C" w:rsidR="005F714B" w:rsidRDefault="005F714B">
          <w:pPr>
            <w:pStyle w:val="TOC2"/>
            <w:rPr>
              <w:rFonts w:asciiTheme="minorHAnsi" w:eastAsiaTheme="minorEastAsia" w:hAnsiTheme="minorHAnsi" w:cstheme="minorBidi"/>
              <w:color w:val="auto"/>
              <w:kern w:val="2"/>
              <w:sz w:val="24"/>
              <w:szCs w:val="24"/>
              <w:lang w:eastAsia="en-AU"/>
              <w14:ligatures w14:val="standardContextual"/>
            </w:rPr>
          </w:pPr>
          <w:hyperlink w:anchor="_Toc208406851" w:history="1">
            <w:r w:rsidRPr="00094985">
              <w:rPr>
                <w:rStyle w:val="Hyperlink"/>
                <w:rFonts w:cstheme="minorHAnsi"/>
              </w:rPr>
              <w:t>About this implementation plan</w:t>
            </w:r>
            <w:r>
              <w:rPr>
                <w:webHidden/>
              </w:rPr>
              <w:tab/>
            </w:r>
            <w:r>
              <w:rPr>
                <w:webHidden/>
              </w:rPr>
              <w:fldChar w:fldCharType="begin"/>
            </w:r>
            <w:r>
              <w:rPr>
                <w:webHidden/>
              </w:rPr>
              <w:instrText xml:space="preserve"> PAGEREF _Toc208406851 \h </w:instrText>
            </w:r>
            <w:r>
              <w:rPr>
                <w:webHidden/>
              </w:rPr>
            </w:r>
            <w:r>
              <w:rPr>
                <w:webHidden/>
              </w:rPr>
              <w:fldChar w:fldCharType="separate"/>
            </w:r>
            <w:r>
              <w:rPr>
                <w:webHidden/>
              </w:rPr>
              <w:t>3</w:t>
            </w:r>
            <w:r>
              <w:rPr>
                <w:webHidden/>
              </w:rPr>
              <w:fldChar w:fldCharType="end"/>
            </w:r>
          </w:hyperlink>
        </w:p>
        <w:p w14:paraId="48AD7AC0" w14:textId="2E5DCE28" w:rsidR="005F714B" w:rsidRDefault="005F714B">
          <w:pPr>
            <w:pStyle w:val="TOC2"/>
            <w:rPr>
              <w:rFonts w:asciiTheme="minorHAnsi" w:eastAsiaTheme="minorEastAsia" w:hAnsiTheme="minorHAnsi" w:cstheme="minorBidi"/>
              <w:color w:val="auto"/>
              <w:kern w:val="2"/>
              <w:sz w:val="24"/>
              <w:szCs w:val="24"/>
              <w:lang w:eastAsia="en-AU"/>
              <w14:ligatures w14:val="standardContextual"/>
            </w:rPr>
          </w:pPr>
          <w:hyperlink w:anchor="_Toc208406852" w:history="1">
            <w:r w:rsidRPr="00094985">
              <w:rPr>
                <w:rStyle w:val="Hyperlink"/>
              </w:rPr>
              <w:t>Objective 1: Accessibility in our environments and digital systems</w:t>
            </w:r>
            <w:r>
              <w:rPr>
                <w:webHidden/>
              </w:rPr>
              <w:tab/>
            </w:r>
            <w:r>
              <w:rPr>
                <w:webHidden/>
              </w:rPr>
              <w:fldChar w:fldCharType="begin"/>
            </w:r>
            <w:r>
              <w:rPr>
                <w:webHidden/>
              </w:rPr>
              <w:instrText xml:space="preserve"> PAGEREF _Toc208406852 \h </w:instrText>
            </w:r>
            <w:r>
              <w:rPr>
                <w:webHidden/>
              </w:rPr>
            </w:r>
            <w:r>
              <w:rPr>
                <w:webHidden/>
              </w:rPr>
              <w:fldChar w:fldCharType="separate"/>
            </w:r>
            <w:r>
              <w:rPr>
                <w:webHidden/>
              </w:rPr>
              <w:t>3</w:t>
            </w:r>
            <w:r>
              <w:rPr>
                <w:webHidden/>
              </w:rPr>
              <w:fldChar w:fldCharType="end"/>
            </w:r>
          </w:hyperlink>
        </w:p>
        <w:p w14:paraId="424AF0D7" w14:textId="14A9C7C0" w:rsidR="005F714B" w:rsidRDefault="005F714B">
          <w:pPr>
            <w:pStyle w:val="TOC2"/>
            <w:rPr>
              <w:rFonts w:asciiTheme="minorHAnsi" w:eastAsiaTheme="minorEastAsia" w:hAnsiTheme="minorHAnsi" w:cstheme="minorBidi"/>
              <w:color w:val="auto"/>
              <w:kern w:val="2"/>
              <w:sz w:val="24"/>
              <w:szCs w:val="24"/>
              <w:lang w:eastAsia="en-AU"/>
              <w14:ligatures w14:val="standardContextual"/>
            </w:rPr>
          </w:pPr>
          <w:hyperlink w:anchor="_Toc208406853" w:history="1">
            <w:r w:rsidRPr="00094985">
              <w:rPr>
                <w:rStyle w:val="Hyperlink"/>
              </w:rPr>
              <w:t>Objective 2: NDIS Commission an employer of choice for people with disability</w:t>
            </w:r>
            <w:r>
              <w:rPr>
                <w:webHidden/>
              </w:rPr>
              <w:tab/>
            </w:r>
            <w:r>
              <w:rPr>
                <w:webHidden/>
              </w:rPr>
              <w:fldChar w:fldCharType="begin"/>
            </w:r>
            <w:r>
              <w:rPr>
                <w:webHidden/>
              </w:rPr>
              <w:instrText xml:space="preserve"> PAGEREF _Toc208406853 \h </w:instrText>
            </w:r>
            <w:r>
              <w:rPr>
                <w:webHidden/>
              </w:rPr>
            </w:r>
            <w:r>
              <w:rPr>
                <w:webHidden/>
              </w:rPr>
              <w:fldChar w:fldCharType="separate"/>
            </w:r>
            <w:r>
              <w:rPr>
                <w:webHidden/>
              </w:rPr>
              <w:t>6</w:t>
            </w:r>
            <w:r>
              <w:rPr>
                <w:webHidden/>
              </w:rPr>
              <w:fldChar w:fldCharType="end"/>
            </w:r>
          </w:hyperlink>
        </w:p>
        <w:p w14:paraId="500640D2" w14:textId="2E5FB3B2" w:rsidR="005F714B" w:rsidRDefault="005F714B">
          <w:pPr>
            <w:pStyle w:val="TOC2"/>
            <w:rPr>
              <w:rFonts w:asciiTheme="minorHAnsi" w:eastAsiaTheme="minorEastAsia" w:hAnsiTheme="minorHAnsi" w:cstheme="minorBidi"/>
              <w:color w:val="auto"/>
              <w:kern w:val="2"/>
              <w:sz w:val="24"/>
              <w:szCs w:val="24"/>
              <w:lang w:eastAsia="en-AU"/>
              <w14:ligatures w14:val="standardContextual"/>
            </w:rPr>
          </w:pPr>
          <w:hyperlink w:anchor="_Toc208406854" w:history="1">
            <w:r w:rsidRPr="00094985">
              <w:rPr>
                <w:rStyle w:val="Hyperlink"/>
              </w:rPr>
              <w:t>Objective 3: NDIS Commission leading disability inclusion.</w:t>
            </w:r>
            <w:r>
              <w:rPr>
                <w:webHidden/>
              </w:rPr>
              <w:tab/>
            </w:r>
            <w:r>
              <w:rPr>
                <w:webHidden/>
              </w:rPr>
              <w:fldChar w:fldCharType="begin"/>
            </w:r>
            <w:r>
              <w:rPr>
                <w:webHidden/>
              </w:rPr>
              <w:instrText xml:space="preserve"> PAGEREF _Toc208406854 \h </w:instrText>
            </w:r>
            <w:r>
              <w:rPr>
                <w:webHidden/>
              </w:rPr>
            </w:r>
            <w:r>
              <w:rPr>
                <w:webHidden/>
              </w:rPr>
              <w:fldChar w:fldCharType="separate"/>
            </w:r>
            <w:r>
              <w:rPr>
                <w:webHidden/>
              </w:rPr>
              <w:t>8</w:t>
            </w:r>
            <w:r>
              <w:rPr>
                <w:webHidden/>
              </w:rPr>
              <w:fldChar w:fldCharType="end"/>
            </w:r>
          </w:hyperlink>
        </w:p>
        <w:p w14:paraId="25BAF256" w14:textId="1AF19487" w:rsidR="00E72325" w:rsidRDefault="00E72325">
          <w:r>
            <w:rPr>
              <w:b/>
              <w:bCs/>
              <w:noProof/>
            </w:rPr>
            <w:fldChar w:fldCharType="end"/>
          </w:r>
        </w:p>
      </w:sdtContent>
    </w:sdt>
    <w:p w14:paraId="71F3B694" w14:textId="7179186F" w:rsidR="00E72325" w:rsidRDefault="00E72325">
      <w:pPr>
        <w:suppressAutoHyphens w:val="0"/>
        <w:spacing w:before="0" w:after="0" w:line="240" w:lineRule="auto"/>
        <w:rPr>
          <w:rFonts w:eastAsia="Times New Roman"/>
          <w:b/>
          <w:color w:val="612C69"/>
          <w:sz w:val="40"/>
          <w:szCs w:val="40"/>
        </w:rPr>
      </w:pPr>
      <w:r>
        <w:br w:type="page"/>
      </w:r>
    </w:p>
    <w:p w14:paraId="4149C3F7" w14:textId="77777777" w:rsidR="00E72325" w:rsidRPr="0066143C" w:rsidRDefault="00E72325" w:rsidP="00E72325">
      <w:pPr>
        <w:pStyle w:val="Heading2"/>
        <w:rPr>
          <w:rFonts w:asciiTheme="minorHAnsi" w:hAnsiTheme="minorHAnsi" w:cstheme="minorHAnsi"/>
        </w:rPr>
      </w:pPr>
      <w:bookmarkStart w:id="1" w:name="_Toc207800550"/>
      <w:bookmarkStart w:id="2" w:name="_Toc208406851"/>
      <w:r w:rsidRPr="0066143C">
        <w:rPr>
          <w:rFonts w:asciiTheme="minorHAnsi" w:hAnsiTheme="minorHAnsi" w:cstheme="minorHAnsi"/>
        </w:rPr>
        <w:lastRenderedPageBreak/>
        <w:t>About this implementation plan</w:t>
      </w:r>
      <w:bookmarkEnd w:id="1"/>
      <w:bookmarkEnd w:id="2"/>
    </w:p>
    <w:p w14:paraId="45EFA01D" w14:textId="77777777" w:rsidR="00E72325" w:rsidRPr="0066143C" w:rsidRDefault="00E72325" w:rsidP="00E72325">
      <w:pPr>
        <w:rPr>
          <w:rFonts w:asciiTheme="minorHAnsi" w:hAnsiTheme="minorHAnsi" w:cstheme="minorHAnsi"/>
        </w:rPr>
      </w:pPr>
      <w:r w:rsidRPr="0066143C">
        <w:rPr>
          <w:rFonts w:asciiTheme="minorHAnsi" w:hAnsiTheme="minorHAnsi" w:cstheme="minorHAnsi"/>
        </w:rPr>
        <w:t xml:space="preserve">This implementation plan supports our </w:t>
      </w:r>
      <w:hyperlink r:id="rId17" w:history="1">
        <w:r w:rsidRPr="00A8716E">
          <w:rPr>
            <w:rStyle w:val="Hyperlink"/>
            <w:rFonts w:asciiTheme="minorHAnsi" w:hAnsiTheme="minorHAnsi" w:cstheme="minorHAnsi"/>
          </w:rPr>
          <w:t>Disability Action Plan 2025–2030</w:t>
        </w:r>
      </w:hyperlink>
      <w:r w:rsidRPr="0066143C">
        <w:rPr>
          <w:rFonts w:asciiTheme="minorHAnsi" w:hAnsiTheme="minorHAnsi" w:cstheme="minorHAnsi"/>
          <w:i/>
          <w:iCs/>
        </w:rPr>
        <w:t xml:space="preserve"> </w:t>
      </w:r>
      <w:r w:rsidRPr="0066143C">
        <w:rPr>
          <w:rFonts w:asciiTheme="minorHAnsi" w:hAnsiTheme="minorHAnsi" w:cstheme="minorHAnsi"/>
        </w:rPr>
        <w:t xml:space="preserve">(Disability Action Plan). It outlines the actions the NDIS Commission will take in the 2025–26 financial year as we work towards achieving the objectives in our Disability Action Plan. </w:t>
      </w:r>
    </w:p>
    <w:p w14:paraId="14DE5A05" w14:textId="77777777" w:rsidR="00E72325" w:rsidRPr="0066143C" w:rsidRDefault="00E72325" w:rsidP="008F7216">
      <w:pPr>
        <w:spacing w:after="120"/>
        <w:rPr>
          <w:rFonts w:asciiTheme="minorHAnsi" w:hAnsiTheme="minorHAnsi" w:cstheme="minorHAnsi"/>
        </w:rPr>
      </w:pPr>
      <w:r w:rsidRPr="0066143C">
        <w:rPr>
          <w:rFonts w:asciiTheme="minorHAnsi" w:hAnsiTheme="minorHAnsi" w:cstheme="minorHAnsi"/>
        </w:rPr>
        <w:t>There are 3 objectives in our Disability Action Plan:</w:t>
      </w:r>
    </w:p>
    <w:p w14:paraId="3130315B" w14:textId="77777777" w:rsidR="00E72325" w:rsidRPr="0066143C" w:rsidRDefault="00E72325" w:rsidP="008F7216">
      <w:pPr>
        <w:pStyle w:val="List1Numbered1"/>
        <w:spacing w:before="120" w:after="120"/>
        <w:ind w:left="567"/>
      </w:pPr>
      <w:r w:rsidRPr="0066143C">
        <w:t>accessibility in our environments and digital systems</w:t>
      </w:r>
    </w:p>
    <w:p w14:paraId="20E24B19" w14:textId="77777777" w:rsidR="00E72325" w:rsidRPr="0066143C" w:rsidRDefault="00E72325" w:rsidP="008F7216">
      <w:pPr>
        <w:pStyle w:val="List1Numbered1"/>
        <w:spacing w:before="120" w:after="120"/>
        <w:ind w:left="567"/>
      </w:pPr>
      <w:r w:rsidRPr="0066143C">
        <w:t>NDIS Commission an employer of choice for people with disability</w:t>
      </w:r>
    </w:p>
    <w:p w14:paraId="2467CC29" w14:textId="77777777" w:rsidR="00E72325" w:rsidRDefault="00E72325" w:rsidP="008F7216">
      <w:pPr>
        <w:pStyle w:val="List1Numbered1"/>
        <w:spacing w:before="120" w:after="120"/>
        <w:ind w:left="567"/>
      </w:pPr>
      <w:r w:rsidRPr="0066143C">
        <w:t>NDIS Commission leading disability inclusion.</w:t>
      </w:r>
    </w:p>
    <w:p w14:paraId="3D0FFEB6" w14:textId="77777777" w:rsidR="00E72325" w:rsidRDefault="00E72325" w:rsidP="008F7216">
      <w:pPr>
        <w:pStyle w:val="List1Numbered1"/>
        <w:numPr>
          <w:ilvl w:val="0"/>
          <w:numId w:val="0"/>
        </w:numPr>
        <w:spacing w:after="120"/>
        <w:ind w:left="284" w:hanging="284"/>
        <w:rPr>
          <w:rFonts w:asciiTheme="minorHAnsi" w:hAnsiTheme="minorHAnsi" w:cstheme="minorHAnsi"/>
        </w:rPr>
      </w:pPr>
      <w:r>
        <w:rPr>
          <w:rFonts w:asciiTheme="minorHAnsi" w:hAnsiTheme="minorHAnsi" w:cstheme="minorHAnsi"/>
        </w:rPr>
        <w:t>Each action has a timeline:</w:t>
      </w:r>
    </w:p>
    <w:p w14:paraId="29AB6057" w14:textId="77777777" w:rsidR="00E72325" w:rsidRDefault="00E72325" w:rsidP="008F7216">
      <w:pPr>
        <w:pStyle w:val="Bullet1"/>
        <w:spacing w:before="120" w:after="120"/>
      </w:pPr>
      <w:r>
        <w:t>Quarter 1: July to September 2025</w:t>
      </w:r>
    </w:p>
    <w:p w14:paraId="2E9BA360" w14:textId="77777777" w:rsidR="00E72325" w:rsidRDefault="00E72325" w:rsidP="008F7216">
      <w:pPr>
        <w:pStyle w:val="Bullet1"/>
        <w:spacing w:before="120" w:after="120"/>
      </w:pPr>
      <w:r>
        <w:t>Quarter 2: October to December 2025</w:t>
      </w:r>
    </w:p>
    <w:p w14:paraId="23D77570" w14:textId="77777777" w:rsidR="00E72325" w:rsidRDefault="00E72325" w:rsidP="008F7216">
      <w:pPr>
        <w:pStyle w:val="Bullet1"/>
        <w:spacing w:before="120" w:after="120"/>
      </w:pPr>
      <w:r>
        <w:t>Quarter 3: January to March 2026</w:t>
      </w:r>
    </w:p>
    <w:p w14:paraId="1BC1222E" w14:textId="77777777" w:rsidR="00E72325" w:rsidRPr="0066143C" w:rsidRDefault="00E72325" w:rsidP="008F7216">
      <w:pPr>
        <w:pStyle w:val="Bullet1"/>
        <w:spacing w:before="120" w:after="120"/>
      </w:pPr>
      <w:r>
        <w:t xml:space="preserve">Quarter 4: April to June 2026. </w:t>
      </w:r>
    </w:p>
    <w:p w14:paraId="5B49060B" w14:textId="77777777" w:rsidR="00E72325" w:rsidRPr="00E72325" w:rsidRDefault="00E72325" w:rsidP="00E72325">
      <w:pPr>
        <w:pStyle w:val="Heading2"/>
      </w:pPr>
      <w:bookmarkStart w:id="3" w:name="_Toc207800551"/>
      <w:bookmarkStart w:id="4" w:name="_Toc208406852"/>
      <w:r w:rsidRPr="00E72325">
        <w:t>Objective 1: Accessibility in our environments and digital systems</w:t>
      </w:r>
      <w:bookmarkEnd w:id="3"/>
      <w:bookmarkEnd w:id="4"/>
    </w:p>
    <w:p w14:paraId="1B79AAD7" w14:textId="77777777" w:rsidR="00E72325" w:rsidRPr="00483768" w:rsidRDefault="00E72325" w:rsidP="00E72325">
      <w:pPr>
        <w:rPr>
          <w:rFonts w:asciiTheme="minorHAnsi" w:hAnsiTheme="minorHAnsi" w:cstheme="minorHAnsi"/>
        </w:rPr>
      </w:pPr>
      <w:r w:rsidRPr="00483768">
        <w:rPr>
          <w:rFonts w:asciiTheme="minorHAnsi" w:hAnsiTheme="minorHAnsi" w:cstheme="minorHAnsi"/>
        </w:rPr>
        <w:t>In our Disability Action Plan, we committed to using accessibility best practice in our physical and digital work environments. We will make sure everyone can fully participate in our workplace. Our built environment, systems and digital spaces will respond to the diverse needs of people with disability.</w:t>
      </w:r>
    </w:p>
    <w:p w14:paraId="259BC197" w14:textId="77777777" w:rsidR="00E72325" w:rsidRDefault="00E72325" w:rsidP="00E72325">
      <w:pPr>
        <w:rPr>
          <w:rFonts w:asciiTheme="minorHAnsi" w:hAnsiTheme="minorHAnsi" w:cstheme="minorHAnsi"/>
        </w:rPr>
      </w:pPr>
      <w:r w:rsidRPr="00483768">
        <w:rPr>
          <w:rFonts w:asciiTheme="minorHAnsi" w:hAnsiTheme="minorHAnsi" w:cstheme="minorHAnsi"/>
        </w:rPr>
        <w:t>We will take these actions to improve accessibility in our environments and digital systems.</w:t>
      </w:r>
    </w:p>
    <w:tbl>
      <w:tblPr>
        <w:tblStyle w:val="NDISCommissionTableStyle1"/>
        <w:tblW w:w="0" w:type="auto"/>
        <w:tblLook w:val="04A0" w:firstRow="1" w:lastRow="0" w:firstColumn="1" w:lastColumn="0" w:noHBand="0" w:noVBand="1"/>
      </w:tblPr>
      <w:tblGrid>
        <w:gridCol w:w="5377"/>
        <w:gridCol w:w="1417"/>
        <w:gridCol w:w="2212"/>
      </w:tblGrid>
      <w:tr w:rsidR="008F7216" w14:paraId="72CF2701" w14:textId="77777777" w:rsidTr="00456A10">
        <w:trPr>
          <w:cnfStyle w:val="100000000000" w:firstRow="1" w:lastRow="0" w:firstColumn="0" w:lastColumn="0" w:oddVBand="0" w:evenVBand="0" w:oddHBand="0" w:evenHBand="0" w:firstRowFirstColumn="0" w:firstRowLastColumn="0" w:lastRowFirstColumn="0" w:lastRowLastColumn="0"/>
          <w:cantSplit/>
          <w:tblHeader/>
        </w:trPr>
        <w:tc>
          <w:tcPr>
            <w:tcW w:w="5377" w:type="dxa"/>
            <w:tcBorders>
              <w:top w:val="single" w:sz="4" w:space="0" w:color="auto"/>
              <w:left w:val="single" w:sz="4" w:space="0" w:color="auto"/>
              <w:bottom w:val="single" w:sz="4" w:space="0" w:color="auto"/>
              <w:right w:val="single" w:sz="4" w:space="0" w:color="auto"/>
            </w:tcBorders>
          </w:tcPr>
          <w:p w14:paraId="1490BA40" w14:textId="3C28448A" w:rsidR="00E72325" w:rsidRPr="008B6321" w:rsidRDefault="00E72325" w:rsidP="00E72325">
            <w:pPr>
              <w:rPr>
                <w:rFonts w:asciiTheme="minorHAnsi" w:hAnsiTheme="minorHAnsi" w:cstheme="minorHAnsi"/>
                <w:color w:val="FFFFFF" w:themeColor="background1"/>
              </w:rPr>
            </w:pPr>
            <w:r w:rsidRPr="008B6321">
              <w:rPr>
                <w:rFonts w:asciiTheme="minorHAnsi" w:hAnsiTheme="minorHAnsi" w:cstheme="minorHAnsi"/>
                <w:color w:val="FFFFFF" w:themeColor="background1"/>
              </w:rPr>
              <w:t>Action</w:t>
            </w:r>
          </w:p>
        </w:tc>
        <w:tc>
          <w:tcPr>
            <w:tcW w:w="1417" w:type="dxa"/>
            <w:tcBorders>
              <w:top w:val="single" w:sz="4" w:space="0" w:color="auto"/>
              <w:left w:val="single" w:sz="4" w:space="0" w:color="auto"/>
              <w:bottom w:val="single" w:sz="4" w:space="0" w:color="auto"/>
              <w:right w:val="single" w:sz="4" w:space="0" w:color="auto"/>
            </w:tcBorders>
          </w:tcPr>
          <w:p w14:paraId="0F45F814" w14:textId="25E3AFA4" w:rsidR="00E72325" w:rsidRPr="008B6321" w:rsidRDefault="00E72325" w:rsidP="00E72325">
            <w:pPr>
              <w:rPr>
                <w:rFonts w:asciiTheme="minorHAnsi" w:hAnsiTheme="minorHAnsi" w:cstheme="minorHAnsi"/>
                <w:color w:val="FFFFFF" w:themeColor="background1"/>
              </w:rPr>
            </w:pPr>
            <w:r w:rsidRPr="008B6321">
              <w:rPr>
                <w:rFonts w:asciiTheme="minorHAnsi" w:hAnsiTheme="minorHAnsi" w:cstheme="minorHAnsi"/>
                <w:color w:val="FFFFFF" w:themeColor="background1"/>
              </w:rPr>
              <w:t>Timeline</w:t>
            </w:r>
          </w:p>
        </w:tc>
        <w:tc>
          <w:tcPr>
            <w:tcW w:w="2212" w:type="dxa"/>
            <w:tcBorders>
              <w:top w:val="single" w:sz="4" w:space="0" w:color="auto"/>
              <w:left w:val="single" w:sz="4" w:space="0" w:color="auto"/>
              <w:bottom w:val="single" w:sz="4" w:space="0" w:color="auto"/>
              <w:right w:val="single" w:sz="4" w:space="0" w:color="auto"/>
            </w:tcBorders>
          </w:tcPr>
          <w:p w14:paraId="0A4ACE0B" w14:textId="0E4C1427" w:rsidR="00E72325" w:rsidRPr="008B6321" w:rsidRDefault="00E72325" w:rsidP="00E72325">
            <w:pPr>
              <w:rPr>
                <w:rFonts w:asciiTheme="minorHAnsi" w:hAnsiTheme="minorHAnsi" w:cstheme="minorHAnsi"/>
                <w:color w:val="FFFFFF" w:themeColor="background1"/>
              </w:rPr>
            </w:pPr>
            <w:r w:rsidRPr="008B6321">
              <w:rPr>
                <w:rFonts w:asciiTheme="minorHAnsi" w:hAnsiTheme="minorHAnsi" w:cstheme="minorHAnsi"/>
                <w:color w:val="FFFFFF" w:themeColor="background1"/>
              </w:rPr>
              <w:t>Executive responsible</w:t>
            </w:r>
          </w:p>
        </w:tc>
      </w:tr>
      <w:tr w:rsidR="00E72325" w14:paraId="3C7B18AD" w14:textId="77777777" w:rsidTr="00456A10">
        <w:trPr>
          <w:cantSplit/>
        </w:trPr>
        <w:tc>
          <w:tcPr>
            <w:tcW w:w="5377" w:type="dxa"/>
            <w:tcBorders>
              <w:top w:val="single" w:sz="4" w:space="0" w:color="auto"/>
            </w:tcBorders>
          </w:tcPr>
          <w:p w14:paraId="293D55BA" w14:textId="77777777" w:rsidR="00E72325" w:rsidRPr="008F7216" w:rsidRDefault="00E72325" w:rsidP="00E72325">
            <w:pPr>
              <w:rPr>
                <w:rStyle w:val="Strong"/>
              </w:rPr>
            </w:pPr>
            <w:r w:rsidRPr="008F7216">
              <w:rPr>
                <w:rStyle w:val="Strong"/>
              </w:rPr>
              <w:t>Accessible auto replies</w:t>
            </w:r>
          </w:p>
          <w:p w14:paraId="1018353F" w14:textId="14472DDC" w:rsidR="00E72325" w:rsidRPr="00E72325" w:rsidRDefault="00E72325" w:rsidP="00E72325">
            <w:pPr>
              <w:rPr>
                <w:rFonts w:asciiTheme="minorHAnsi" w:hAnsiTheme="minorHAnsi" w:cstheme="minorHAnsi"/>
                <w:b/>
                <w:bCs/>
              </w:rPr>
            </w:pPr>
            <w:r w:rsidRPr="00E72325">
              <w:rPr>
                <w:rFonts w:asciiTheme="minorHAnsi" w:hAnsiTheme="minorHAnsi" w:cstheme="minorHAnsi"/>
              </w:rPr>
              <w:t>Introduce accessibility guidelines that improve automated one-to-one communication (auto replies). They will apply across the NDIS Commission and include communications in our customer relationship management system</w:t>
            </w:r>
          </w:p>
        </w:tc>
        <w:tc>
          <w:tcPr>
            <w:tcW w:w="1417" w:type="dxa"/>
            <w:tcBorders>
              <w:top w:val="single" w:sz="4" w:space="0" w:color="auto"/>
            </w:tcBorders>
          </w:tcPr>
          <w:p w14:paraId="0BBF6A50" w14:textId="2F551E0F" w:rsidR="00E72325" w:rsidRDefault="00E72325" w:rsidP="00E72325">
            <w:pPr>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1</w:t>
            </w:r>
          </w:p>
        </w:tc>
        <w:tc>
          <w:tcPr>
            <w:tcW w:w="2212" w:type="dxa"/>
            <w:tcBorders>
              <w:top w:val="single" w:sz="4" w:space="0" w:color="auto"/>
            </w:tcBorders>
          </w:tcPr>
          <w:p w14:paraId="495E29EC" w14:textId="307CA3F5" w:rsidR="00E72325" w:rsidRDefault="00E72325" w:rsidP="00E72325">
            <w:pPr>
              <w:rPr>
                <w:rFonts w:asciiTheme="minorHAnsi" w:hAnsiTheme="minorHAnsi" w:cstheme="minorHAnsi"/>
              </w:rPr>
            </w:pPr>
            <w:r w:rsidRPr="00483768">
              <w:rPr>
                <w:rFonts w:asciiTheme="minorHAnsi" w:hAnsiTheme="minorHAnsi" w:cstheme="minorHAnsi"/>
              </w:rPr>
              <w:t>Assistant Commissioner, Communications, Engagement and Education</w:t>
            </w:r>
          </w:p>
        </w:tc>
      </w:tr>
      <w:tr w:rsidR="00E72325" w14:paraId="4CA93F70" w14:textId="77777777" w:rsidTr="008F7216">
        <w:trPr>
          <w:cantSplit/>
        </w:trPr>
        <w:tc>
          <w:tcPr>
            <w:tcW w:w="5377" w:type="dxa"/>
          </w:tcPr>
          <w:p w14:paraId="75456AAC" w14:textId="77777777" w:rsidR="00E72325" w:rsidRPr="008F7216" w:rsidRDefault="00E72325" w:rsidP="00E72325">
            <w:pPr>
              <w:rPr>
                <w:rStyle w:val="Strong"/>
              </w:rPr>
            </w:pPr>
            <w:r w:rsidRPr="008F7216">
              <w:rPr>
                <w:rStyle w:val="Strong"/>
              </w:rPr>
              <w:t>Accessible customer service</w:t>
            </w:r>
          </w:p>
          <w:p w14:paraId="594230AC" w14:textId="2329B0B0" w:rsidR="00E72325" w:rsidRPr="00E72325" w:rsidRDefault="00E72325" w:rsidP="00E72325">
            <w:pPr>
              <w:rPr>
                <w:rFonts w:asciiTheme="minorHAnsi" w:hAnsiTheme="minorHAnsi" w:cstheme="minorHAnsi"/>
                <w:b/>
                <w:bCs/>
              </w:rPr>
            </w:pPr>
            <w:r w:rsidRPr="00E72325">
              <w:rPr>
                <w:rFonts w:asciiTheme="minorHAnsi" w:hAnsiTheme="minorHAnsi" w:cstheme="minorHAnsi"/>
              </w:rPr>
              <w:t>Continue to improve accessibility and engagement for incoming phone enquiries. This includes communication through the interactive voice system and voice-to-voice calls. This will be measured with call handling metrics (duration, on hold and cancellation rates).</w:t>
            </w:r>
          </w:p>
        </w:tc>
        <w:tc>
          <w:tcPr>
            <w:tcW w:w="1417" w:type="dxa"/>
          </w:tcPr>
          <w:p w14:paraId="5B52136E" w14:textId="7B1BDC07" w:rsidR="00E72325" w:rsidRPr="00483768" w:rsidRDefault="00E72325" w:rsidP="00E72325">
            <w:pPr>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1</w:t>
            </w:r>
          </w:p>
        </w:tc>
        <w:tc>
          <w:tcPr>
            <w:tcW w:w="2212" w:type="dxa"/>
          </w:tcPr>
          <w:p w14:paraId="76C05C7E" w14:textId="7901FA48" w:rsidR="00E72325" w:rsidRPr="00483768" w:rsidRDefault="00E72325" w:rsidP="00E72325">
            <w:pPr>
              <w:rPr>
                <w:rFonts w:asciiTheme="minorHAnsi" w:hAnsiTheme="minorHAnsi" w:cstheme="minorHAnsi"/>
              </w:rPr>
            </w:pPr>
            <w:r w:rsidRPr="00483768">
              <w:rPr>
                <w:rFonts w:asciiTheme="minorHAnsi" w:hAnsiTheme="minorHAnsi" w:cstheme="minorHAnsi"/>
              </w:rPr>
              <w:t>Assistant Commissioner, Communications, Engagement and Education</w:t>
            </w:r>
          </w:p>
        </w:tc>
      </w:tr>
      <w:tr w:rsidR="00E72325" w14:paraId="3120A789" w14:textId="77777777" w:rsidTr="008F7216">
        <w:trPr>
          <w:cantSplit/>
        </w:trPr>
        <w:tc>
          <w:tcPr>
            <w:tcW w:w="5377" w:type="dxa"/>
          </w:tcPr>
          <w:p w14:paraId="3924E21E" w14:textId="77777777" w:rsidR="00E72325" w:rsidRPr="008F7216" w:rsidRDefault="00E72325" w:rsidP="00E72325">
            <w:pPr>
              <w:rPr>
                <w:rStyle w:val="Strong"/>
              </w:rPr>
            </w:pPr>
            <w:r w:rsidRPr="008F7216">
              <w:rPr>
                <w:rStyle w:val="Strong"/>
              </w:rPr>
              <w:lastRenderedPageBreak/>
              <w:t>Easy Read capability</w:t>
            </w:r>
          </w:p>
          <w:p w14:paraId="570372E3" w14:textId="77777777" w:rsidR="00E72325" w:rsidRPr="00E72325" w:rsidRDefault="00E72325" w:rsidP="008F7216">
            <w:pPr>
              <w:spacing w:after="120"/>
              <w:rPr>
                <w:b/>
                <w:bCs/>
              </w:rPr>
            </w:pPr>
            <w:r w:rsidRPr="00E72325">
              <w:t>Deliver Easy Read training across the Communications, Engagement and Education branch. By quarter 2, we will have 15 people trained. This will:</w:t>
            </w:r>
          </w:p>
          <w:p w14:paraId="3A5B4E13" w14:textId="77777777" w:rsidR="00E72325" w:rsidRPr="00E72325" w:rsidRDefault="00E72325" w:rsidP="008F7216">
            <w:pPr>
              <w:pStyle w:val="Bullet1"/>
              <w:spacing w:before="120" w:after="120"/>
              <w:rPr>
                <w:b/>
                <w:bCs/>
              </w:rPr>
            </w:pPr>
            <w:r w:rsidRPr="00E72325">
              <w:t>increase our capacity</w:t>
            </w:r>
          </w:p>
          <w:p w14:paraId="5BCF000C" w14:textId="77777777" w:rsidR="00E72325" w:rsidRPr="00E72325" w:rsidRDefault="00E72325" w:rsidP="008F7216">
            <w:pPr>
              <w:pStyle w:val="Bullet1"/>
              <w:spacing w:before="120" w:after="120"/>
              <w:rPr>
                <w:b/>
                <w:bCs/>
              </w:rPr>
            </w:pPr>
            <w:r w:rsidRPr="00E72325">
              <w:t>improve the ease and speed of creating Easy Read documents</w:t>
            </w:r>
          </w:p>
          <w:p w14:paraId="3933D1A0" w14:textId="254CAD59" w:rsidR="00E72325" w:rsidRPr="00E72325" w:rsidRDefault="00E72325" w:rsidP="008F7216">
            <w:pPr>
              <w:pStyle w:val="Bullet1"/>
              <w:spacing w:before="120"/>
              <w:rPr>
                <w:b/>
                <w:bCs/>
              </w:rPr>
            </w:pPr>
            <w:r w:rsidRPr="00E72325">
              <w:t>reduce our costs.</w:t>
            </w:r>
          </w:p>
        </w:tc>
        <w:tc>
          <w:tcPr>
            <w:tcW w:w="1417" w:type="dxa"/>
          </w:tcPr>
          <w:p w14:paraId="13FDB0B5" w14:textId="7E127FC9" w:rsidR="00E72325" w:rsidRPr="00483768" w:rsidRDefault="00E72325" w:rsidP="00E72325">
            <w:pPr>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1</w:t>
            </w:r>
          </w:p>
        </w:tc>
        <w:tc>
          <w:tcPr>
            <w:tcW w:w="2212" w:type="dxa"/>
          </w:tcPr>
          <w:p w14:paraId="0670D178" w14:textId="077710C2" w:rsidR="00E72325" w:rsidRPr="00483768" w:rsidRDefault="00E72325" w:rsidP="00E72325">
            <w:pPr>
              <w:rPr>
                <w:rFonts w:asciiTheme="minorHAnsi" w:hAnsiTheme="minorHAnsi" w:cstheme="minorHAnsi"/>
              </w:rPr>
            </w:pPr>
            <w:r w:rsidRPr="00483768">
              <w:rPr>
                <w:rFonts w:asciiTheme="minorHAnsi" w:hAnsiTheme="minorHAnsi" w:cstheme="minorHAnsi"/>
              </w:rPr>
              <w:t>Assistant Commissioner, Communications, Engagement and Education</w:t>
            </w:r>
          </w:p>
        </w:tc>
      </w:tr>
      <w:tr w:rsidR="008B6321" w14:paraId="08E0B02A" w14:textId="77777777" w:rsidTr="008F7216">
        <w:trPr>
          <w:cantSplit/>
        </w:trPr>
        <w:tc>
          <w:tcPr>
            <w:tcW w:w="5377" w:type="dxa"/>
          </w:tcPr>
          <w:p w14:paraId="372CD3BE" w14:textId="77777777" w:rsidR="008B6321" w:rsidRPr="008F7216" w:rsidRDefault="008B6321" w:rsidP="008B6321">
            <w:pPr>
              <w:rPr>
                <w:rStyle w:val="Strong"/>
              </w:rPr>
            </w:pPr>
            <w:r w:rsidRPr="008F7216">
              <w:rPr>
                <w:rStyle w:val="Strong"/>
              </w:rPr>
              <w:t>Human Centred Design</w:t>
            </w:r>
          </w:p>
          <w:p w14:paraId="479BB0B9" w14:textId="70C8B6CD" w:rsidR="008B6321" w:rsidRPr="008B6321" w:rsidRDefault="008B6321" w:rsidP="008B6321">
            <w:pPr>
              <w:rPr>
                <w:b/>
                <w:bCs/>
              </w:rPr>
            </w:pPr>
            <w:r w:rsidRPr="008B6321">
              <w:t>Improve the understanding of Human Centred Design principles across the NDIS Commission. We will create and run workshops and feedback sessions with NDIS Commission staff.</w:t>
            </w:r>
          </w:p>
        </w:tc>
        <w:tc>
          <w:tcPr>
            <w:tcW w:w="1417" w:type="dxa"/>
          </w:tcPr>
          <w:p w14:paraId="3AD79029" w14:textId="71523E14" w:rsidR="008B6321" w:rsidRPr="00483768" w:rsidRDefault="008B6321" w:rsidP="00E72325">
            <w:pPr>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1</w:t>
            </w:r>
          </w:p>
        </w:tc>
        <w:tc>
          <w:tcPr>
            <w:tcW w:w="2212" w:type="dxa"/>
          </w:tcPr>
          <w:p w14:paraId="7AC23E65" w14:textId="186B3D7F" w:rsidR="008B6321" w:rsidRPr="00483768" w:rsidRDefault="008B6321" w:rsidP="00E72325">
            <w:pPr>
              <w:rPr>
                <w:rFonts w:asciiTheme="minorHAnsi" w:hAnsiTheme="minorHAnsi" w:cstheme="minorHAnsi"/>
              </w:rPr>
            </w:pPr>
            <w:r w:rsidRPr="00483768">
              <w:rPr>
                <w:rFonts w:asciiTheme="minorHAnsi" w:hAnsiTheme="minorHAnsi" w:cstheme="minorHAnsi"/>
              </w:rPr>
              <w:t>Assistant Commissioner, Communications, Engagement and Education</w:t>
            </w:r>
          </w:p>
        </w:tc>
      </w:tr>
      <w:tr w:rsidR="008B6321" w14:paraId="130CE985" w14:textId="77777777" w:rsidTr="008F7216">
        <w:trPr>
          <w:cantSplit/>
        </w:trPr>
        <w:tc>
          <w:tcPr>
            <w:tcW w:w="5377" w:type="dxa"/>
          </w:tcPr>
          <w:p w14:paraId="4375D60E" w14:textId="77777777" w:rsidR="008B6321" w:rsidRPr="008F7216" w:rsidRDefault="008B6321" w:rsidP="008B6321">
            <w:pPr>
              <w:rPr>
                <w:rStyle w:val="Strong"/>
              </w:rPr>
            </w:pPr>
            <w:r w:rsidRPr="008F7216">
              <w:rPr>
                <w:rStyle w:val="Strong"/>
              </w:rPr>
              <w:t>Intranet improvement</w:t>
            </w:r>
          </w:p>
          <w:p w14:paraId="1AA1A56D" w14:textId="77777777" w:rsidR="008B6321" w:rsidRPr="008B6321" w:rsidRDefault="008B6321" w:rsidP="008F7216">
            <w:pPr>
              <w:spacing w:after="120"/>
              <w:rPr>
                <w:b/>
                <w:bCs/>
              </w:rPr>
            </w:pPr>
            <w:r w:rsidRPr="008B6321">
              <w:t xml:space="preserve">Rethink our intranet (SharePoint) with a focus on accessibility and better user experiences. This will involve: </w:t>
            </w:r>
          </w:p>
          <w:p w14:paraId="46540995" w14:textId="77777777" w:rsidR="008B6321" w:rsidRPr="008B6321" w:rsidRDefault="008B6321" w:rsidP="008F7216">
            <w:pPr>
              <w:pStyle w:val="Bullet1"/>
              <w:spacing w:before="120" w:after="120"/>
              <w:rPr>
                <w:b/>
                <w:bCs/>
              </w:rPr>
            </w:pPr>
            <w:r w:rsidRPr="008B6321">
              <w:t>co-design</w:t>
            </w:r>
          </w:p>
          <w:p w14:paraId="210081CE" w14:textId="77777777" w:rsidR="008B6321" w:rsidRPr="008B6321" w:rsidRDefault="008B6321" w:rsidP="008F7216">
            <w:pPr>
              <w:pStyle w:val="Bullet1"/>
              <w:spacing w:before="120" w:after="120"/>
              <w:rPr>
                <w:b/>
                <w:bCs/>
              </w:rPr>
            </w:pPr>
            <w:r w:rsidRPr="008B6321">
              <w:t>a multi-divisional working group</w:t>
            </w:r>
          </w:p>
          <w:p w14:paraId="2B808C29" w14:textId="77777777" w:rsidR="008B6321" w:rsidRPr="008B6321" w:rsidRDefault="008B6321" w:rsidP="008F7216">
            <w:pPr>
              <w:pStyle w:val="Bullet1"/>
              <w:spacing w:before="120" w:after="120"/>
              <w:rPr>
                <w:b/>
                <w:bCs/>
              </w:rPr>
            </w:pPr>
            <w:r w:rsidRPr="008B6321">
              <w:t>governance processes</w:t>
            </w:r>
          </w:p>
          <w:p w14:paraId="7D8DCFF1" w14:textId="77777777" w:rsidR="008B6321" w:rsidRPr="008B6321" w:rsidRDefault="008B6321" w:rsidP="008F7216">
            <w:pPr>
              <w:pStyle w:val="Bullet1"/>
              <w:spacing w:before="120"/>
              <w:rPr>
                <w:b/>
                <w:bCs/>
              </w:rPr>
            </w:pPr>
            <w:r w:rsidRPr="008B6321">
              <w:t xml:space="preserve">risk registers. </w:t>
            </w:r>
          </w:p>
          <w:p w14:paraId="0666FBFB" w14:textId="6CD3B0BD" w:rsidR="008B6321" w:rsidRPr="008B6321" w:rsidRDefault="008B6321" w:rsidP="008B6321">
            <w:pPr>
              <w:rPr>
                <w:b/>
                <w:bCs/>
              </w:rPr>
            </w:pPr>
            <w:r w:rsidRPr="008B6321">
              <w:t>Progress will be tracked through dashboards and quarterly Executive Management Group updates.</w:t>
            </w:r>
          </w:p>
        </w:tc>
        <w:tc>
          <w:tcPr>
            <w:tcW w:w="1417" w:type="dxa"/>
          </w:tcPr>
          <w:p w14:paraId="37DD78D7" w14:textId="04D29B7B" w:rsidR="008B6321" w:rsidRPr="00483768" w:rsidRDefault="008B6321" w:rsidP="00E72325">
            <w:pPr>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1</w:t>
            </w:r>
          </w:p>
        </w:tc>
        <w:tc>
          <w:tcPr>
            <w:tcW w:w="2212" w:type="dxa"/>
          </w:tcPr>
          <w:p w14:paraId="4671B3D6" w14:textId="0C05E40F" w:rsidR="008B6321" w:rsidRPr="00483768" w:rsidRDefault="008B6321" w:rsidP="00E72325">
            <w:pPr>
              <w:rPr>
                <w:rFonts w:asciiTheme="minorHAnsi" w:hAnsiTheme="minorHAnsi" w:cstheme="minorHAnsi"/>
              </w:rPr>
            </w:pPr>
            <w:r w:rsidRPr="00483768">
              <w:rPr>
                <w:rFonts w:asciiTheme="minorHAnsi" w:hAnsiTheme="minorHAnsi" w:cstheme="minorHAnsi"/>
              </w:rPr>
              <w:t>Assistant Commissioner, Communications, Engagement and Education</w:t>
            </w:r>
          </w:p>
        </w:tc>
      </w:tr>
      <w:tr w:rsidR="008B6321" w14:paraId="2DB4CB64" w14:textId="77777777" w:rsidTr="008F7216">
        <w:trPr>
          <w:cantSplit/>
        </w:trPr>
        <w:tc>
          <w:tcPr>
            <w:tcW w:w="5377" w:type="dxa"/>
          </w:tcPr>
          <w:p w14:paraId="6374430F" w14:textId="77777777" w:rsidR="008B6321" w:rsidRPr="008F7216" w:rsidRDefault="008B6321" w:rsidP="008B6321">
            <w:pPr>
              <w:rPr>
                <w:rStyle w:val="Strong"/>
              </w:rPr>
            </w:pPr>
            <w:r w:rsidRPr="008F7216">
              <w:rPr>
                <w:rStyle w:val="Strong"/>
              </w:rPr>
              <w:t>Website readability and accessibility</w:t>
            </w:r>
          </w:p>
          <w:p w14:paraId="27661A30" w14:textId="1ABE025F" w:rsidR="008B6321" w:rsidRPr="008B6321" w:rsidRDefault="008B6321" w:rsidP="008B6321">
            <w:r w:rsidRPr="008B6321">
              <w:t>Continue to improve the readability and accessibility of our external facing websites. We will use global benchmarking tools (Kincaid Fleischer) and best-practice design principles. We aim to lift our readability to Grade 9 on the majority of pages.</w:t>
            </w:r>
          </w:p>
        </w:tc>
        <w:tc>
          <w:tcPr>
            <w:tcW w:w="1417" w:type="dxa"/>
          </w:tcPr>
          <w:p w14:paraId="13076574" w14:textId="380261E0" w:rsidR="008B6321" w:rsidRPr="00483768" w:rsidRDefault="008B6321" w:rsidP="00E72325">
            <w:pPr>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1</w:t>
            </w:r>
          </w:p>
        </w:tc>
        <w:tc>
          <w:tcPr>
            <w:tcW w:w="2212" w:type="dxa"/>
          </w:tcPr>
          <w:p w14:paraId="1DCBC798" w14:textId="4CAF833D" w:rsidR="008B6321" w:rsidRPr="00483768" w:rsidRDefault="008B6321" w:rsidP="00E72325">
            <w:pPr>
              <w:rPr>
                <w:rFonts w:asciiTheme="minorHAnsi" w:hAnsiTheme="minorHAnsi" w:cstheme="minorHAnsi"/>
              </w:rPr>
            </w:pPr>
            <w:r w:rsidRPr="00483768">
              <w:rPr>
                <w:rFonts w:asciiTheme="minorHAnsi" w:hAnsiTheme="minorHAnsi" w:cstheme="minorHAnsi"/>
              </w:rPr>
              <w:t>Assistant Commissioner, Communications, Engagement and Education</w:t>
            </w:r>
          </w:p>
        </w:tc>
      </w:tr>
      <w:tr w:rsidR="008B6321" w14:paraId="33FA37EC" w14:textId="77777777" w:rsidTr="008F7216">
        <w:trPr>
          <w:cantSplit/>
        </w:trPr>
        <w:tc>
          <w:tcPr>
            <w:tcW w:w="5377" w:type="dxa"/>
          </w:tcPr>
          <w:p w14:paraId="62C593AD" w14:textId="77777777" w:rsidR="008B6321" w:rsidRPr="00456A10" w:rsidRDefault="008B6321" w:rsidP="008B6321">
            <w:pPr>
              <w:rPr>
                <w:rStyle w:val="Strong"/>
              </w:rPr>
            </w:pPr>
            <w:r w:rsidRPr="00456A10">
              <w:rPr>
                <w:rStyle w:val="Strong"/>
              </w:rPr>
              <w:lastRenderedPageBreak/>
              <w:t>Web Content Accessibility Guidelines (WCAG) compliance</w:t>
            </w:r>
          </w:p>
          <w:p w14:paraId="719CDC7A" w14:textId="18AFD86E" w:rsidR="008B6321" w:rsidRPr="008B6321" w:rsidRDefault="008B6321" w:rsidP="008B6321">
            <w:pPr>
              <w:rPr>
                <w:b/>
                <w:bCs/>
              </w:rPr>
            </w:pPr>
            <w:r w:rsidRPr="008B6321">
              <w:t>Ensure WCAG 2.2 compliance (or better) for all communication. Consider the use of a third party to audit our sites and give advice on potential improvements.</w:t>
            </w:r>
          </w:p>
        </w:tc>
        <w:tc>
          <w:tcPr>
            <w:tcW w:w="1417" w:type="dxa"/>
          </w:tcPr>
          <w:p w14:paraId="29C317AD" w14:textId="269EE0D6" w:rsidR="008B6321" w:rsidRPr="00483768" w:rsidRDefault="008B6321" w:rsidP="00E72325">
            <w:pPr>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1</w:t>
            </w:r>
          </w:p>
        </w:tc>
        <w:tc>
          <w:tcPr>
            <w:tcW w:w="2212" w:type="dxa"/>
          </w:tcPr>
          <w:p w14:paraId="3C701C4B" w14:textId="5CA6830C" w:rsidR="008B6321" w:rsidRPr="00483768" w:rsidRDefault="008B6321" w:rsidP="00E72325">
            <w:pPr>
              <w:rPr>
                <w:rFonts w:asciiTheme="minorHAnsi" w:hAnsiTheme="minorHAnsi" w:cstheme="minorHAnsi"/>
              </w:rPr>
            </w:pPr>
            <w:r w:rsidRPr="00483768">
              <w:rPr>
                <w:rFonts w:asciiTheme="minorHAnsi" w:hAnsiTheme="minorHAnsi" w:cstheme="minorHAnsi"/>
              </w:rPr>
              <w:t>Assistant Commissioner, Communications, Engagement and Education</w:t>
            </w:r>
          </w:p>
        </w:tc>
      </w:tr>
      <w:tr w:rsidR="008B6321" w14:paraId="49470893" w14:textId="77777777" w:rsidTr="008F7216">
        <w:trPr>
          <w:cantSplit/>
        </w:trPr>
        <w:tc>
          <w:tcPr>
            <w:tcW w:w="5377" w:type="dxa"/>
          </w:tcPr>
          <w:p w14:paraId="49F47D71" w14:textId="77777777" w:rsidR="008B6321" w:rsidRPr="00456A10" w:rsidRDefault="008B6321" w:rsidP="008B6321">
            <w:pPr>
              <w:rPr>
                <w:rStyle w:val="Strong"/>
              </w:rPr>
            </w:pPr>
            <w:r w:rsidRPr="00456A10">
              <w:rPr>
                <w:rStyle w:val="Strong"/>
              </w:rPr>
              <w:t>Accessible and inclusive online meetings</w:t>
            </w:r>
          </w:p>
          <w:p w14:paraId="3C2BFCC9" w14:textId="3645DA1C" w:rsidR="008B6321" w:rsidRPr="008B6321" w:rsidRDefault="008B6321" w:rsidP="008B6321">
            <w:pPr>
              <w:rPr>
                <w:rFonts w:eastAsia="Aptos"/>
                <w:b/>
                <w:bCs/>
              </w:rPr>
            </w:pPr>
            <w:r w:rsidRPr="008B6321">
              <w:rPr>
                <w:rFonts w:eastAsia="Aptos"/>
              </w:rPr>
              <w:t>Develop principles that make online meetings more accessible and inclusive. Maintain that standard with staff education about principles, actions and benefits.</w:t>
            </w:r>
          </w:p>
        </w:tc>
        <w:tc>
          <w:tcPr>
            <w:tcW w:w="1417" w:type="dxa"/>
          </w:tcPr>
          <w:p w14:paraId="7E8D8B26" w14:textId="4DFE9D2F" w:rsidR="008B6321" w:rsidRPr="00483768" w:rsidRDefault="008B6321" w:rsidP="00E72325">
            <w:pPr>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2</w:t>
            </w:r>
          </w:p>
        </w:tc>
        <w:tc>
          <w:tcPr>
            <w:tcW w:w="2212" w:type="dxa"/>
          </w:tcPr>
          <w:p w14:paraId="172032BC" w14:textId="4DAF79E4" w:rsidR="008B6321" w:rsidRPr="00483768" w:rsidRDefault="008B6321" w:rsidP="00E72325">
            <w:pPr>
              <w:rPr>
                <w:rFonts w:asciiTheme="minorHAnsi" w:hAnsiTheme="minorHAnsi" w:cstheme="minorHAnsi"/>
              </w:rPr>
            </w:pPr>
            <w:r w:rsidRPr="00483768">
              <w:rPr>
                <w:rFonts w:asciiTheme="minorHAnsi" w:hAnsiTheme="minorHAnsi" w:cstheme="minorHAnsi"/>
              </w:rPr>
              <w:t>Deputy Commissioner, Practice Quality</w:t>
            </w:r>
          </w:p>
        </w:tc>
      </w:tr>
      <w:tr w:rsidR="008B6321" w14:paraId="3617B50B" w14:textId="77777777" w:rsidTr="008F7216">
        <w:trPr>
          <w:cantSplit/>
        </w:trPr>
        <w:tc>
          <w:tcPr>
            <w:tcW w:w="5377" w:type="dxa"/>
          </w:tcPr>
          <w:p w14:paraId="2AC5BCAF" w14:textId="77777777" w:rsidR="008B6321" w:rsidRPr="00456A10" w:rsidRDefault="008B6321" w:rsidP="008B6321">
            <w:pPr>
              <w:rPr>
                <w:rStyle w:val="Strong"/>
              </w:rPr>
            </w:pPr>
            <w:r w:rsidRPr="00456A10">
              <w:rPr>
                <w:rStyle w:val="Strong"/>
              </w:rPr>
              <w:t>Data and Regulatory Transformation (DART) program co-design</w:t>
            </w:r>
          </w:p>
          <w:p w14:paraId="6D40FAAC" w14:textId="1F506ADD" w:rsidR="008B6321" w:rsidRPr="008B6321" w:rsidRDefault="008B6321" w:rsidP="008B6321">
            <w:pPr>
              <w:rPr>
                <w:rFonts w:asciiTheme="minorHAnsi" w:eastAsia="Aptos" w:hAnsiTheme="minorHAnsi" w:cstheme="minorHAnsi"/>
                <w:b/>
                <w:bCs/>
              </w:rPr>
            </w:pPr>
            <w:r w:rsidRPr="008B6321">
              <w:rPr>
                <w:rFonts w:asciiTheme="minorHAnsi" w:eastAsia="Aptos" w:hAnsiTheme="minorHAnsi" w:cstheme="minorHAnsi"/>
              </w:rPr>
              <w:t>Co-design DART program deliverables by engaging people with lived experience of disability. Include co-design in the design to delivery phases.</w:t>
            </w:r>
          </w:p>
        </w:tc>
        <w:tc>
          <w:tcPr>
            <w:tcW w:w="1417" w:type="dxa"/>
          </w:tcPr>
          <w:p w14:paraId="70DD8820" w14:textId="0FFF122E" w:rsidR="008B6321" w:rsidRPr="00483768" w:rsidRDefault="008B6321" w:rsidP="00E72325">
            <w:pPr>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 xml:space="preserve">2 and </w:t>
            </w:r>
            <w:r>
              <w:rPr>
                <w:rFonts w:asciiTheme="minorHAnsi" w:hAnsiTheme="minorHAnsi" w:cstheme="minorHAnsi"/>
              </w:rPr>
              <w:t>quarter</w:t>
            </w:r>
            <w:r w:rsidR="00456A10">
              <w:rPr>
                <w:rFonts w:ascii="FS Me" w:hAnsi="FS Me" w:cstheme="minorHAnsi"/>
              </w:rPr>
              <w:t> </w:t>
            </w:r>
            <w:r w:rsidRPr="00483768">
              <w:rPr>
                <w:rFonts w:asciiTheme="minorHAnsi" w:hAnsiTheme="minorHAnsi" w:cstheme="minorHAnsi"/>
              </w:rPr>
              <w:t>4</w:t>
            </w:r>
          </w:p>
        </w:tc>
        <w:tc>
          <w:tcPr>
            <w:tcW w:w="2212" w:type="dxa"/>
          </w:tcPr>
          <w:p w14:paraId="7DBC2656" w14:textId="466D733C" w:rsidR="008B6321" w:rsidRPr="00483768" w:rsidRDefault="008B6321" w:rsidP="00E72325">
            <w:pPr>
              <w:rPr>
                <w:rFonts w:asciiTheme="minorHAnsi" w:hAnsiTheme="minorHAnsi" w:cstheme="minorHAnsi"/>
              </w:rPr>
            </w:pPr>
            <w:r w:rsidRPr="00483768">
              <w:rPr>
                <w:rFonts w:asciiTheme="minorHAnsi" w:hAnsiTheme="minorHAnsi" w:cstheme="minorHAnsi"/>
              </w:rPr>
              <w:t>Deputy Commissioner, Data and Regulatory Transformation and Enabling Services</w:t>
            </w:r>
          </w:p>
        </w:tc>
      </w:tr>
      <w:tr w:rsidR="008B6321" w14:paraId="2B6191B8" w14:textId="77777777" w:rsidTr="008F7216">
        <w:trPr>
          <w:cantSplit/>
        </w:trPr>
        <w:tc>
          <w:tcPr>
            <w:tcW w:w="5377" w:type="dxa"/>
          </w:tcPr>
          <w:p w14:paraId="1DBCA632" w14:textId="77777777" w:rsidR="008B6321" w:rsidRPr="00456A10" w:rsidRDefault="008B6321" w:rsidP="008B6321">
            <w:pPr>
              <w:rPr>
                <w:rStyle w:val="Strong"/>
              </w:rPr>
            </w:pPr>
            <w:r w:rsidRPr="00456A10">
              <w:rPr>
                <w:rStyle w:val="Strong"/>
              </w:rPr>
              <w:t>National Office Design Standards</w:t>
            </w:r>
          </w:p>
          <w:p w14:paraId="01BA67A1" w14:textId="08F23FE0" w:rsidR="008B6321" w:rsidRPr="008B6321" w:rsidRDefault="008B6321" w:rsidP="008B6321">
            <w:pPr>
              <w:rPr>
                <w:rFonts w:asciiTheme="minorHAnsi" w:hAnsiTheme="minorHAnsi" w:cstheme="minorHAnsi"/>
                <w:b/>
                <w:bCs/>
              </w:rPr>
            </w:pPr>
            <w:r w:rsidRPr="008B6321">
              <w:rPr>
                <w:rFonts w:asciiTheme="minorHAnsi" w:hAnsiTheme="minorHAnsi" w:cstheme="minorHAnsi"/>
              </w:rPr>
              <w:t>Develop National Office Design Standards for all new office spaces. The standards will apply design-for-dignity principles as new office spaces come online. This supports the Disability Action Plan objectives by making the NDIS Commission a leader in accessible workplace design.</w:t>
            </w:r>
          </w:p>
        </w:tc>
        <w:tc>
          <w:tcPr>
            <w:tcW w:w="1417" w:type="dxa"/>
          </w:tcPr>
          <w:p w14:paraId="67263FB6" w14:textId="2C28A137" w:rsidR="008B6321" w:rsidRPr="00483768" w:rsidRDefault="008B6321" w:rsidP="00E72325">
            <w:pPr>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3</w:t>
            </w:r>
          </w:p>
        </w:tc>
        <w:tc>
          <w:tcPr>
            <w:tcW w:w="2212" w:type="dxa"/>
          </w:tcPr>
          <w:p w14:paraId="41671A1D" w14:textId="6220244F" w:rsidR="008B6321" w:rsidRPr="00483768" w:rsidRDefault="008B6321" w:rsidP="00E72325">
            <w:pPr>
              <w:rPr>
                <w:rFonts w:asciiTheme="minorHAnsi" w:hAnsiTheme="minorHAnsi" w:cstheme="minorHAnsi"/>
              </w:rPr>
            </w:pPr>
            <w:r w:rsidRPr="00483768">
              <w:rPr>
                <w:rFonts w:asciiTheme="minorHAnsi" w:hAnsiTheme="minorHAnsi" w:cstheme="minorHAnsi"/>
              </w:rPr>
              <w:t>Deputy Commissioner, Data and Regulatory Transformation and Enabling Services</w:t>
            </w:r>
          </w:p>
        </w:tc>
      </w:tr>
      <w:tr w:rsidR="008B6321" w14:paraId="614258CF" w14:textId="77777777" w:rsidTr="008F7216">
        <w:trPr>
          <w:cantSplit/>
        </w:trPr>
        <w:tc>
          <w:tcPr>
            <w:tcW w:w="5377" w:type="dxa"/>
          </w:tcPr>
          <w:p w14:paraId="37EE3050" w14:textId="77777777" w:rsidR="008B6321" w:rsidRPr="00456A10" w:rsidRDefault="008B6321" w:rsidP="008B6321">
            <w:pPr>
              <w:rPr>
                <w:rStyle w:val="Strong"/>
              </w:rPr>
            </w:pPr>
            <w:r w:rsidRPr="00456A10">
              <w:rPr>
                <w:rStyle w:val="Strong"/>
              </w:rPr>
              <w:t>Site accessibility audits</w:t>
            </w:r>
          </w:p>
          <w:p w14:paraId="253812E1" w14:textId="3292E9F3" w:rsidR="008B6321" w:rsidRPr="008B6321" w:rsidRDefault="008B6321" w:rsidP="008B6321">
            <w:pPr>
              <w:rPr>
                <w:rFonts w:asciiTheme="minorHAnsi" w:hAnsiTheme="minorHAnsi" w:cstheme="minorHAnsi"/>
                <w:b/>
                <w:bCs/>
              </w:rPr>
            </w:pPr>
            <w:r w:rsidRPr="008B6321">
              <w:rPr>
                <w:rFonts w:asciiTheme="minorHAnsi" w:hAnsiTheme="minorHAnsi" w:cstheme="minorHAnsi"/>
              </w:rPr>
              <w:t>Conduct accessibility audits of sites that have at least 2 years remaining on their lease agreements. This will identify current barriers and guide future fit-out upgrades, so they meet the National Office Design Standards.</w:t>
            </w:r>
          </w:p>
        </w:tc>
        <w:tc>
          <w:tcPr>
            <w:tcW w:w="1417" w:type="dxa"/>
          </w:tcPr>
          <w:p w14:paraId="733903D2" w14:textId="3D8E7FCA" w:rsidR="008B6321" w:rsidRPr="00483768" w:rsidRDefault="008B6321" w:rsidP="00E72325">
            <w:pPr>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4</w:t>
            </w:r>
          </w:p>
        </w:tc>
        <w:tc>
          <w:tcPr>
            <w:tcW w:w="2212" w:type="dxa"/>
          </w:tcPr>
          <w:p w14:paraId="6D54976E" w14:textId="696DCD97" w:rsidR="008B6321" w:rsidRPr="00483768" w:rsidRDefault="008B6321" w:rsidP="00E72325">
            <w:pPr>
              <w:rPr>
                <w:rFonts w:asciiTheme="minorHAnsi" w:hAnsiTheme="minorHAnsi" w:cstheme="minorHAnsi"/>
              </w:rPr>
            </w:pPr>
            <w:r w:rsidRPr="00483768">
              <w:rPr>
                <w:rFonts w:asciiTheme="minorHAnsi" w:hAnsiTheme="minorHAnsi" w:cstheme="minorHAnsi"/>
              </w:rPr>
              <w:t>Deputy Commissioner, Data and Regulatory Transformation and Enabling Services</w:t>
            </w:r>
          </w:p>
        </w:tc>
      </w:tr>
    </w:tbl>
    <w:p w14:paraId="38234849" w14:textId="77777777" w:rsidR="005F714B" w:rsidRDefault="005F714B">
      <w:pPr>
        <w:suppressAutoHyphens w:val="0"/>
        <w:spacing w:before="0" w:after="0" w:line="240" w:lineRule="auto"/>
        <w:rPr>
          <w:rFonts w:eastAsia="Times New Roman"/>
          <w:b/>
          <w:color w:val="85367B"/>
          <w:sz w:val="34"/>
          <w:szCs w:val="34"/>
        </w:rPr>
      </w:pPr>
      <w:r>
        <w:br w:type="page"/>
      </w:r>
    </w:p>
    <w:p w14:paraId="4BF06B3A" w14:textId="583659E3" w:rsidR="00E72325" w:rsidRPr="0066143C" w:rsidRDefault="00E72325" w:rsidP="00E72325">
      <w:pPr>
        <w:pStyle w:val="Heading2"/>
      </w:pPr>
      <w:bookmarkStart w:id="5" w:name="_Toc208406853"/>
      <w:r w:rsidRPr="0066143C">
        <w:lastRenderedPageBreak/>
        <w:t>Objective 2</w:t>
      </w:r>
      <w:r>
        <w:t xml:space="preserve">: </w:t>
      </w:r>
      <w:r w:rsidRPr="0066143C">
        <w:t>NDIS Commission an employer of choice for people with disability</w:t>
      </w:r>
      <w:bookmarkEnd w:id="5"/>
    </w:p>
    <w:p w14:paraId="614E6137" w14:textId="77777777" w:rsidR="00E72325" w:rsidRPr="00483768" w:rsidRDefault="00E72325" w:rsidP="00E72325">
      <w:pPr>
        <w:rPr>
          <w:rFonts w:asciiTheme="minorHAnsi" w:hAnsiTheme="minorHAnsi" w:cstheme="minorHAnsi"/>
        </w:rPr>
      </w:pPr>
      <w:r w:rsidRPr="00483768">
        <w:rPr>
          <w:rFonts w:asciiTheme="minorHAnsi" w:hAnsiTheme="minorHAnsi" w:cstheme="minorHAnsi"/>
        </w:rPr>
        <w:t xml:space="preserve">In our Disability Action Plan, we committed to becoming an employer of choice for people with disability. </w:t>
      </w:r>
    </w:p>
    <w:p w14:paraId="16F47052" w14:textId="77777777" w:rsidR="00E72325" w:rsidRPr="00483768" w:rsidRDefault="00E72325" w:rsidP="00E72325">
      <w:pPr>
        <w:rPr>
          <w:rFonts w:asciiTheme="minorHAnsi" w:hAnsiTheme="minorHAnsi" w:cstheme="minorHAnsi"/>
        </w:rPr>
      </w:pPr>
      <w:r w:rsidRPr="00483768">
        <w:rPr>
          <w:rFonts w:asciiTheme="minorHAnsi" w:hAnsiTheme="minorHAnsi" w:cstheme="minorHAnsi"/>
        </w:rPr>
        <w:t>We will attract the best talent by providing a safe and inclusive environment. We will support staff to work at their full capacity and achieve their career aspirations. We will have inclusive, confident and capable leaders who make employees with disability feel safe and supported. These leaders will provide an example for all our staff.</w:t>
      </w:r>
    </w:p>
    <w:p w14:paraId="3A85BE80" w14:textId="77777777" w:rsidR="00E72325" w:rsidRDefault="00E72325" w:rsidP="00E72325">
      <w:pPr>
        <w:rPr>
          <w:rFonts w:asciiTheme="minorHAnsi" w:hAnsiTheme="minorHAnsi" w:cstheme="minorHAnsi"/>
        </w:rPr>
      </w:pPr>
      <w:r w:rsidRPr="00483768">
        <w:rPr>
          <w:rFonts w:asciiTheme="minorHAnsi" w:hAnsiTheme="minorHAnsi" w:cstheme="minorHAnsi"/>
        </w:rPr>
        <w:t>We will take these actions to become an employer of choice for people with disability.</w:t>
      </w:r>
    </w:p>
    <w:tbl>
      <w:tblPr>
        <w:tblStyle w:val="NDISCommission"/>
        <w:tblW w:w="0" w:type="auto"/>
        <w:tblLook w:val="04A0" w:firstRow="1" w:lastRow="0" w:firstColumn="1" w:lastColumn="0" w:noHBand="0" w:noVBand="1"/>
      </w:tblPr>
      <w:tblGrid>
        <w:gridCol w:w="5377"/>
        <w:gridCol w:w="1276"/>
        <w:gridCol w:w="2353"/>
      </w:tblGrid>
      <w:tr w:rsidR="008B6321" w:rsidRPr="008B6321" w14:paraId="717AE699" w14:textId="77777777" w:rsidTr="00456A1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377" w:type="dxa"/>
            <w:shd w:val="clear" w:color="auto" w:fill="5F2E74" w:themeFill="text2"/>
          </w:tcPr>
          <w:p w14:paraId="66F49CB8" w14:textId="77777777" w:rsidR="008B6321" w:rsidRPr="008B6321" w:rsidRDefault="008B6321" w:rsidP="000E55C0">
            <w:pPr>
              <w:rPr>
                <w:rFonts w:asciiTheme="minorHAnsi" w:hAnsiTheme="minorHAnsi" w:cstheme="minorHAnsi"/>
                <w:color w:val="FFFFFF" w:themeColor="background1"/>
              </w:rPr>
            </w:pPr>
            <w:r w:rsidRPr="008B6321">
              <w:rPr>
                <w:rFonts w:asciiTheme="minorHAnsi" w:hAnsiTheme="minorHAnsi" w:cstheme="minorHAnsi"/>
                <w:color w:val="FFFFFF" w:themeColor="background1"/>
              </w:rPr>
              <w:t>Action</w:t>
            </w:r>
          </w:p>
        </w:tc>
        <w:tc>
          <w:tcPr>
            <w:tcW w:w="1276" w:type="dxa"/>
            <w:shd w:val="clear" w:color="auto" w:fill="5F2E74" w:themeFill="text2"/>
          </w:tcPr>
          <w:p w14:paraId="512D36BB" w14:textId="77777777" w:rsidR="008B6321" w:rsidRPr="008B6321" w:rsidRDefault="008B6321" w:rsidP="000E55C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8B6321">
              <w:rPr>
                <w:rFonts w:asciiTheme="minorHAnsi" w:hAnsiTheme="minorHAnsi" w:cstheme="minorHAnsi"/>
                <w:color w:val="FFFFFF" w:themeColor="background1"/>
              </w:rPr>
              <w:t>Timeline</w:t>
            </w:r>
          </w:p>
        </w:tc>
        <w:tc>
          <w:tcPr>
            <w:tcW w:w="2353" w:type="dxa"/>
            <w:shd w:val="clear" w:color="auto" w:fill="5F2E74" w:themeFill="text2"/>
          </w:tcPr>
          <w:p w14:paraId="4E997DC6" w14:textId="77777777" w:rsidR="008B6321" w:rsidRPr="008B6321" w:rsidRDefault="008B6321" w:rsidP="000E55C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8B6321">
              <w:rPr>
                <w:rFonts w:asciiTheme="minorHAnsi" w:hAnsiTheme="minorHAnsi" w:cstheme="minorHAnsi"/>
                <w:color w:val="FFFFFF" w:themeColor="background1"/>
              </w:rPr>
              <w:t>Executive responsible</w:t>
            </w:r>
          </w:p>
        </w:tc>
      </w:tr>
      <w:tr w:rsidR="008B6321" w14:paraId="322B80C9" w14:textId="77777777" w:rsidTr="00456A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77" w:type="dxa"/>
          </w:tcPr>
          <w:p w14:paraId="4AF72F5D" w14:textId="77777777" w:rsidR="008B6321" w:rsidRPr="00483768" w:rsidRDefault="008B6321" w:rsidP="008B6321">
            <w:r w:rsidRPr="00483768">
              <w:t>Accessible and inclusive online event guidelines</w:t>
            </w:r>
          </w:p>
          <w:p w14:paraId="3BA1608B" w14:textId="7F0795E7" w:rsidR="008B6321" w:rsidRPr="008B6321" w:rsidRDefault="008B6321" w:rsidP="000E55C0">
            <w:pPr>
              <w:rPr>
                <w:rFonts w:asciiTheme="minorHAnsi" w:hAnsiTheme="minorHAnsi" w:cstheme="minorHAnsi"/>
                <w:b w:val="0"/>
                <w:bCs w:val="0"/>
                <w:color w:val="000000" w:themeColor="text1"/>
              </w:rPr>
            </w:pPr>
            <w:r w:rsidRPr="008B6321">
              <w:rPr>
                <w:rFonts w:asciiTheme="minorHAnsi" w:hAnsiTheme="minorHAnsi" w:cstheme="minorHAnsi"/>
                <w:b w:val="0"/>
                <w:bCs w:val="0"/>
                <w:color w:val="000000" w:themeColor="text1"/>
              </w:rPr>
              <w:t>Create guidelines for accessible and inclusive meetings and events. They will cover planning and hosting in person, hybrid and virtual events.</w:t>
            </w:r>
          </w:p>
        </w:tc>
        <w:tc>
          <w:tcPr>
            <w:tcW w:w="1276" w:type="dxa"/>
          </w:tcPr>
          <w:p w14:paraId="39018738" w14:textId="2DC3D484" w:rsidR="008B6321" w:rsidRDefault="008B6321" w:rsidP="000E55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1</w:t>
            </w:r>
          </w:p>
        </w:tc>
        <w:tc>
          <w:tcPr>
            <w:tcW w:w="2353" w:type="dxa"/>
          </w:tcPr>
          <w:p w14:paraId="0AAD3734" w14:textId="63EB29C3" w:rsidR="008B6321" w:rsidRDefault="008B6321" w:rsidP="000E55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People and Culture</w:t>
            </w:r>
          </w:p>
        </w:tc>
      </w:tr>
      <w:tr w:rsidR="008B6321" w14:paraId="42437A3C" w14:textId="77777777" w:rsidTr="00456A10">
        <w:trPr>
          <w:cantSplit/>
        </w:trPr>
        <w:tc>
          <w:tcPr>
            <w:cnfStyle w:val="001000000000" w:firstRow="0" w:lastRow="0" w:firstColumn="1" w:lastColumn="0" w:oddVBand="0" w:evenVBand="0" w:oddHBand="0" w:evenHBand="0" w:firstRowFirstColumn="0" w:firstRowLastColumn="0" w:lastRowFirstColumn="0" w:lastRowLastColumn="0"/>
            <w:tcW w:w="5377" w:type="dxa"/>
          </w:tcPr>
          <w:p w14:paraId="24D868B0" w14:textId="77777777" w:rsidR="008B6321" w:rsidRPr="008B6321" w:rsidRDefault="008B6321" w:rsidP="008B6321">
            <w:r w:rsidRPr="008B6321">
              <w:t>DART recruitment</w:t>
            </w:r>
          </w:p>
          <w:p w14:paraId="70BDD513" w14:textId="24DF0486" w:rsidR="008B6321" w:rsidRPr="008B6321" w:rsidRDefault="008B6321" w:rsidP="008B6321">
            <w:pPr>
              <w:rPr>
                <w:rFonts w:asciiTheme="minorHAnsi" w:eastAsia="Aptos" w:hAnsiTheme="minorHAnsi" w:cstheme="minorHAnsi"/>
                <w:b w:val="0"/>
                <w:bCs w:val="0"/>
                <w:color w:val="000000" w:themeColor="text1"/>
              </w:rPr>
            </w:pPr>
            <w:r w:rsidRPr="008B6321">
              <w:rPr>
                <w:rFonts w:asciiTheme="minorHAnsi" w:eastAsia="Aptos" w:hAnsiTheme="minorHAnsi" w:cstheme="minorHAnsi"/>
                <w:b w:val="0"/>
                <w:bCs w:val="0"/>
                <w:color w:val="000000" w:themeColor="text1"/>
              </w:rPr>
              <w:t>Explore affirmative measures in recruitment for the DART program. This includes vendors, contractors and Australian Public Service recruitment.</w:t>
            </w:r>
          </w:p>
        </w:tc>
        <w:tc>
          <w:tcPr>
            <w:tcW w:w="1276" w:type="dxa"/>
          </w:tcPr>
          <w:p w14:paraId="3DA43922" w14:textId="1F4AD4C9" w:rsidR="008B6321" w:rsidRPr="00483768" w:rsidRDefault="008B6321" w:rsidP="000E55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1</w:t>
            </w:r>
          </w:p>
        </w:tc>
        <w:tc>
          <w:tcPr>
            <w:tcW w:w="2353" w:type="dxa"/>
          </w:tcPr>
          <w:p w14:paraId="6030914F" w14:textId="390210A7" w:rsidR="008B6321" w:rsidRPr="00483768" w:rsidRDefault="008B6321" w:rsidP="000E55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53CF">
              <w:rPr>
                <w:rFonts w:asciiTheme="minorHAnsi" w:hAnsiTheme="minorHAnsi" w:cstheme="minorHAnsi"/>
              </w:rPr>
              <w:t>Deputy Commissioner, Data and Regulatory Transformation Division and Enabling Services</w:t>
            </w:r>
          </w:p>
        </w:tc>
      </w:tr>
      <w:tr w:rsidR="008B6321" w14:paraId="7F16DDD2" w14:textId="77777777" w:rsidTr="00456A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77" w:type="dxa"/>
          </w:tcPr>
          <w:p w14:paraId="6D556BBE" w14:textId="77777777" w:rsidR="008B6321" w:rsidRPr="00483768" w:rsidRDefault="008B6321" w:rsidP="008B6321">
            <w:r w:rsidRPr="00483768">
              <w:t>Disability Liaison Officer</w:t>
            </w:r>
          </w:p>
          <w:p w14:paraId="20475EBE" w14:textId="1C348144" w:rsidR="008B6321" w:rsidRPr="008B6321" w:rsidRDefault="008B6321" w:rsidP="008B6321">
            <w:pPr>
              <w:rPr>
                <w:rFonts w:asciiTheme="minorHAnsi" w:hAnsiTheme="minorHAnsi" w:cstheme="minorHAnsi"/>
                <w:b w:val="0"/>
                <w:bCs w:val="0"/>
                <w:color w:val="000000" w:themeColor="text1"/>
              </w:rPr>
            </w:pPr>
            <w:r w:rsidRPr="008B6321">
              <w:rPr>
                <w:rFonts w:asciiTheme="minorHAnsi" w:hAnsiTheme="minorHAnsi" w:cstheme="minorHAnsi"/>
                <w:b w:val="0"/>
                <w:bCs w:val="0"/>
                <w:color w:val="000000" w:themeColor="text1"/>
              </w:rPr>
              <w:t>Establish a Disability Liaison Officer position (Affirmative Measures: Disability) to implement Workplace Adjustments Procedures.</w:t>
            </w:r>
          </w:p>
        </w:tc>
        <w:tc>
          <w:tcPr>
            <w:tcW w:w="1276" w:type="dxa"/>
          </w:tcPr>
          <w:p w14:paraId="6D0A7065" w14:textId="0F934C0D" w:rsidR="008B6321" w:rsidRPr="00483768" w:rsidRDefault="008B6321" w:rsidP="000E55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1</w:t>
            </w:r>
          </w:p>
        </w:tc>
        <w:tc>
          <w:tcPr>
            <w:tcW w:w="2353" w:type="dxa"/>
          </w:tcPr>
          <w:p w14:paraId="4486B692" w14:textId="1777B489" w:rsidR="008B6321" w:rsidRPr="003D53CF" w:rsidRDefault="008B6321" w:rsidP="000E55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People and Culture</w:t>
            </w:r>
          </w:p>
        </w:tc>
      </w:tr>
      <w:tr w:rsidR="008B6321" w14:paraId="10EFC580" w14:textId="77777777" w:rsidTr="00456A10">
        <w:trPr>
          <w:cantSplit/>
        </w:trPr>
        <w:tc>
          <w:tcPr>
            <w:cnfStyle w:val="001000000000" w:firstRow="0" w:lastRow="0" w:firstColumn="1" w:lastColumn="0" w:oddVBand="0" w:evenVBand="0" w:oddHBand="0" w:evenHBand="0" w:firstRowFirstColumn="0" w:firstRowLastColumn="0" w:lastRowFirstColumn="0" w:lastRowLastColumn="0"/>
            <w:tcW w:w="5377" w:type="dxa"/>
          </w:tcPr>
          <w:p w14:paraId="5A0A2C91" w14:textId="77777777" w:rsidR="008B6321" w:rsidRPr="00483768" w:rsidRDefault="008B6321" w:rsidP="008B6321">
            <w:r w:rsidRPr="00483768">
              <w:t>Disability leave application</w:t>
            </w:r>
          </w:p>
          <w:p w14:paraId="388DA89E" w14:textId="3617050E" w:rsidR="008B6321" w:rsidRPr="008B6321" w:rsidRDefault="008B6321" w:rsidP="008B6321">
            <w:pPr>
              <w:rPr>
                <w:rFonts w:asciiTheme="minorHAnsi" w:hAnsiTheme="minorHAnsi" w:cstheme="minorHAnsi"/>
                <w:b w:val="0"/>
                <w:bCs w:val="0"/>
                <w:color w:val="000000" w:themeColor="text1"/>
              </w:rPr>
            </w:pPr>
            <w:r w:rsidRPr="008B6321">
              <w:rPr>
                <w:rFonts w:asciiTheme="minorHAnsi" w:hAnsiTheme="minorHAnsi" w:cstheme="minorHAnsi"/>
                <w:b w:val="0"/>
                <w:bCs w:val="0"/>
                <w:color w:val="000000" w:themeColor="text1"/>
              </w:rPr>
              <w:t>Finalise changes in ESSentials to make disability leave requests self-service.</w:t>
            </w:r>
          </w:p>
        </w:tc>
        <w:tc>
          <w:tcPr>
            <w:tcW w:w="1276" w:type="dxa"/>
          </w:tcPr>
          <w:p w14:paraId="2D8A7AD2" w14:textId="4F6C99EB" w:rsidR="008B6321" w:rsidRPr="00483768" w:rsidRDefault="008B6321" w:rsidP="000E55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1</w:t>
            </w:r>
          </w:p>
        </w:tc>
        <w:tc>
          <w:tcPr>
            <w:tcW w:w="2353" w:type="dxa"/>
          </w:tcPr>
          <w:p w14:paraId="34969C1D" w14:textId="0223E50E" w:rsidR="008B6321" w:rsidRPr="00483768" w:rsidRDefault="008B6321" w:rsidP="000E55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People and Culture</w:t>
            </w:r>
          </w:p>
        </w:tc>
      </w:tr>
      <w:tr w:rsidR="008B6321" w14:paraId="404DAAC0" w14:textId="77777777" w:rsidTr="00456A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77" w:type="dxa"/>
          </w:tcPr>
          <w:p w14:paraId="08B4E778" w14:textId="77777777" w:rsidR="008B6321" w:rsidRPr="00483768" w:rsidRDefault="008B6321" w:rsidP="008B6321">
            <w:r w:rsidRPr="00483768">
              <w:t>Workplace Adjustments Policy and Passport</w:t>
            </w:r>
          </w:p>
          <w:p w14:paraId="5713719D" w14:textId="44A4A190" w:rsidR="008B6321" w:rsidRPr="008B6321" w:rsidRDefault="008B6321" w:rsidP="008B6321">
            <w:pPr>
              <w:rPr>
                <w:b w:val="0"/>
                <w:bCs w:val="0"/>
              </w:rPr>
            </w:pPr>
            <w:r w:rsidRPr="008B6321">
              <w:rPr>
                <w:rFonts w:asciiTheme="minorHAnsi" w:hAnsiTheme="minorHAnsi" w:cstheme="minorHAnsi"/>
                <w:b w:val="0"/>
                <w:bCs w:val="0"/>
                <w:color w:val="000000" w:themeColor="text1"/>
              </w:rPr>
              <w:t>Finalise and publish the updated Workplace Adjustments Policy and Passport.</w:t>
            </w:r>
          </w:p>
        </w:tc>
        <w:tc>
          <w:tcPr>
            <w:tcW w:w="1276" w:type="dxa"/>
          </w:tcPr>
          <w:p w14:paraId="1FFA72AC" w14:textId="43E8DA83" w:rsidR="008B6321" w:rsidRPr="00483768" w:rsidRDefault="008B6321" w:rsidP="000E55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1</w:t>
            </w:r>
          </w:p>
        </w:tc>
        <w:tc>
          <w:tcPr>
            <w:tcW w:w="2353" w:type="dxa"/>
          </w:tcPr>
          <w:p w14:paraId="660DF3C5" w14:textId="6C165C92" w:rsidR="008B6321" w:rsidRPr="00483768" w:rsidRDefault="008B6321" w:rsidP="000E55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People and Culture</w:t>
            </w:r>
          </w:p>
        </w:tc>
      </w:tr>
      <w:tr w:rsidR="008B6321" w14:paraId="51F359B5" w14:textId="77777777" w:rsidTr="00456A10">
        <w:trPr>
          <w:cantSplit/>
        </w:trPr>
        <w:tc>
          <w:tcPr>
            <w:cnfStyle w:val="001000000000" w:firstRow="0" w:lastRow="0" w:firstColumn="1" w:lastColumn="0" w:oddVBand="0" w:evenVBand="0" w:oddHBand="0" w:evenHBand="0" w:firstRowFirstColumn="0" w:firstRowLastColumn="0" w:lastRowFirstColumn="0" w:lastRowLastColumn="0"/>
            <w:tcW w:w="5377" w:type="dxa"/>
          </w:tcPr>
          <w:p w14:paraId="171E9F98" w14:textId="77777777" w:rsidR="008B6321" w:rsidRPr="00483768" w:rsidRDefault="008B6321" w:rsidP="008B6321">
            <w:r w:rsidRPr="00483768">
              <w:t>Changing Mindsets workshop</w:t>
            </w:r>
          </w:p>
          <w:p w14:paraId="2E96FE86" w14:textId="215207C8" w:rsidR="008B6321" w:rsidRPr="008B6321" w:rsidRDefault="008B6321" w:rsidP="008B6321">
            <w:pPr>
              <w:rPr>
                <w:rFonts w:asciiTheme="minorHAnsi" w:hAnsiTheme="minorHAnsi" w:cstheme="minorHAnsi"/>
                <w:b w:val="0"/>
                <w:bCs w:val="0"/>
                <w:color w:val="000000" w:themeColor="text1"/>
              </w:rPr>
            </w:pPr>
            <w:r w:rsidRPr="008B6321">
              <w:rPr>
                <w:rFonts w:asciiTheme="minorHAnsi" w:hAnsiTheme="minorHAnsi" w:cstheme="minorHAnsi"/>
                <w:b w:val="0"/>
                <w:bCs w:val="0"/>
                <w:color w:val="000000" w:themeColor="text1"/>
              </w:rPr>
              <w:t>Deliver the Changing Mindsets workshop.</w:t>
            </w:r>
          </w:p>
        </w:tc>
        <w:tc>
          <w:tcPr>
            <w:tcW w:w="1276" w:type="dxa"/>
          </w:tcPr>
          <w:p w14:paraId="71AF37AA" w14:textId="3553910E" w:rsidR="008B6321" w:rsidRPr="00483768" w:rsidRDefault="008B6321" w:rsidP="000E55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2</w:t>
            </w:r>
          </w:p>
        </w:tc>
        <w:tc>
          <w:tcPr>
            <w:tcW w:w="2353" w:type="dxa"/>
          </w:tcPr>
          <w:p w14:paraId="69F75E8E" w14:textId="6AA9C80A" w:rsidR="008B6321" w:rsidRPr="008B6321" w:rsidRDefault="008B6321" w:rsidP="000E55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483768">
              <w:rPr>
                <w:rFonts w:asciiTheme="minorHAnsi" w:hAnsiTheme="minorHAnsi" w:cstheme="minorHAnsi"/>
              </w:rPr>
              <w:t>Deputy Commissioner, People and Culture</w:t>
            </w:r>
          </w:p>
        </w:tc>
      </w:tr>
      <w:tr w:rsidR="005F714B" w14:paraId="08F400E8" w14:textId="77777777" w:rsidTr="00456A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77" w:type="dxa"/>
          </w:tcPr>
          <w:p w14:paraId="2657232D" w14:textId="77777777" w:rsidR="005F714B" w:rsidRPr="00483768" w:rsidRDefault="005F714B" w:rsidP="005F714B">
            <w:r w:rsidRPr="00483768">
              <w:lastRenderedPageBreak/>
              <w:t>Disability confidence awareness</w:t>
            </w:r>
          </w:p>
          <w:p w14:paraId="77AB015D" w14:textId="4862659D" w:rsidR="005F714B" w:rsidRPr="005F714B" w:rsidRDefault="005F714B" w:rsidP="005F714B">
            <w:pPr>
              <w:rPr>
                <w:rFonts w:asciiTheme="minorHAnsi" w:hAnsiTheme="minorHAnsi" w:cstheme="minorHAnsi"/>
                <w:b w:val="0"/>
                <w:bCs w:val="0"/>
                <w:color w:val="000000" w:themeColor="text1"/>
              </w:rPr>
            </w:pPr>
            <w:r w:rsidRPr="005F714B">
              <w:rPr>
                <w:rFonts w:asciiTheme="minorHAnsi" w:hAnsiTheme="minorHAnsi" w:cstheme="minorHAnsi"/>
                <w:b w:val="0"/>
                <w:bCs w:val="0"/>
                <w:color w:val="000000" w:themeColor="text1"/>
              </w:rPr>
              <w:t>Deliver Disability Confidence Awareness training for staff and managers across the organisation.</w:t>
            </w:r>
          </w:p>
        </w:tc>
        <w:tc>
          <w:tcPr>
            <w:tcW w:w="1276" w:type="dxa"/>
          </w:tcPr>
          <w:p w14:paraId="76604CAF" w14:textId="5E7C44C5" w:rsidR="005F714B" w:rsidRPr="00483768" w:rsidRDefault="005F714B" w:rsidP="005F71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2</w:t>
            </w:r>
          </w:p>
        </w:tc>
        <w:tc>
          <w:tcPr>
            <w:tcW w:w="2353" w:type="dxa"/>
          </w:tcPr>
          <w:p w14:paraId="676AD82C" w14:textId="1F2713DC" w:rsidR="005F714B" w:rsidRPr="00483768" w:rsidRDefault="005F714B" w:rsidP="005F71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People and Culture</w:t>
            </w:r>
          </w:p>
        </w:tc>
      </w:tr>
      <w:tr w:rsidR="005F714B" w14:paraId="7030FF13" w14:textId="77777777" w:rsidTr="00456A10">
        <w:trPr>
          <w:cantSplit/>
        </w:trPr>
        <w:tc>
          <w:tcPr>
            <w:cnfStyle w:val="001000000000" w:firstRow="0" w:lastRow="0" w:firstColumn="1" w:lastColumn="0" w:oddVBand="0" w:evenVBand="0" w:oddHBand="0" w:evenHBand="0" w:firstRowFirstColumn="0" w:firstRowLastColumn="0" w:lastRowFirstColumn="0" w:lastRowLastColumn="0"/>
            <w:tcW w:w="5377" w:type="dxa"/>
          </w:tcPr>
          <w:p w14:paraId="5F8A870E" w14:textId="77777777" w:rsidR="005F714B" w:rsidRPr="005F714B" w:rsidRDefault="005F714B" w:rsidP="005F714B">
            <w:r w:rsidRPr="005F714B">
              <w:t>Recruitment of practitioner roles</w:t>
            </w:r>
          </w:p>
          <w:p w14:paraId="606C14A0" w14:textId="77777777" w:rsidR="005F714B" w:rsidRPr="005F714B" w:rsidRDefault="005F714B" w:rsidP="00456A10">
            <w:pPr>
              <w:spacing w:after="120"/>
              <w:rPr>
                <w:rFonts w:asciiTheme="minorHAnsi" w:hAnsiTheme="minorHAnsi" w:cstheme="minorHAnsi"/>
                <w:b w:val="0"/>
                <w:bCs w:val="0"/>
                <w:color w:val="000000" w:themeColor="text1"/>
              </w:rPr>
            </w:pPr>
            <w:r w:rsidRPr="005F714B">
              <w:rPr>
                <w:rFonts w:asciiTheme="minorHAnsi" w:hAnsiTheme="minorHAnsi" w:cstheme="minorHAnsi"/>
                <w:b w:val="0"/>
                <w:bCs w:val="0"/>
                <w:color w:val="000000" w:themeColor="text1"/>
              </w:rPr>
              <w:t>Review how we recruit roles that need practitioner skills:</w:t>
            </w:r>
          </w:p>
          <w:p w14:paraId="2D603796" w14:textId="77777777" w:rsidR="005F714B" w:rsidRPr="005F714B" w:rsidRDefault="005F714B" w:rsidP="00456A10">
            <w:pPr>
              <w:pStyle w:val="Bullet1"/>
              <w:spacing w:before="120" w:after="120"/>
              <w:rPr>
                <w:b w:val="0"/>
                <w:bCs w:val="0"/>
              </w:rPr>
            </w:pPr>
            <w:r w:rsidRPr="005F714B">
              <w:rPr>
                <w:b w:val="0"/>
                <w:bCs w:val="0"/>
              </w:rPr>
              <w:t>review position descriptions and the interview process</w:t>
            </w:r>
          </w:p>
          <w:p w14:paraId="5F4139D3" w14:textId="77777777" w:rsidR="005F714B" w:rsidRPr="005F714B" w:rsidRDefault="005F714B" w:rsidP="00456A10">
            <w:pPr>
              <w:pStyle w:val="Bullet1"/>
              <w:spacing w:before="120" w:after="120"/>
              <w:rPr>
                <w:b w:val="0"/>
                <w:bCs w:val="0"/>
              </w:rPr>
            </w:pPr>
            <w:r w:rsidRPr="005F714B">
              <w:rPr>
                <w:b w:val="0"/>
                <w:bCs w:val="0"/>
              </w:rPr>
              <w:t>present the roles as desirable for people with disability by highlighting:</w:t>
            </w:r>
          </w:p>
          <w:p w14:paraId="645446AA" w14:textId="77777777" w:rsidR="005F714B" w:rsidRPr="005F714B" w:rsidRDefault="005F714B" w:rsidP="005F714B">
            <w:pPr>
              <w:pStyle w:val="Bullet2"/>
              <w:rPr>
                <w:b w:val="0"/>
                <w:bCs w:val="0"/>
              </w:rPr>
            </w:pPr>
            <w:r w:rsidRPr="005F714B">
              <w:rPr>
                <w:b w:val="0"/>
                <w:bCs w:val="0"/>
              </w:rPr>
              <w:t>reasonable adjustments</w:t>
            </w:r>
          </w:p>
          <w:p w14:paraId="1027E0FF" w14:textId="77777777" w:rsidR="005F714B" w:rsidRPr="005F714B" w:rsidRDefault="005F714B" w:rsidP="005F714B">
            <w:pPr>
              <w:pStyle w:val="Bullet2"/>
              <w:rPr>
                <w:b w:val="0"/>
                <w:bCs w:val="0"/>
              </w:rPr>
            </w:pPr>
            <w:r w:rsidRPr="005F714B">
              <w:rPr>
                <w:b w:val="0"/>
                <w:bCs w:val="0"/>
              </w:rPr>
              <w:t>the Enable Network</w:t>
            </w:r>
          </w:p>
          <w:p w14:paraId="189235C0" w14:textId="5C428EE7" w:rsidR="005F714B" w:rsidRPr="005F714B" w:rsidRDefault="005F714B" w:rsidP="005F714B">
            <w:pPr>
              <w:pStyle w:val="Bullet2"/>
              <w:rPr>
                <w:b w:val="0"/>
                <w:bCs w:val="0"/>
              </w:rPr>
            </w:pPr>
            <w:r w:rsidRPr="005F714B">
              <w:rPr>
                <w:b w:val="0"/>
                <w:bCs w:val="0"/>
              </w:rPr>
              <w:t>the affirmative measures being considered.</w:t>
            </w:r>
          </w:p>
        </w:tc>
        <w:tc>
          <w:tcPr>
            <w:tcW w:w="1276" w:type="dxa"/>
          </w:tcPr>
          <w:p w14:paraId="3C24CCF5" w14:textId="787BD2A5" w:rsidR="005F714B" w:rsidRPr="00483768" w:rsidRDefault="005F714B" w:rsidP="005F71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2</w:t>
            </w:r>
          </w:p>
        </w:tc>
        <w:tc>
          <w:tcPr>
            <w:tcW w:w="2353" w:type="dxa"/>
          </w:tcPr>
          <w:p w14:paraId="6AD7B469" w14:textId="0AAD61AC" w:rsidR="005F714B" w:rsidRPr="00483768" w:rsidRDefault="005F714B" w:rsidP="005F71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Practice Quality</w:t>
            </w:r>
          </w:p>
        </w:tc>
      </w:tr>
      <w:tr w:rsidR="005F714B" w14:paraId="15631DB8" w14:textId="77777777" w:rsidTr="00456A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77" w:type="dxa"/>
          </w:tcPr>
          <w:p w14:paraId="07F48F49" w14:textId="77777777" w:rsidR="005F714B" w:rsidRPr="00483768" w:rsidRDefault="005F714B" w:rsidP="005F714B">
            <w:r w:rsidRPr="00483768">
              <w:t>Building connection</w:t>
            </w:r>
          </w:p>
          <w:p w14:paraId="0EB782CE" w14:textId="009FBE22" w:rsidR="005F714B" w:rsidRPr="005F714B" w:rsidRDefault="005F714B" w:rsidP="005F714B">
            <w:pPr>
              <w:rPr>
                <w:rFonts w:asciiTheme="minorHAnsi" w:hAnsiTheme="minorHAnsi" w:cstheme="minorHAnsi"/>
                <w:b w:val="0"/>
                <w:bCs w:val="0"/>
                <w:color w:val="000000" w:themeColor="text1"/>
              </w:rPr>
            </w:pPr>
            <w:r w:rsidRPr="005F714B">
              <w:rPr>
                <w:rFonts w:asciiTheme="minorHAnsi" w:hAnsiTheme="minorHAnsi" w:cstheme="minorHAnsi"/>
                <w:b w:val="0"/>
                <w:bCs w:val="0"/>
                <w:color w:val="000000" w:themeColor="text1"/>
              </w:rPr>
              <w:t>Work with employee networks to develop guidance to help build staff connection and community.</w:t>
            </w:r>
          </w:p>
        </w:tc>
        <w:tc>
          <w:tcPr>
            <w:tcW w:w="1276" w:type="dxa"/>
          </w:tcPr>
          <w:p w14:paraId="3121E4F7" w14:textId="1C01E076" w:rsidR="005F714B" w:rsidRPr="00483768" w:rsidRDefault="005F714B" w:rsidP="005F71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3</w:t>
            </w:r>
          </w:p>
        </w:tc>
        <w:tc>
          <w:tcPr>
            <w:tcW w:w="2353" w:type="dxa"/>
          </w:tcPr>
          <w:p w14:paraId="7C59A02F" w14:textId="363C84B0" w:rsidR="005F714B" w:rsidRPr="00483768" w:rsidRDefault="005F714B" w:rsidP="005F71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People and Culture</w:t>
            </w:r>
          </w:p>
        </w:tc>
      </w:tr>
      <w:tr w:rsidR="005F714B" w14:paraId="1AED7DBB" w14:textId="77777777" w:rsidTr="00456A10">
        <w:trPr>
          <w:cantSplit/>
        </w:trPr>
        <w:tc>
          <w:tcPr>
            <w:cnfStyle w:val="001000000000" w:firstRow="0" w:lastRow="0" w:firstColumn="1" w:lastColumn="0" w:oddVBand="0" w:evenVBand="0" w:oddHBand="0" w:evenHBand="0" w:firstRowFirstColumn="0" w:firstRowLastColumn="0" w:lastRowFirstColumn="0" w:lastRowLastColumn="0"/>
            <w:tcW w:w="5377" w:type="dxa"/>
          </w:tcPr>
          <w:p w14:paraId="35906872" w14:textId="77777777" w:rsidR="005F714B" w:rsidRPr="00483768" w:rsidRDefault="005F714B" w:rsidP="005F714B">
            <w:r w:rsidRPr="00483768">
              <w:t>Disability Employment Strategy</w:t>
            </w:r>
          </w:p>
          <w:p w14:paraId="1E85B761" w14:textId="57F251A8" w:rsidR="005F714B" w:rsidRPr="005F714B" w:rsidRDefault="005F714B" w:rsidP="005F714B">
            <w:pPr>
              <w:rPr>
                <w:rFonts w:asciiTheme="minorHAnsi" w:hAnsiTheme="minorHAnsi" w:cstheme="minorHAnsi"/>
                <w:b w:val="0"/>
                <w:bCs w:val="0"/>
                <w:color w:val="000000" w:themeColor="text1"/>
              </w:rPr>
            </w:pPr>
            <w:r w:rsidRPr="005F714B">
              <w:rPr>
                <w:rFonts w:asciiTheme="minorHAnsi" w:hAnsiTheme="minorHAnsi" w:cstheme="minorHAnsi"/>
                <w:b w:val="0"/>
                <w:bCs w:val="0"/>
                <w:color w:val="000000" w:themeColor="text1"/>
              </w:rPr>
              <w:t>Start developing a Disability Employment Strategy.</w:t>
            </w:r>
          </w:p>
        </w:tc>
        <w:tc>
          <w:tcPr>
            <w:tcW w:w="1276" w:type="dxa"/>
          </w:tcPr>
          <w:p w14:paraId="0AD8D670" w14:textId="33CDF43D" w:rsidR="005F714B" w:rsidRPr="00483768" w:rsidRDefault="005F714B" w:rsidP="005F71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3</w:t>
            </w:r>
          </w:p>
        </w:tc>
        <w:tc>
          <w:tcPr>
            <w:tcW w:w="2353" w:type="dxa"/>
          </w:tcPr>
          <w:p w14:paraId="3BA74421" w14:textId="2D915452" w:rsidR="005F714B" w:rsidRPr="00483768" w:rsidRDefault="005F714B" w:rsidP="005F71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People and Culture</w:t>
            </w:r>
          </w:p>
        </w:tc>
      </w:tr>
      <w:tr w:rsidR="005F714B" w14:paraId="143AB6E3" w14:textId="77777777" w:rsidTr="00456A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77" w:type="dxa"/>
          </w:tcPr>
          <w:p w14:paraId="25108FFB" w14:textId="77777777" w:rsidR="005F714B" w:rsidRPr="00483768" w:rsidRDefault="005F714B" w:rsidP="005F714B">
            <w:r w:rsidRPr="00483768">
              <w:t>Accessible training</w:t>
            </w:r>
          </w:p>
          <w:p w14:paraId="3BE5F7D8" w14:textId="5770C4A0" w:rsidR="005F714B" w:rsidRPr="005F714B" w:rsidRDefault="005F714B" w:rsidP="005F714B">
            <w:pPr>
              <w:rPr>
                <w:rFonts w:asciiTheme="minorHAnsi" w:hAnsiTheme="minorHAnsi" w:cstheme="minorHAnsi"/>
                <w:b w:val="0"/>
                <w:bCs w:val="0"/>
                <w:color w:val="000000" w:themeColor="text1"/>
              </w:rPr>
            </w:pPr>
            <w:r w:rsidRPr="005F714B">
              <w:rPr>
                <w:rFonts w:asciiTheme="minorHAnsi" w:hAnsiTheme="minorHAnsi" w:cstheme="minorHAnsi"/>
                <w:b w:val="0"/>
                <w:bCs w:val="0"/>
                <w:color w:val="000000" w:themeColor="text1"/>
              </w:rPr>
              <w:t>Improve training accessibility. Make sure all staff have equal access to learning and development.</w:t>
            </w:r>
          </w:p>
        </w:tc>
        <w:tc>
          <w:tcPr>
            <w:tcW w:w="1276" w:type="dxa"/>
          </w:tcPr>
          <w:p w14:paraId="0061EDD8" w14:textId="136D1A45" w:rsidR="005F714B" w:rsidRPr="00483768" w:rsidRDefault="005F714B" w:rsidP="005F71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4</w:t>
            </w:r>
          </w:p>
        </w:tc>
        <w:tc>
          <w:tcPr>
            <w:tcW w:w="2353" w:type="dxa"/>
          </w:tcPr>
          <w:p w14:paraId="47EE18D0" w14:textId="460F2D44" w:rsidR="005F714B" w:rsidRPr="00483768" w:rsidRDefault="005F714B" w:rsidP="005F71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People and Culture</w:t>
            </w:r>
          </w:p>
        </w:tc>
      </w:tr>
    </w:tbl>
    <w:p w14:paraId="447E0093" w14:textId="77777777" w:rsidR="005F714B" w:rsidRDefault="005F714B">
      <w:pPr>
        <w:suppressAutoHyphens w:val="0"/>
        <w:spacing w:before="0" w:after="0" w:line="240" w:lineRule="auto"/>
        <w:rPr>
          <w:rFonts w:eastAsia="Times New Roman"/>
          <w:b/>
          <w:color w:val="85367B"/>
          <w:sz w:val="34"/>
          <w:szCs w:val="34"/>
        </w:rPr>
      </w:pPr>
      <w:r>
        <w:br w:type="page"/>
      </w:r>
    </w:p>
    <w:p w14:paraId="1F56290A" w14:textId="1C341F45" w:rsidR="00E72325" w:rsidRPr="0066143C" w:rsidRDefault="00E72325" w:rsidP="00E72325">
      <w:pPr>
        <w:pStyle w:val="Heading2"/>
      </w:pPr>
      <w:bookmarkStart w:id="6" w:name="_Toc208406854"/>
      <w:r w:rsidRPr="0066143C">
        <w:lastRenderedPageBreak/>
        <w:t>Objective 3</w:t>
      </w:r>
      <w:r>
        <w:t xml:space="preserve">: </w:t>
      </w:r>
      <w:r w:rsidRPr="0066143C">
        <w:t>NDIS Commission leading disability inclusion.</w:t>
      </w:r>
      <w:bookmarkEnd w:id="6"/>
    </w:p>
    <w:p w14:paraId="47711ACE" w14:textId="77777777" w:rsidR="00E72325" w:rsidRPr="00483768" w:rsidRDefault="00E72325" w:rsidP="00E72325">
      <w:pPr>
        <w:rPr>
          <w:rFonts w:asciiTheme="minorHAnsi" w:hAnsiTheme="minorHAnsi" w:cstheme="minorHAnsi"/>
        </w:rPr>
      </w:pPr>
      <w:r w:rsidRPr="00483768">
        <w:rPr>
          <w:rFonts w:asciiTheme="minorHAnsi" w:hAnsiTheme="minorHAnsi" w:cstheme="minorHAnsi"/>
        </w:rPr>
        <w:t>In our Disability Action Plan, we committed to being a trusted organisation with the NDIS sector. We will be a visible and values-driven organisation. We will partner with people with disability and a range of external stakeholders. We will drive social change and challenge stigma, bias and assumptions.</w:t>
      </w:r>
    </w:p>
    <w:p w14:paraId="591E3730" w14:textId="77777777" w:rsidR="00E72325" w:rsidRDefault="00E72325" w:rsidP="00E72325">
      <w:pPr>
        <w:rPr>
          <w:rFonts w:asciiTheme="minorHAnsi" w:hAnsiTheme="minorHAnsi" w:cstheme="minorHAnsi"/>
        </w:rPr>
      </w:pPr>
      <w:r w:rsidRPr="00483768">
        <w:rPr>
          <w:rFonts w:asciiTheme="minorHAnsi" w:hAnsiTheme="minorHAnsi" w:cstheme="minorHAnsi"/>
        </w:rPr>
        <w:t>We will take these actions to become a leader in disability inclusion.</w:t>
      </w:r>
    </w:p>
    <w:tbl>
      <w:tblPr>
        <w:tblStyle w:val="NDISCommission"/>
        <w:tblW w:w="0" w:type="auto"/>
        <w:tblLook w:val="04A0" w:firstRow="1" w:lastRow="0" w:firstColumn="1" w:lastColumn="0" w:noHBand="0" w:noVBand="1"/>
      </w:tblPr>
      <w:tblGrid>
        <w:gridCol w:w="5660"/>
        <w:gridCol w:w="1276"/>
        <w:gridCol w:w="2070"/>
      </w:tblGrid>
      <w:tr w:rsidR="005F714B" w:rsidRPr="008B6321" w14:paraId="2747876E" w14:textId="77777777" w:rsidTr="00456A1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660" w:type="dxa"/>
            <w:shd w:val="clear" w:color="auto" w:fill="5F2E74" w:themeFill="text2"/>
          </w:tcPr>
          <w:p w14:paraId="223A5389" w14:textId="77777777" w:rsidR="005F714B" w:rsidRPr="008B6321" w:rsidRDefault="005F714B" w:rsidP="000E55C0">
            <w:pPr>
              <w:rPr>
                <w:rFonts w:asciiTheme="minorHAnsi" w:hAnsiTheme="minorHAnsi" w:cstheme="minorHAnsi"/>
                <w:color w:val="FFFFFF" w:themeColor="background1"/>
              </w:rPr>
            </w:pPr>
            <w:r w:rsidRPr="008B6321">
              <w:rPr>
                <w:rFonts w:asciiTheme="minorHAnsi" w:hAnsiTheme="minorHAnsi" w:cstheme="minorHAnsi"/>
                <w:color w:val="FFFFFF" w:themeColor="background1"/>
              </w:rPr>
              <w:t>Action</w:t>
            </w:r>
          </w:p>
        </w:tc>
        <w:tc>
          <w:tcPr>
            <w:tcW w:w="1276" w:type="dxa"/>
            <w:shd w:val="clear" w:color="auto" w:fill="5F2E74" w:themeFill="text2"/>
          </w:tcPr>
          <w:p w14:paraId="32A37FF9" w14:textId="77777777" w:rsidR="005F714B" w:rsidRPr="008B6321" w:rsidRDefault="005F714B" w:rsidP="000E55C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8B6321">
              <w:rPr>
                <w:rFonts w:asciiTheme="minorHAnsi" w:hAnsiTheme="minorHAnsi" w:cstheme="minorHAnsi"/>
                <w:color w:val="FFFFFF" w:themeColor="background1"/>
              </w:rPr>
              <w:t>Timeline</w:t>
            </w:r>
          </w:p>
        </w:tc>
        <w:tc>
          <w:tcPr>
            <w:tcW w:w="2070" w:type="dxa"/>
            <w:shd w:val="clear" w:color="auto" w:fill="5F2E74" w:themeFill="text2"/>
          </w:tcPr>
          <w:p w14:paraId="45715144" w14:textId="77777777" w:rsidR="005F714B" w:rsidRPr="008B6321" w:rsidRDefault="005F714B" w:rsidP="000E55C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8B6321">
              <w:rPr>
                <w:rFonts w:asciiTheme="minorHAnsi" w:hAnsiTheme="minorHAnsi" w:cstheme="minorHAnsi"/>
                <w:color w:val="FFFFFF" w:themeColor="background1"/>
              </w:rPr>
              <w:t>Executive responsible</w:t>
            </w:r>
          </w:p>
        </w:tc>
      </w:tr>
      <w:tr w:rsidR="005F714B" w14:paraId="24BF86BF" w14:textId="77777777" w:rsidTr="00456A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60" w:type="dxa"/>
          </w:tcPr>
          <w:p w14:paraId="38646993" w14:textId="77777777" w:rsidR="005F714B" w:rsidRPr="00483768" w:rsidRDefault="005F714B" w:rsidP="005F714B">
            <w:r w:rsidRPr="00483768">
              <w:t>Committee membership</w:t>
            </w:r>
          </w:p>
          <w:p w14:paraId="7F3303C4" w14:textId="77777777" w:rsidR="005F714B" w:rsidRPr="005F714B" w:rsidRDefault="005F714B" w:rsidP="00456A10">
            <w:pPr>
              <w:spacing w:after="120"/>
              <w:rPr>
                <w:rFonts w:asciiTheme="minorHAnsi" w:hAnsiTheme="minorHAnsi" w:cstheme="minorHAnsi"/>
                <w:b w:val="0"/>
                <w:bCs w:val="0"/>
              </w:rPr>
            </w:pPr>
            <w:r w:rsidRPr="005F714B">
              <w:rPr>
                <w:rFonts w:asciiTheme="minorHAnsi" w:hAnsiTheme="minorHAnsi" w:cstheme="minorHAnsi"/>
                <w:b w:val="0"/>
                <w:bCs w:val="0"/>
              </w:rPr>
              <w:t xml:space="preserve">The NDIS Commission is a member of key intergovernmental committees relevant to: </w:t>
            </w:r>
          </w:p>
          <w:p w14:paraId="63246E76" w14:textId="77777777" w:rsidR="005F714B" w:rsidRPr="005F714B" w:rsidRDefault="005F714B" w:rsidP="00456A10">
            <w:pPr>
              <w:pStyle w:val="Bullet1"/>
              <w:spacing w:before="120" w:after="120"/>
              <w:rPr>
                <w:b w:val="0"/>
                <w:bCs w:val="0"/>
              </w:rPr>
            </w:pPr>
            <w:r w:rsidRPr="005F714B">
              <w:rPr>
                <w:b w:val="0"/>
                <w:bCs w:val="0"/>
              </w:rPr>
              <w:t>people with disability</w:t>
            </w:r>
          </w:p>
          <w:p w14:paraId="07AE933E" w14:textId="77777777" w:rsidR="005F714B" w:rsidRPr="005F714B" w:rsidRDefault="005F714B" w:rsidP="00456A10">
            <w:pPr>
              <w:pStyle w:val="Bullet1"/>
              <w:spacing w:before="120" w:after="120"/>
              <w:rPr>
                <w:b w:val="0"/>
                <w:bCs w:val="0"/>
              </w:rPr>
            </w:pPr>
            <w:r w:rsidRPr="005F714B">
              <w:rPr>
                <w:b w:val="0"/>
                <w:bCs w:val="0"/>
              </w:rPr>
              <w:t>providers</w:t>
            </w:r>
          </w:p>
          <w:p w14:paraId="4F5353FD" w14:textId="77777777" w:rsidR="005F714B" w:rsidRPr="005F714B" w:rsidRDefault="005F714B" w:rsidP="00456A10">
            <w:pPr>
              <w:pStyle w:val="Bullet1"/>
              <w:spacing w:before="120" w:after="120"/>
              <w:rPr>
                <w:b w:val="0"/>
                <w:bCs w:val="0"/>
              </w:rPr>
            </w:pPr>
            <w:r w:rsidRPr="005F714B">
              <w:rPr>
                <w:b w:val="0"/>
                <w:bCs w:val="0"/>
              </w:rPr>
              <w:t xml:space="preserve">workers </w:t>
            </w:r>
          </w:p>
          <w:p w14:paraId="2A37B8D5" w14:textId="1D2EACCD" w:rsidR="005F714B" w:rsidRPr="005F714B" w:rsidRDefault="005F714B" w:rsidP="00456A10">
            <w:pPr>
              <w:pStyle w:val="Bullet1"/>
              <w:spacing w:before="120"/>
            </w:pPr>
            <w:r w:rsidRPr="005F714B">
              <w:rPr>
                <w:b w:val="0"/>
                <w:bCs w:val="0"/>
              </w:rPr>
              <w:t>the disability industry.</w:t>
            </w:r>
          </w:p>
        </w:tc>
        <w:tc>
          <w:tcPr>
            <w:tcW w:w="1276" w:type="dxa"/>
          </w:tcPr>
          <w:p w14:paraId="36BA9461" w14:textId="20CD40A8" w:rsidR="005F714B" w:rsidRDefault="005F714B" w:rsidP="000E55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Ongoing</w:t>
            </w:r>
          </w:p>
        </w:tc>
        <w:tc>
          <w:tcPr>
            <w:tcW w:w="2070" w:type="dxa"/>
          </w:tcPr>
          <w:p w14:paraId="2EDB0E47" w14:textId="21177636" w:rsidR="005F714B" w:rsidRDefault="005F714B" w:rsidP="005F714B">
            <w:pPr>
              <w:spacing w:after="1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Commissioner and Associate Commissioner</w:t>
            </w:r>
          </w:p>
        </w:tc>
      </w:tr>
      <w:tr w:rsidR="005F714B" w14:paraId="58B51753" w14:textId="77777777" w:rsidTr="00456A10">
        <w:trPr>
          <w:cantSplit/>
        </w:trPr>
        <w:tc>
          <w:tcPr>
            <w:cnfStyle w:val="001000000000" w:firstRow="0" w:lastRow="0" w:firstColumn="1" w:lastColumn="0" w:oddVBand="0" w:evenVBand="0" w:oddHBand="0" w:evenHBand="0" w:firstRowFirstColumn="0" w:firstRowLastColumn="0" w:lastRowFirstColumn="0" w:lastRowLastColumn="0"/>
            <w:tcW w:w="5660" w:type="dxa"/>
          </w:tcPr>
          <w:p w14:paraId="59FCD3C7" w14:textId="77777777" w:rsidR="005F714B" w:rsidRPr="00483768" w:rsidRDefault="005F714B" w:rsidP="005F714B">
            <w:r w:rsidRPr="00483768">
              <w:t>Relationships with disability representative organisations</w:t>
            </w:r>
          </w:p>
          <w:p w14:paraId="7E5242A7" w14:textId="728E5E1E" w:rsidR="005F714B" w:rsidRPr="005F714B" w:rsidRDefault="005F714B" w:rsidP="005F714B">
            <w:pPr>
              <w:rPr>
                <w:rFonts w:asciiTheme="minorHAnsi" w:hAnsiTheme="minorHAnsi" w:cstheme="minorHAnsi"/>
                <w:b w:val="0"/>
                <w:bCs w:val="0"/>
              </w:rPr>
            </w:pPr>
            <w:r w:rsidRPr="005F714B">
              <w:rPr>
                <w:rFonts w:asciiTheme="minorHAnsi" w:hAnsiTheme="minorHAnsi" w:cstheme="minorHAnsi"/>
                <w:b w:val="0"/>
                <w:bCs w:val="0"/>
              </w:rPr>
              <w:t>Establish and strengthen our relationships with disability representative organisations. For example, engaging with First Peoples Disability Network and Australian Federation of Disability Organisations quarterly.</w:t>
            </w:r>
          </w:p>
        </w:tc>
        <w:tc>
          <w:tcPr>
            <w:tcW w:w="1276" w:type="dxa"/>
          </w:tcPr>
          <w:p w14:paraId="34D3F016" w14:textId="6A0624DE" w:rsidR="005F714B" w:rsidRPr="00483768" w:rsidRDefault="005F714B" w:rsidP="005F71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Quarterly</w:t>
            </w:r>
          </w:p>
        </w:tc>
        <w:tc>
          <w:tcPr>
            <w:tcW w:w="2070" w:type="dxa"/>
          </w:tcPr>
          <w:p w14:paraId="41AE59BA" w14:textId="76D1B047" w:rsidR="005F714B" w:rsidRPr="00483768" w:rsidRDefault="005F714B" w:rsidP="005F71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Commissioner and Associate Commissioner</w:t>
            </w:r>
          </w:p>
        </w:tc>
      </w:tr>
      <w:tr w:rsidR="005F714B" w14:paraId="0620CCD1" w14:textId="77777777" w:rsidTr="00456A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60" w:type="dxa"/>
          </w:tcPr>
          <w:p w14:paraId="607D5C45" w14:textId="77777777" w:rsidR="005F714B" w:rsidRPr="00483768" w:rsidRDefault="005F714B" w:rsidP="005F714B">
            <w:r w:rsidRPr="00483768">
              <w:t>Disability Action Plan implementation and monitoring</w:t>
            </w:r>
          </w:p>
          <w:p w14:paraId="4B38194F" w14:textId="5959E7D4" w:rsidR="005F714B" w:rsidRPr="005F714B" w:rsidRDefault="005F714B" w:rsidP="005F714B">
            <w:pPr>
              <w:rPr>
                <w:rFonts w:asciiTheme="minorHAnsi" w:hAnsiTheme="minorHAnsi" w:cstheme="minorHAnsi"/>
                <w:b w:val="0"/>
                <w:bCs w:val="0"/>
                <w:color w:val="000000" w:themeColor="text1"/>
              </w:rPr>
            </w:pPr>
            <w:r w:rsidRPr="005F714B">
              <w:rPr>
                <w:rFonts w:asciiTheme="minorHAnsi" w:hAnsiTheme="minorHAnsi" w:cstheme="minorHAnsi"/>
                <w:b w:val="0"/>
                <w:bCs w:val="0"/>
                <w:color w:val="000000" w:themeColor="text1"/>
              </w:rPr>
              <w:t>Create governance for Disability Action Plan implementation and monitoring. Include oversight and reporting.</w:t>
            </w:r>
          </w:p>
        </w:tc>
        <w:tc>
          <w:tcPr>
            <w:tcW w:w="1276" w:type="dxa"/>
          </w:tcPr>
          <w:p w14:paraId="422FD9B2" w14:textId="0A78B0A5" w:rsidR="005F714B" w:rsidRPr="00483768" w:rsidRDefault="005F714B" w:rsidP="005F71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1</w:t>
            </w:r>
          </w:p>
        </w:tc>
        <w:tc>
          <w:tcPr>
            <w:tcW w:w="2070" w:type="dxa"/>
          </w:tcPr>
          <w:p w14:paraId="40BF4E04" w14:textId="5DFBD5B1" w:rsidR="005F714B" w:rsidRPr="00483768" w:rsidRDefault="005F714B" w:rsidP="005F71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People and Culture</w:t>
            </w:r>
          </w:p>
        </w:tc>
      </w:tr>
      <w:tr w:rsidR="005F714B" w14:paraId="6074B051" w14:textId="77777777" w:rsidTr="00456A10">
        <w:trPr>
          <w:cantSplit/>
        </w:trPr>
        <w:tc>
          <w:tcPr>
            <w:cnfStyle w:val="001000000000" w:firstRow="0" w:lastRow="0" w:firstColumn="1" w:lastColumn="0" w:oddVBand="0" w:evenVBand="0" w:oddHBand="0" w:evenHBand="0" w:firstRowFirstColumn="0" w:firstRowLastColumn="0" w:lastRowFirstColumn="0" w:lastRowLastColumn="0"/>
            <w:tcW w:w="5660" w:type="dxa"/>
          </w:tcPr>
          <w:p w14:paraId="334B3FE2" w14:textId="77777777" w:rsidR="005F714B" w:rsidRPr="00483768" w:rsidRDefault="005F714B" w:rsidP="005F714B">
            <w:r w:rsidRPr="00483768">
              <w:t>Advisory Council and Disability Forum</w:t>
            </w:r>
          </w:p>
          <w:p w14:paraId="64426BB6" w14:textId="1FD985FB" w:rsidR="005F714B" w:rsidRPr="005F714B" w:rsidRDefault="005F714B" w:rsidP="005F714B">
            <w:pPr>
              <w:rPr>
                <w:rFonts w:asciiTheme="minorHAnsi" w:hAnsiTheme="minorHAnsi" w:cstheme="minorHAnsi"/>
                <w:b w:val="0"/>
                <w:bCs w:val="0"/>
              </w:rPr>
            </w:pPr>
            <w:r w:rsidRPr="005F714B">
              <w:rPr>
                <w:rFonts w:asciiTheme="minorHAnsi" w:hAnsiTheme="minorHAnsi" w:cstheme="minorHAnsi"/>
                <w:b w:val="0"/>
                <w:bCs w:val="0"/>
              </w:rPr>
              <w:t>Roll out refreshed Advisory Council and Disability Forum structures.</w:t>
            </w:r>
          </w:p>
        </w:tc>
        <w:tc>
          <w:tcPr>
            <w:tcW w:w="1276" w:type="dxa"/>
          </w:tcPr>
          <w:p w14:paraId="632B1013" w14:textId="518DBAE5" w:rsidR="005F714B" w:rsidRPr="00483768" w:rsidRDefault="005F714B" w:rsidP="005F71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2</w:t>
            </w:r>
          </w:p>
        </w:tc>
        <w:tc>
          <w:tcPr>
            <w:tcW w:w="2070" w:type="dxa"/>
          </w:tcPr>
          <w:p w14:paraId="0614A117" w14:textId="6EDBEC18" w:rsidR="005F714B" w:rsidRPr="00483768" w:rsidRDefault="005F714B" w:rsidP="005F71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Complaints and Engagement</w:t>
            </w:r>
          </w:p>
        </w:tc>
      </w:tr>
      <w:tr w:rsidR="005F714B" w14:paraId="4486B2D4" w14:textId="77777777" w:rsidTr="00456A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60" w:type="dxa"/>
          </w:tcPr>
          <w:p w14:paraId="07896280" w14:textId="77777777" w:rsidR="005F714B" w:rsidRPr="00483768" w:rsidRDefault="005F714B" w:rsidP="005F714B">
            <w:r w:rsidRPr="00483768">
              <w:t>Business planning and Disability Action Plan</w:t>
            </w:r>
          </w:p>
          <w:p w14:paraId="6E5B2EE2" w14:textId="2542D011" w:rsidR="005F714B" w:rsidRPr="005F714B" w:rsidRDefault="005F714B" w:rsidP="005F714B">
            <w:pPr>
              <w:rPr>
                <w:rFonts w:asciiTheme="minorHAnsi" w:hAnsiTheme="minorHAnsi" w:cstheme="minorHAnsi"/>
                <w:b w:val="0"/>
                <w:bCs w:val="0"/>
              </w:rPr>
            </w:pPr>
            <w:r w:rsidRPr="005F714B">
              <w:rPr>
                <w:rFonts w:asciiTheme="minorHAnsi" w:hAnsiTheme="minorHAnsi" w:cstheme="minorHAnsi"/>
                <w:b w:val="0"/>
                <w:bCs w:val="0"/>
              </w:rPr>
              <w:t>Add the Disability Action Plan and other inclusion frameworks to annual divisional business planning.</w:t>
            </w:r>
          </w:p>
        </w:tc>
        <w:tc>
          <w:tcPr>
            <w:tcW w:w="1276" w:type="dxa"/>
          </w:tcPr>
          <w:p w14:paraId="3B22925B" w14:textId="544F43B0" w:rsidR="005F714B" w:rsidRPr="00483768" w:rsidRDefault="005F714B" w:rsidP="005F71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3</w:t>
            </w:r>
          </w:p>
        </w:tc>
        <w:tc>
          <w:tcPr>
            <w:tcW w:w="2070" w:type="dxa"/>
          </w:tcPr>
          <w:p w14:paraId="38558972" w14:textId="1E4B6F45" w:rsidR="005F714B" w:rsidRPr="00483768" w:rsidRDefault="005F714B" w:rsidP="005F71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Assistant Commissioner, Finance and Governance</w:t>
            </w:r>
          </w:p>
        </w:tc>
      </w:tr>
      <w:tr w:rsidR="005F714B" w14:paraId="02EA1F22" w14:textId="77777777" w:rsidTr="00456A10">
        <w:trPr>
          <w:cantSplit/>
        </w:trPr>
        <w:tc>
          <w:tcPr>
            <w:cnfStyle w:val="001000000000" w:firstRow="0" w:lastRow="0" w:firstColumn="1" w:lastColumn="0" w:oddVBand="0" w:evenVBand="0" w:oddHBand="0" w:evenHBand="0" w:firstRowFirstColumn="0" w:firstRowLastColumn="0" w:lastRowFirstColumn="0" w:lastRowLastColumn="0"/>
            <w:tcW w:w="5660" w:type="dxa"/>
          </w:tcPr>
          <w:p w14:paraId="06A6F3E7" w14:textId="77777777" w:rsidR="005F714B" w:rsidRPr="00483768" w:rsidRDefault="005F714B" w:rsidP="005F714B">
            <w:r w:rsidRPr="00483768">
              <w:lastRenderedPageBreak/>
              <w:t>Disability Action Plan progress reporting</w:t>
            </w:r>
          </w:p>
          <w:p w14:paraId="1D1A4927" w14:textId="3D5DBB81" w:rsidR="005F714B" w:rsidRPr="005F714B" w:rsidRDefault="005F714B" w:rsidP="005F714B">
            <w:pPr>
              <w:rPr>
                <w:rFonts w:asciiTheme="minorHAnsi" w:hAnsiTheme="minorHAnsi" w:cstheme="minorHAnsi"/>
                <w:b w:val="0"/>
                <w:bCs w:val="0"/>
              </w:rPr>
            </w:pPr>
            <w:r w:rsidRPr="005F714B">
              <w:rPr>
                <w:rFonts w:asciiTheme="minorHAnsi" w:hAnsiTheme="minorHAnsi" w:cstheme="minorHAnsi"/>
                <w:b w:val="0"/>
                <w:bCs w:val="0"/>
              </w:rPr>
              <w:t>Publicly report our progress on this 12-month implementation plan.</w:t>
            </w:r>
          </w:p>
        </w:tc>
        <w:tc>
          <w:tcPr>
            <w:tcW w:w="1276" w:type="dxa"/>
          </w:tcPr>
          <w:p w14:paraId="14751238" w14:textId="4190971F" w:rsidR="005F714B" w:rsidRPr="00483768" w:rsidRDefault="005F714B" w:rsidP="005F71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4</w:t>
            </w:r>
          </w:p>
        </w:tc>
        <w:tc>
          <w:tcPr>
            <w:tcW w:w="2070" w:type="dxa"/>
          </w:tcPr>
          <w:p w14:paraId="6A48B8E5" w14:textId="0DC6957C" w:rsidR="005F714B" w:rsidRPr="00483768" w:rsidRDefault="005F714B" w:rsidP="005F71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People and Culture (supported by Research and Evaluation)</w:t>
            </w:r>
          </w:p>
        </w:tc>
      </w:tr>
      <w:tr w:rsidR="005F714B" w14:paraId="2975A563" w14:textId="77777777" w:rsidTr="00456A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60" w:type="dxa"/>
          </w:tcPr>
          <w:p w14:paraId="43F2AE63" w14:textId="77777777" w:rsidR="005F714B" w:rsidRPr="00483768" w:rsidRDefault="005F714B" w:rsidP="005F714B">
            <w:r w:rsidRPr="00483768">
              <w:t>Human rights and the NDIS Act</w:t>
            </w:r>
          </w:p>
          <w:p w14:paraId="64D2D50C" w14:textId="68B5E4AA" w:rsidR="005F714B" w:rsidRPr="005F714B" w:rsidRDefault="005F714B" w:rsidP="005F714B">
            <w:pPr>
              <w:rPr>
                <w:rFonts w:asciiTheme="minorHAnsi" w:hAnsiTheme="minorHAnsi" w:cstheme="minorHAnsi"/>
                <w:b w:val="0"/>
                <w:bCs w:val="0"/>
              </w:rPr>
            </w:pPr>
            <w:r w:rsidRPr="005F714B">
              <w:rPr>
                <w:rFonts w:asciiTheme="minorHAnsi" w:hAnsiTheme="minorHAnsi" w:cstheme="minorHAnsi"/>
                <w:b w:val="0"/>
                <w:bCs w:val="0"/>
              </w:rPr>
              <w:t xml:space="preserve">Publish new guidance about human rights under the </w:t>
            </w:r>
            <w:r w:rsidRPr="005F714B">
              <w:rPr>
                <w:rFonts w:asciiTheme="minorHAnsi" w:hAnsiTheme="minorHAnsi" w:cstheme="minorHAnsi"/>
                <w:b w:val="0"/>
                <w:bCs w:val="0"/>
                <w:i/>
                <w:iCs/>
              </w:rPr>
              <w:t xml:space="preserve">National Disability Insurance Scheme Act 2013 </w:t>
            </w:r>
            <w:r w:rsidRPr="005F714B">
              <w:rPr>
                <w:rFonts w:asciiTheme="minorHAnsi" w:hAnsiTheme="minorHAnsi" w:cstheme="minorHAnsi"/>
                <w:b w:val="0"/>
                <w:bCs w:val="0"/>
              </w:rPr>
              <w:t>(Cth) – externally and internally.</w:t>
            </w:r>
          </w:p>
        </w:tc>
        <w:tc>
          <w:tcPr>
            <w:tcW w:w="1276" w:type="dxa"/>
          </w:tcPr>
          <w:p w14:paraId="07440840" w14:textId="3FF9692A" w:rsidR="005F714B" w:rsidRPr="005F714B" w:rsidRDefault="005F714B" w:rsidP="005F71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4</w:t>
            </w:r>
          </w:p>
        </w:tc>
        <w:tc>
          <w:tcPr>
            <w:tcW w:w="2070" w:type="dxa"/>
          </w:tcPr>
          <w:p w14:paraId="57FD3F63" w14:textId="5F2347F8" w:rsidR="005F714B" w:rsidRPr="005F714B" w:rsidRDefault="005F714B" w:rsidP="005F71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Regulatory Policy, Insights and Review</w:t>
            </w:r>
          </w:p>
        </w:tc>
      </w:tr>
      <w:tr w:rsidR="005F714B" w14:paraId="35D51DE0" w14:textId="77777777" w:rsidTr="00456A10">
        <w:trPr>
          <w:cantSplit/>
        </w:trPr>
        <w:tc>
          <w:tcPr>
            <w:cnfStyle w:val="001000000000" w:firstRow="0" w:lastRow="0" w:firstColumn="1" w:lastColumn="0" w:oddVBand="0" w:evenVBand="0" w:oddHBand="0" w:evenHBand="0" w:firstRowFirstColumn="0" w:firstRowLastColumn="0" w:lastRowFirstColumn="0" w:lastRowLastColumn="0"/>
            <w:tcW w:w="5660" w:type="dxa"/>
          </w:tcPr>
          <w:p w14:paraId="13FC8419" w14:textId="77777777" w:rsidR="005F714B" w:rsidRPr="00483768" w:rsidRDefault="005F714B" w:rsidP="005F714B">
            <w:r w:rsidRPr="00483768">
              <w:t>Perspectives o</w:t>
            </w:r>
            <w:r>
              <w:t>f</w:t>
            </w:r>
            <w:r w:rsidRPr="00483768">
              <w:t xml:space="preserve"> people with disability</w:t>
            </w:r>
          </w:p>
          <w:p w14:paraId="59645CE4" w14:textId="77777777" w:rsidR="005F714B" w:rsidRPr="005F714B" w:rsidRDefault="005F714B" w:rsidP="00456A10">
            <w:pPr>
              <w:spacing w:after="120"/>
              <w:rPr>
                <w:rFonts w:asciiTheme="minorHAnsi" w:hAnsiTheme="minorHAnsi" w:cstheme="minorHAnsi"/>
                <w:b w:val="0"/>
                <w:bCs w:val="0"/>
              </w:rPr>
            </w:pPr>
            <w:r w:rsidRPr="005F714B">
              <w:rPr>
                <w:rFonts w:asciiTheme="minorHAnsi" w:hAnsiTheme="minorHAnsi" w:cstheme="minorHAnsi"/>
                <w:b w:val="0"/>
                <w:bCs w:val="0"/>
              </w:rPr>
              <w:t xml:space="preserve">Use tools to capture the perspective of people with disability about their: </w:t>
            </w:r>
          </w:p>
          <w:p w14:paraId="7A4C7E4D" w14:textId="77777777" w:rsidR="005F714B" w:rsidRPr="005F714B" w:rsidRDefault="005F714B" w:rsidP="00456A10">
            <w:pPr>
              <w:pStyle w:val="Bullet1"/>
              <w:spacing w:before="120" w:after="120"/>
              <w:rPr>
                <w:b w:val="0"/>
                <w:bCs w:val="0"/>
              </w:rPr>
            </w:pPr>
            <w:r w:rsidRPr="005F714B">
              <w:rPr>
                <w:b w:val="0"/>
                <w:bCs w:val="0"/>
              </w:rPr>
              <w:t xml:space="preserve">quality of life </w:t>
            </w:r>
          </w:p>
          <w:p w14:paraId="223B50E1" w14:textId="630593C8" w:rsidR="005F714B" w:rsidRPr="005F714B" w:rsidRDefault="005F714B" w:rsidP="00456A10">
            <w:pPr>
              <w:pStyle w:val="Bullet1"/>
              <w:spacing w:before="120"/>
            </w:pPr>
            <w:r w:rsidRPr="005F714B">
              <w:rPr>
                <w:b w:val="0"/>
                <w:bCs w:val="0"/>
              </w:rPr>
              <w:t>how services can respond effectively.</w:t>
            </w:r>
          </w:p>
        </w:tc>
        <w:tc>
          <w:tcPr>
            <w:tcW w:w="1276" w:type="dxa"/>
          </w:tcPr>
          <w:p w14:paraId="589A864D" w14:textId="02F75D9C" w:rsidR="005F714B" w:rsidRPr="00483768" w:rsidRDefault="005F714B" w:rsidP="005F71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4</w:t>
            </w:r>
          </w:p>
        </w:tc>
        <w:tc>
          <w:tcPr>
            <w:tcW w:w="2070" w:type="dxa"/>
          </w:tcPr>
          <w:p w14:paraId="3B1F2B83" w14:textId="704BBC20" w:rsidR="005F714B" w:rsidRPr="00483768" w:rsidRDefault="005F714B" w:rsidP="005F71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Regulatory Policy, Insights and Review</w:t>
            </w:r>
          </w:p>
        </w:tc>
      </w:tr>
      <w:tr w:rsidR="005F714B" w14:paraId="112EEBC6" w14:textId="77777777" w:rsidTr="00456A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60" w:type="dxa"/>
          </w:tcPr>
          <w:p w14:paraId="2FE261BB" w14:textId="5B7F116A" w:rsidR="005F714B" w:rsidRPr="005F714B" w:rsidRDefault="005F714B" w:rsidP="005F714B">
            <w:r w:rsidRPr="005F714B">
              <w:t>Policy work</w:t>
            </w:r>
          </w:p>
          <w:p w14:paraId="1ACC0CF7" w14:textId="77777777" w:rsidR="005F714B" w:rsidRPr="005F714B" w:rsidRDefault="005F714B" w:rsidP="00456A10">
            <w:pPr>
              <w:spacing w:after="120"/>
              <w:rPr>
                <w:rFonts w:asciiTheme="minorHAnsi" w:hAnsiTheme="minorHAnsi" w:cstheme="minorHAnsi"/>
                <w:b w:val="0"/>
                <w:bCs w:val="0"/>
              </w:rPr>
            </w:pPr>
            <w:r w:rsidRPr="005F714B">
              <w:rPr>
                <w:rFonts w:asciiTheme="minorHAnsi" w:hAnsiTheme="minorHAnsi" w:cstheme="minorHAnsi"/>
                <w:b w:val="0"/>
                <w:bCs w:val="0"/>
              </w:rPr>
              <w:t>Progress policy work on:</w:t>
            </w:r>
          </w:p>
          <w:p w14:paraId="211A24E4" w14:textId="77777777" w:rsidR="005F714B" w:rsidRPr="005F714B" w:rsidRDefault="005F714B" w:rsidP="00456A10">
            <w:pPr>
              <w:pStyle w:val="Bullet1"/>
              <w:spacing w:before="120" w:after="120"/>
              <w:rPr>
                <w:b w:val="0"/>
                <w:bCs w:val="0"/>
              </w:rPr>
            </w:pPr>
            <w:r w:rsidRPr="005F714B">
              <w:rPr>
                <w:b w:val="0"/>
                <w:bCs w:val="0"/>
              </w:rPr>
              <w:t>potentially avoidable deaths of people with disability</w:t>
            </w:r>
          </w:p>
          <w:p w14:paraId="594BB945" w14:textId="6504C8C0" w:rsidR="005F714B" w:rsidRPr="005F714B" w:rsidRDefault="005F714B" w:rsidP="00456A10">
            <w:pPr>
              <w:pStyle w:val="Bullet1"/>
              <w:spacing w:before="120"/>
              <w:rPr>
                <w:b w:val="0"/>
                <w:bCs w:val="0"/>
              </w:rPr>
            </w:pPr>
            <w:r w:rsidRPr="005F714B">
              <w:rPr>
                <w:b w:val="0"/>
                <w:bCs w:val="0"/>
              </w:rPr>
              <w:t>the prevention of violence, abuse, neglect and exploitation.</w:t>
            </w:r>
          </w:p>
        </w:tc>
        <w:tc>
          <w:tcPr>
            <w:tcW w:w="1276" w:type="dxa"/>
          </w:tcPr>
          <w:p w14:paraId="490F726B" w14:textId="561547CE" w:rsidR="005F714B" w:rsidRPr="00483768" w:rsidRDefault="005F714B" w:rsidP="005F71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Q</w:t>
            </w:r>
            <w:r>
              <w:rPr>
                <w:rFonts w:asciiTheme="minorHAnsi" w:hAnsiTheme="minorHAnsi" w:cstheme="minorHAnsi"/>
              </w:rPr>
              <w:t xml:space="preserve">uarter </w:t>
            </w:r>
            <w:r w:rsidRPr="00483768">
              <w:rPr>
                <w:rFonts w:asciiTheme="minorHAnsi" w:hAnsiTheme="minorHAnsi" w:cstheme="minorHAnsi"/>
              </w:rPr>
              <w:t>4</w:t>
            </w:r>
          </w:p>
        </w:tc>
        <w:tc>
          <w:tcPr>
            <w:tcW w:w="2070" w:type="dxa"/>
          </w:tcPr>
          <w:p w14:paraId="70A5515A" w14:textId="7A75339E" w:rsidR="005F714B" w:rsidRPr="00483768" w:rsidRDefault="005F714B" w:rsidP="005F71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3768">
              <w:rPr>
                <w:rFonts w:asciiTheme="minorHAnsi" w:hAnsiTheme="minorHAnsi" w:cstheme="minorHAnsi"/>
              </w:rPr>
              <w:t>Deputy Commissioner, Regulatory Policy, Insights and Review</w:t>
            </w:r>
          </w:p>
        </w:tc>
      </w:tr>
    </w:tbl>
    <w:p w14:paraId="4DAB5787" w14:textId="7D4A2A1B" w:rsidR="008B60D2" w:rsidRPr="00E72325" w:rsidRDefault="008B60D2" w:rsidP="005F714B">
      <w:pPr>
        <w:spacing w:before="120" w:after="120" w:line="240" w:lineRule="auto"/>
        <w:rPr>
          <w:rFonts w:asciiTheme="minorHAnsi" w:hAnsiTheme="minorHAnsi" w:cstheme="minorHAnsi"/>
          <w:b/>
          <w:bCs/>
        </w:rPr>
      </w:pPr>
    </w:p>
    <w:sectPr w:rsidR="008B60D2" w:rsidRPr="00E72325" w:rsidSect="0060368B">
      <w:headerReference w:type="default" r:id="rId18"/>
      <w:footerReference w:type="default" r:id="rId19"/>
      <w:headerReference w:type="first" r:id="rId20"/>
      <w:footerReference w:type="first" r:id="rId21"/>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C5E8" w14:textId="77777777" w:rsidR="007F7BAE" w:rsidRDefault="007F7BAE" w:rsidP="008E21DE">
      <w:pPr>
        <w:spacing w:before="0" w:after="0"/>
      </w:pPr>
      <w:r>
        <w:separator/>
      </w:r>
    </w:p>
  </w:endnote>
  <w:endnote w:type="continuationSeparator" w:id="0">
    <w:p w14:paraId="7FC67011" w14:textId="77777777" w:rsidR="007F7BAE" w:rsidRDefault="007F7BA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FS Me">
    <w:panose1 w:val="02000506040000020004"/>
    <w:charset w:val="00"/>
    <w:family w:val="auto"/>
    <w:pitch w:val="variable"/>
    <w:sig w:usb0="A000002F" w:usb1="50006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F851" w14:textId="77777777" w:rsidR="00D912DE" w:rsidRDefault="00D91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1EB8" w14:textId="77777777" w:rsidR="00DB5412" w:rsidRDefault="00DB5412" w:rsidP="00362AB6">
    <w:pPr>
      <w:pStyle w:val="Footer"/>
    </w:pPr>
    <w:r>
      <w:rPr>
        <w:noProof/>
        <w:lang w:eastAsia="en-AU"/>
      </w:rPr>
      <mc:AlternateContent>
        <mc:Choice Requires="wps">
          <w:drawing>
            <wp:inline distT="0" distB="0" distL="0" distR="0" wp14:anchorId="15B332D9" wp14:editId="16B25AE5">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9C2790"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" fillcolor="#539250" stroked="f" strokeweight="1pt">
              <v:fill color2="#83b14c" angle="90" colors="0 #539250;.5 #83b14c" focus="100%" type="gradient">
                <o:fill v:ext="view" type="gradientUnscaled"/>
              </v:fill>
              <w10:anchorlock/>
            </v:rect>
          </w:pict>
        </mc:Fallback>
      </mc:AlternateContent>
    </w:r>
  </w:p>
  <w:p w14:paraId="53505754" w14:textId="77777777" w:rsidR="00DB5412" w:rsidRPr="00080615" w:rsidRDefault="00DB5412"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B3050">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6173" w14:textId="77777777" w:rsidR="00DB5412" w:rsidRPr="00080615" w:rsidRDefault="00DB5412" w:rsidP="00080615">
    <w:pPr>
      <w:pStyle w:val="Footer"/>
    </w:pP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9C51" w14:textId="77777777" w:rsidR="002971D2" w:rsidRDefault="00FD66D7" w:rsidP="00362AB6">
    <w:pPr>
      <w:pStyle w:val="Footer"/>
    </w:pPr>
    <w:r>
      <w:rPr>
        <w:b/>
        <w:bCs/>
        <w:noProof/>
        <w:lang w:eastAsia="en-AU"/>
      </w:rPr>
      <mc:AlternateContent>
        <mc:Choice Requires="wps">
          <w:drawing>
            <wp:inline distT="0" distB="0" distL="0" distR="0" wp14:anchorId="0A58BF81" wp14:editId="09B76220">
              <wp:extent cx="5734800" cy="75600"/>
              <wp:effectExtent l="0" t="0" r="0" b="635"/>
              <wp:docPr id="14" name="Rectangle 14"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190AE8" id="Rectangle 14"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5D6788BF"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74129E">
      <w:rPr>
        <w:noProof/>
      </w:rPr>
      <w:t>8</w:t>
    </w:r>
    <w:r w:rsidR="00362AB6">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BD13" w14:textId="77777777" w:rsidR="002971D2" w:rsidRDefault="00AA094B" w:rsidP="00080615">
    <w:pPr>
      <w:pStyle w:val="Footer"/>
      <w:rPr>
        <w:sz w:val="18"/>
        <w:szCs w:val="18"/>
      </w:rPr>
    </w:pPr>
    <w:r>
      <w:rPr>
        <w:b/>
        <w:bCs/>
        <w:noProof/>
        <w:lang w:eastAsia="en-AU"/>
      </w:rPr>
      <mc:AlternateContent>
        <mc:Choice Requires="wps">
          <w:drawing>
            <wp:inline distT="0" distB="0" distL="0" distR="0" wp14:anchorId="49A8C35C" wp14:editId="6A5B7756">
              <wp:extent cx="5734050" cy="76200"/>
              <wp:effectExtent l="0" t="0" r="0" b="0"/>
              <wp:docPr id="15" name="Rectangle 15"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7FEF0E" id="Rectangle 15"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097C2B91"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74129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94B3" w14:textId="77777777" w:rsidR="007F7BAE" w:rsidRDefault="007F7BAE" w:rsidP="008E21DE">
      <w:pPr>
        <w:spacing w:before="0" w:after="0"/>
      </w:pPr>
      <w:r>
        <w:separator/>
      </w:r>
    </w:p>
  </w:footnote>
  <w:footnote w:type="continuationSeparator" w:id="0">
    <w:p w14:paraId="65E17FBD" w14:textId="77777777" w:rsidR="007F7BAE" w:rsidRDefault="007F7BAE"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0F85" w14:textId="77777777" w:rsidR="00D912DE" w:rsidRDefault="00D91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BEE0" w14:textId="77777777" w:rsidR="00DB5412" w:rsidRDefault="00DB5412">
    <w:pPr>
      <w:pStyle w:val="Header"/>
    </w:pPr>
  </w:p>
  <w:p w14:paraId="572664B3" w14:textId="77777777" w:rsidR="00DB5412" w:rsidRDefault="00DB5412">
    <w:pPr>
      <w:pStyle w:val="Header"/>
    </w:pPr>
    <w:r>
      <w:rPr>
        <w:noProof/>
        <w:lang w:eastAsia="en-AU"/>
      </w:rPr>
      <mc:AlternateContent>
        <mc:Choice Requires="wps">
          <w:drawing>
            <wp:inline distT="0" distB="0" distL="0" distR="0" wp14:anchorId="6A340414" wp14:editId="688D744A">
              <wp:extent cx="5723890" cy="79375"/>
              <wp:effectExtent l="0" t="0" r="0" b="0"/>
              <wp:docPr id="5" name="Rectangle 2"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12BBF9"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507F" w14:textId="77777777" w:rsidR="00DB5412" w:rsidRDefault="00DB5412">
    <w:pPr>
      <w:pStyle w:val="Header"/>
    </w:pPr>
    <w:r>
      <w:rPr>
        <w:noProof/>
        <w:lang w:eastAsia="en-AU"/>
      </w:rPr>
      <mc:AlternateContent>
        <mc:Choice Requires="wps">
          <w:drawing>
            <wp:anchor distT="0" distB="0" distL="114300" distR="114300" simplePos="0" relativeHeight="251677696" behindDoc="1" locked="0" layoutInCell="1" allowOverlap="1" wp14:anchorId="5355AF2C" wp14:editId="192E1CBA">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04987643" id="Rectangle 3" o:spid="_x0000_s1026" alt="decorative" style="position:absolute;margin-left:-119.35pt;margin-top:-29.95pt;width:960pt;height:993.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" fillcolor="#5f2e74" stroked="f" strokeweight="1pt">
              <w10:wrap anchorx="margin"/>
            </v:rect>
          </w:pict>
        </mc:Fallback>
      </mc:AlternateContent>
    </w:r>
    <w:r w:rsidRPr="002E59E1">
      <w:rPr>
        <w:noProof/>
        <w:lang w:eastAsia="en-AU"/>
      </w:rPr>
      <w:drawing>
        <wp:inline distT="0" distB="0" distL="0" distR="0" wp14:anchorId="1910DB12" wp14:editId="36B110AA">
          <wp:extent cx="3574800" cy="1105200"/>
          <wp:effectExtent l="0" t="0" r="0" b="0"/>
          <wp:docPr id="9" name="Picture 9"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1105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D41A" w14:textId="77777777" w:rsidR="002971D2" w:rsidRDefault="002971D2">
    <w:pPr>
      <w:pStyle w:val="Header"/>
    </w:pPr>
  </w:p>
  <w:p w14:paraId="613CBF16" w14:textId="77777777" w:rsidR="00680A20" w:rsidRDefault="00362AB6">
    <w:pPr>
      <w:pStyle w:val="Header"/>
    </w:pPr>
    <w:r>
      <w:rPr>
        <w:b w:val="0"/>
        <w:bCs/>
        <w:noProof/>
        <w:lang w:eastAsia="en-AU"/>
      </w:rPr>
      <mc:AlternateContent>
        <mc:Choice Requires="wps">
          <w:drawing>
            <wp:inline distT="0" distB="0" distL="0" distR="0" wp14:anchorId="41D91C67" wp14:editId="412382A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AC5A0A"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22B7" w14:textId="77777777" w:rsidR="002971D2" w:rsidRDefault="000A6A6D">
    <w:pPr>
      <w:pStyle w:val="Header"/>
    </w:pPr>
    <w:r>
      <w:rPr>
        <w:noProof/>
        <w:lang w:eastAsia="en-AU"/>
      </w:rPr>
      <w:ptab w:relativeTo="margin" w:alignment="left" w:leader="none"/>
    </w:r>
    <w:r w:rsidR="00EE737C">
      <w:rPr>
        <w:noProof/>
        <w:lang w:eastAsia="en-AU"/>
      </w:rPr>
      <w:drawing>
        <wp:inline distT="0" distB="0" distL="0" distR="0" wp14:anchorId="5B3C2A2F" wp14:editId="2E2B2EA2">
          <wp:extent cx="3404235" cy="1223842"/>
          <wp:effectExtent l="0" t="0" r="5715" b="0"/>
          <wp:docPr id="17" name="Picture 17"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1298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6EB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722B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CA2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225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9864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B0B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42A5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B64D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FE7C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7F84574"/>
    <w:multiLevelType w:val="hybridMultilevel"/>
    <w:tmpl w:val="4E462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C26B02"/>
    <w:multiLevelType w:val="hybridMultilevel"/>
    <w:tmpl w:val="E47613AA"/>
    <w:lvl w:ilvl="0" w:tplc="35FEC1EC">
      <w:start w:val="1"/>
      <w:numFmt w:val="bullet"/>
      <w:lvlText w:val=""/>
      <w:lvlJc w:val="left"/>
      <w:pPr>
        <w:ind w:left="720" w:hanging="360"/>
      </w:pPr>
      <w:rPr>
        <w:rFonts w:ascii="Symbol" w:hAnsi="Symbol" w:hint="default"/>
        <w:color w:val="962C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950227"/>
    <w:multiLevelType w:val="hybridMultilevel"/>
    <w:tmpl w:val="9EFE128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CF3609"/>
    <w:multiLevelType w:val="hybridMultilevel"/>
    <w:tmpl w:val="8A2EA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694903"/>
    <w:multiLevelType w:val="multilevel"/>
    <w:tmpl w:val="94CA7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706D0"/>
    <w:multiLevelType w:val="multilevel"/>
    <w:tmpl w:val="349E1146"/>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3" w15:restartNumberingAfterBreak="0">
    <w:nsid w:val="3B1B42DA"/>
    <w:multiLevelType w:val="hybridMultilevel"/>
    <w:tmpl w:val="B712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1D6CA9"/>
    <w:multiLevelType w:val="multilevel"/>
    <w:tmpl w:val="E16687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6" w15:restartNumberingAfterBreak="0">
    <w:nsid w:val="456751CC"/>
    <w:multiLevelType w:val="hybridMultilevel"/>
    <w:tmpl w:val="A29A5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E12008"/>
    <w:multiLevelType w:val="multilevel"/>
    <w:tmpl w:val="07629034"/>
    <w:numStyleLink w:val="KCBullets"/>
  </w:abstractNum>
  <w:abstractNum w:abstractNumId="2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563048B"/>
    <w:multiLevelType w:val="multilevel"/>
    <w:tmpl w:val="C284D0B0"/>
    <w:numStyleLink w:val="FigureNumbers"/>
  </w:abstractNum>
  <w:abstractNum w:abstractNumId="3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8615703"/>
    <w:multiLevelType w:val="multilevel"/>
    <w:tmpl w:val="803CF862"/>
    <w:numStyleLink w:val="List1Numbered"/>
  </w:abstractNum>
  <w:abstractNum w:abstractNumId="32" w15:restartNumberingAfterBreak="0">
    <w:nsid w:val="62C454AD"/>
    <w:multiLevelType w:val="hybridMultilevel"/>
    <w:tmpl w:val="830A8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DB5329"/>
    <w:multiLevelType w:val="multilevel"/>
    <w:tmpl w:val="402C5A00"/>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4" w15:restartNumberingAfterBreak="0">
    <w:nsid w:val="6D4F423B"/>
    <w:multiLevelType w:val="multilevel"/>
    <w:tmpl w:val="4A7CCC2C"/>
    <w:numStyleLink w:val="DefaultBullets"/>
  </w:abstractNum>
  <w:abstractNum w:abstractNumId="35" w15:restartNumberingAfterBreak="0">
    <w:nsid w:val="6E877EC7"/>
    <w:multiLevelType w:val="hybridMultilevel"/>
    <w:tmpl w:val="E6B0761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7" w15:restartNumberingAfterBreak="0">
    <w:nsid w:val="789945BD"/>
    <w:multiLevelType w:val="hybridMultilevel"/>
    <w:tmpl w:val="BD643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0B67C4"/>
    <w:multiLevelType w:val="multilevel"/>
    <w:tmpl w:val="FE688822"/>
    <w:numStyleLink w:val="BoxedBullets"/>
  </w:abstractNum>
  <w:abstractNum w:abstractNumId="39" w15:restartNumberingAfterBreak="0">
    <w:nsid w:val="7A881165"/>
    <w:multiLevelType w:val="hybridMultilevel"/>
    <w:tmpl w:val="F198E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5626174">
    <w:abstractNumId w:val="13"/>
  </w:num>
  <w:num w:numId="2" w16cid:durableId="967591205">
    <w:abstractNumId w:val="28"/>
  </w:num>
  <w:num w:numId="3" w16cid:durableId="727337330">
    <w:abstractNumId w:val="38"/>
  </w:num>
  <w:num w:numId="4" w16cid:durableId="733939507">
    <w:abstractNumId w:val="25"/>
  </w:num>
  <w:num w:numId="5" w16cid:durableId="307125306">
    <w:abstractNumId w:val="16"/>
  </w:num>
  <w:num w:numId="6" w16cid:durableId="2098943052">
    <w:abstractNumId w:val="15"/>
  </w:num>
  <w:num w:numId="7" w16cid:durableId="1457946274">
    <w:abstractNumId w:val="31"/>
  </w:num>
  <w:num w:numId="8" w16cid:durableId="586616223">
    <w:abstractNumId w:val="30"/>
  </w:num>
  <w:num w:numId="9" w16cid:durableId="376319460">
    <w:abstractNumId w:val="17"/>
  </w:num>
  <w:num w:numId="10" w16cid:durableId="2001498523">
    <w:abstractNumId w:val="36"/>
  </w:num>
  <w:num w:numId="11" w16cid:durableId="306125807">
    <w:abstractNumId w:val="34"/>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360625602">
    <w:abstractNumId w:val="12"/>
  </w:num>
  <w:num w:numId="13" w16cid:durableId="1368601201">
    <w:abstractNumId w:val="10"/>
  </w:num>
  <w:num w:numId="14" w16cid:durableId="1402481314">
    <w:abstractNumId w:val="9"/>
  </w:num>
  <w:num w:numId="15" w16cid:durableId="110520634">
    <w:abstractNumId w:val="7"/>
  </w:num>
  <w:num w:numId="16" w16cid:durableId="1592397444">
    <w:abstractNumId w:val="6"/>
  </w:num>
  <w:num w:numId="17" w16cid:durableId="2128740564">
    <w:abstractNumId w:val="5"/>
  </w:num>
  <w:num w:numId="18" w16cid:durableId="1490830286">
    <w:abstractNumId w:val="4"/>
  </w:num>
  <w:num w:numId="19" w16cid:durableId="115176693">
    <w:abstractNumId w:val="8"/>
  </w:num>
  <w:num w:numId="20" w16cid:durableId="983654667">
    <w:abstractNumId w:val="3"/>
  </w:num>
  <w:num w:numId="21" w16cid:durableId="1150370292">
    <w:abstractNumId w:val="2"/>
  </w:num>
  <w:num w:numId="22" w16cid:durableId="1900629485">
    <w:abstractNumId w:val="1"/>
  </w:num>
  <w:num w:numId="23" w16cid:durableId="300699393">
    <w:abstractNumId w:val="0"/>
  </w:num>
  <w:num w:numId="24" w16cid:durableId="961809045">
    <w:abstractNumId w:val="18"/>
  </w:num>
  <w:num w:numId="25" w16cid:durableId="1484733269">
    <w:abstractNumId w:val="10"/>
    <w:lvlOverride w:ilvl="0">
      <w:startOverride w:val="1"/>
    </w:lvlOverride>
  </w:num>
  <w:num w:numId="26" w16cid:durableId="529609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8329378">
    <w:abstractNumId w:val="23"/>
  </w:num>
  <w:num w:numId="28" w16cid:durableId="2139957417">
    <w:abstractNumId w:val="14"/>
  </w:num>
  <w:num w:numId="29" w16cid:durableId="1760785978">
    <w:abstractNumId w:val="32"/>
  </w:num>
  <w:num w:numId="30" w16cid:durableId="123081231">
    <w:abstractNumId w:val="19"/>
  </w:num>
  <w:num w:numId="31" w16cid:durableId="1061370589">
    <w:abstractNumId w:val="11"/>
  </w:num>
  <w:num w:numId="32" w16cid:durableId="1660577798">
    <w:abstractNumId w:val="33"/>
  </w:num>
  <w:num w:numId="33" w16cid:durableId="301010673">
    <w:abstractNumId w:val="38"/>
  </w:num>
  <w:num w:numId="34" w16cid:durableId="1602059214">
    <w:abstractNumId w:val="22"/>
  </w:num>
  <w:num w:numId="35" w16cid:durableId="459761789">
    <w:abstractNumId w:val="38"/>
  </w:num>
  <w:num w:numId="36" w16cid:durableId="213585372">
    <w:abstractNumId w:val="38"/>
  </w:num>
  <w:num w:numId="37" w16cid:durableId="562376312">
    <w:abstractNumId w:val="26"/>
  </w:num>
  <w:num w:numId="38" w16cid:durableId="1076628365">
    <w:abstractNumId w:val="24"/>
  </w:num>
  <w:num w:numId="39" w16cid:durableId="1284650099">
    <w:abstractNumId w:val="3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16cid:durableId="1840729420">
    <w:abstractNumId w:val="10"/>
    <w:lvlOverride w:ilvl="0">
      <w:startOverride w:val="1"/>
    </w:lvlOverride>
  </w:num>
  <w:num w:numId="41" w16cid:durableId="1865290488">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5979242">
    <w:abstractNumId w:val="27"/>
  </w:num>
  <w:num w:numId="43" w16cid:durableId="708798746">
    <w:abstractNumId w:val="29"/>
  </w:num>
  <w:num w:numId="44" w16cid:durableId="1570726109">
    <w:abstractNumId w:val="39"/>
  </w:num>
  <w:num w:numId="45" w16cid:durableId="1665742962">
    <w:abstractNumId w:val="20"/>
  </w:num>
  <w:num w:numId="46" w16cid:durableId="1085570314">
    <w:abstractNumId w:val="21"/>
  </w:num>
  <w:num w:numId="47" w16cid:durableId="818183757">
    <w:abstractNumId w:val="37"/>
  </w:num>
  <w:num w:numId="48" w16cid:durableId="796728419">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25"/>
    <w:rsid w:val="000353C2"/>
    <w:rsid w:val="00036457"/>
    <w:rsid w:val="0004157D"/>
    <w:rsid w:val="00047787"/>
    <w:rsid w:val="000526B2"/>
    <w:rsid w:val="00052862"/>
    <w:rsid w:val="00052E34"/>
    <w:rsid w:val="00053BB4"/>
    <w:rsid w:val="00062C79"/>
    <w:rsid w:val="000658D2"/>
    <w:rsid w:val="00067C12"/>
    <w:rsid w:val="000720D2"/>
    <w:rsid w:val="00072408"/>
    <w:rsid w:val="00072B7E"/>
    <w:rsid w:val="00077AE4"/>
    <w:rsid w:val="00077C10"/>
    <w:rsid w:val="00080615"/>
    <w:rsid w:val="000900B4"/>
    <w:rsid w:val="0009662B"/>
    <w:rsid w:val="000A2A81"/>
    <w:rsid w:val="000A57CB"/>
    <w:rsid w:val="000A5BB0"/>
    <w:rsid w:val="000A6A6D"/>
    <w:rsid w:val="000B3B31"/>
    <w:rsid w:val="000B64C9"/>
    <w:rsid w:val="000C252F"/>
    <w:rsid w:val="000C5F37"/>
    <w:rsid w:val="000D5244"/>
    <w:rsid w:val="000F2BAD"/>
    <w:rsid w:val="000F3A54"/>
    <w:rsid w:val="000F48FC"/>
    <w:rsid w:val="000F7AE2"/>
    <w:rsid w:val="00106D92"/>
    <w:rsid w:val="001076D4"/>
    <w:rsid w:val="0011436D"/>
    <w:rsid w:val="00120DE2"/>
    <w:rsid w:val="001237E5"/>
    <w:rsid w:val="001256A7"/>
    <w:rsid w:val="00134E57"/>
    <w:rsid w:val="001420E7"/>
    <w:rsid w:val="00167C53"/>
    <w:rsid w:val="00173924"/>
    <w:rsid w:val="00192504"/>
    <w:rsid w:val="00195A20"/>
    <w:rsid w:val="001A7B8B"/>
    <w:rsid w:val="001B03F6"/>
    <w:rsid w:val="001B2A19"/>
    <w:rsid w:val="001D2AEE"/>
    <w:rsid w:val="001E5F95"/>
    <w:rsid w:val="001F32E1"/>
    <w:rsid w:val="001F5202"/>
    <w:rsid w:val="0020020A"/>
    <w:rsid w:val="00201052"/>
    <w:rsid w:val="00204FA1"/>
    <w:rsid w:val="002238E2"/>
    <w:rsid w:val="00223D56"/>
    <w:rsid w:val="002269F3"/>
    <w:rsid w:val="00231AAC"/>
    <w:rsid w:val="002401CE"/>
    <w:rsid w:val="0025780C"/>
    <w:rsid w:val="00260CCC"/>
    <w:rsid w:val="00260FD3"/>
    <w:rsid w:val="002629A3"/>
    <w:rsid w:val="00262CC2"/>
    <w:rsid w:val="00263DC5"/>
    <w:rsid w:val="00272506"/>
    <w:rsid w:val="002729AC"/>
    <w:rsid w:val="002804D3"/>
    <w:rsid w:val="00280867"/>
    <w:rsid w:val="00285BAD"/>
    <w:rsid w:val="002940BB"/>
    <w:rsid w:val="002971D2"/>
    <w:rsid w:val="002B4E96"/>
    <w:rsid w:val="002C4CD7"/>
    <w:rsid w:val="002D672D"/>
    <w:rsid w:val="002F04FA"/>
    <w:rsid w:val="003022F8"/>
    <w:rsid w:val="003055C9"/>
    <w:rsid w:val="003201B2"/>
    <w:rsid w:val="00320D99"/>
    <w:rsid w:val="003403AB"/>
    <w:rsid w:val="00340715"/>
    <w:rsid w:val="00341904"/>
    <w:rsid w:val="003449A0"/>
    <w:rsid w:val="00347634"/>
    <w:rsid w:val="00354F34"/>
    <w:rsid w:val="0035740B"/>
    <w:rsid w:val="00360C8E"/>
    <w:rsid w:val="00362AB6"/>
    <w:rsid w:val="00363401"/>
    <w:rsid w:val="0037057E"/>
    <w:rsid w:val="00383E13"/>
    <w:rsid w:val="00391909"/>
    <w:rsid w:val="00393017"/>
    <w:rsid w:val="003A021B"/>
    <w:rsid w:val="003A2B25"/>
    <w:rsid w:val="003B5EC7"/>
    <w:rsid w:val="003C5BE1"/>
    <w:rsid w:val="003C75B1"/>
    <w:rsid w:val="003E1B4B"/>
    <w:rsid w:val="003E5ADA"/>
    <w:rsid w:val="003E7A65"/>
    <w:rsid w:val="003F29B8"/>
    <w:rsid w:val="003F39D0"/>
    <w:rsid w:val="0040632A"/>
    <w:rsid w:val="00413249"/>
    <w:rsid w:val="004154E2"/>
    <w:rsid w:val="0042195B"/>
    <w:rsid w:val="00432589"/>
    <w:rsid w:val="004359DF"/>
    <w:rsid w:val="004373A7"/>
    <w:rsid w:val="004427DD"/>
    <w:rsid w:val="0044530C"/>
    <w:rsid w:val="004505B2"/>
    <w:rsid w:val="00455AAF"/>
    <w:rsid w:val="00456A10"/>
    <w:rsid w:val="00461F84"/>
    <w:rsid w:val="00483C5F"/>
    <w:rsid w:val="0048597B"/>
    <w:rsid w:val="00487A46"/>
    <w:rsid w:val="00490C74"/>
    <w:rsid w:val="0049127D"/>
    <w:rsid w:val="004A1C4C"/>
    <w:rsid w:val="004A390C"/>
    <w:rsid w:val="004B04F8"/>
    <w:rsid w:val="004D1316"/>
    <w:rsid w:val="004D218D"/>
    <w:rsid w:val="004D2279"/>
    <w:rsid w:val="004D4273"/>
    <w:rsid w:val="004E1CD3"/>
    <w:rsid w:val="004E425D"/>
    <w:rsid w:val="004E5470"/>
    <w:rsid w:val="004F79A0"/>
    <w:rsid w:val="005000DA"/>
    <w:rsid w:val="00505B8F"/>
    <w:rsid w:val="00534D53"/>
    <w:rsid w:val="00544AF8"/>
    <w:rsid w:val="00544F22"/>
    <w:rsid w:val="00553B25"/>
    <w:rsid w:val="005612B1"/>
    <w:rsid w:val="005663A3"/>
    <w:rsid w:val="00574EF6"/>
    <w:rsid w:val="00575BD7"/>
    <w:rsid w:val="0057676E"/>
    <w:rsid w:val="00582A32"/>
    <w:rsid w:val="00583626"/>
    <w:rsid w:val="00590ABA"/>
    <w:rsid w:val="00590B50"/>
    <w:rsid w:val="0059319A"/>
    <w:rsid w:val="005A190E"/>
    <w:rsid w:val="005C4621"/>
    <w:rsid w:val="005C794B"/>
    <w:rsid w:val="005D1882"/>
    <w:rsid w:val="005D470D"/>
    <w:rsid w:val="005E3238"/>
    <w:rsid w:val="005E6CC1"/>
    <w:rsid w:val="005F19D2"/>
    <w:rsid w:val="005F714B"/>
    <w:rsid w:val="00601777"/>
    <w:rsid w:val="0060368B"/>
    <w:rsid w:val="00614379"/>
    <w:rsid w:val="00616845"/>
    <w:rsid w:val="00624578"/>
    <w:rsid w:val="0062719A"/>
    <w:rsid w:val="00645B70"/>
    <w:rsid w:val="00646885"/>
    <w:rsid w:val="00650E13"/>
    <w:rsid w:val="00654785"/>
    <w:rsid w:val="00662EB7"/>
    <w:rsid w:val="0067135E"/>
    <w:rsid w:val="00680A20"/>
    <w:rsid w:val="00680F04"/>
    <w:rsid w:val="006A13A6"/>
    <w:rsid w:val="006A1AD2"/>
    <w:rsid w:val="006A1F97"/>
    <w:rsid w:val="006A5FB6"/>
    <w:rsid w:val="006D45CE"/>
    <w:rsid w:val="006E57CD"/>
    <w:rsid w:val="006F6901"/>
    <w:rsid w:val="007039D0"/>
    <w:rsid w:val="00715C63"/>
    <w:rsid w:val="00716137"/>
    <w:rsid w:val="00725A30"/>
    <w:rsid w:val="00725F8B"/>
    <w:rsid w:val="007279FC"/>
    <w:rsid w:val="00740BA1"/>
    <w:rsid w:val="0074129E"/>
    <w:rsid w:val="0076178C"/>
    <w:rsid w:val="00761FB1"/>
    <w:rsid w:val="0076335C"/>
    <w:rsid w:val="00767200"/>
    <w:rsid w:val="007703DE"/>
    <w:rsid w:val="00774246"/>
    <w:rsid w:val="00781893"/>
    <w:rsid w:val="00785EE6"/>
    <w:rsid w:val="0079299E"/>
    <w:rsid w:val="007A24B7"/>
    <w:rsid w:val="007A721C"/>
    <w:rsid w:val="007B04CE"/>
    <w:rsid w:val="007D26F2"/>
    <w:rsid w:val="007E73E5"/>
    <w:rsid w:val="007F7BAE"/>
    <w:rsid w:val="00805425"/>
    <w:rsid w:val="008102F5"/>
    <w:rsid w:val="00822E28"/>
    <w:rsid w:val="008324E9"/>
    <w:rsid w:val="00853886"/>
    <w:rsid w:val="00854771"/>
    <w:rsid w:val="008557A9"/>
    <w:rsid w:val="00865737"/>
    <w:rsid w:val="00870DED"/>
    <w:rsid w:val="008731B2"/>
    <w:rsid w:val="0087733E"/>
    <w:rsid w:val="008954A2"/>
    <w:rsid w:val="00897B1E"/>
    <w:rsid w:val="008A649A"/>
    <w:rsid w:val="008A711F"/>
    <w:rsid w:val="008B0C0C"/>
    <w:rsid w:val="008B2167"/>
    <w:rsid w:val="008B21EE"/>
    <w:rsid w:val="008B2D47"/>
    <w:rsid w:val="008B2F20"/>
    <w:rsid w:val="008B60D2"/>
    <w:rsid w:val="008B6321"/>
    <w:rsid w:val="008C00BD"/>
    <w:rsid w:val="008C327D"/>
    <w:rsid w:val="008C4C7F"/>
    <w:rsid w:val="008C5C0E"/>
    <w:rsid w:val="008E21DE"/>
    <w:rsid w:val="008F4435"/>
    <w:rsid w:val="008F7216"/>
    <w:rsid w:val="00905156"/>
    <w:rsid w:val="00910B6D"/>
    <w:rsid w:val="00912F0E"/>
    <w:rsid w:val="00913B4B"/>
    <w:rsid w:val="00915994"/>
    <w:rsid w:val="00916EF9"/>
    <w:rsid w:val="00925A1C"/>
    <w:rsid w:val="00925B87"/>
    <w:rsid w:val="0092679E"/>
    <w:rsid w:val="00926CC3"/>
    <w:rsid w:val="00932FC9"/>
    <w:rsid w:val="0093451C"/>
    <w:rsid w:val="00942534"/>
    <w:rsid w:val="00945956"/>
    <w:rsid w:val="00954501"/>
    <w:rsid w:val="00955EBD"/>
    <w:rsid w:val="00956005"/>
    <w:rsid w:val="00956E8A"/>
    <w:rsid w:val="009626BF"/>
    <w:rsid w:val="009651C9"/>
    <w:rsid w:val="00970E40"/>
    <w:rsid w:val="009A5A1C"/>
    <w:rsid w:val="009B564D"/>
    <w:rsid w:val="009C7166"/>
    <w:rsid w:val="009D5171"/>
    <w:rsid w:val="009F7427"/>
    <w:rsid w:val="00A07E4A"/>
    <w:rsid w:val="00A4563C"/>
    <w:rsid w:val="00A517B6"/>
    <w:rsid w:val="00A60009"/>
    <w:rsid w:val="00A721B6"/>
    <w:rsid w:val="00A84E68"/>
    <w:rsid w:val="00A9028C"/>
    <w:rsid w:val="00A92D72"/>
    <w:rsid w:val="00A953E9"/>
    <w:rsid w:val="00A968A7"/>
    <w:rsid w:val="00AA094B"/>
    <w:rsid w:val="00AA31A9"/>
    <w:rsid w:val="00AB12D5"/>
    <w:rsid w:val="00AB136A"/>
    <w:rsid w:val="00AB1E29"/>
    <w:rsid w:val="00AB4C45"/>
    <w:rsid w:val="00AC1C64"/>
    <w:rsid w:val="00AC3B81"/>
    <w:rsid w:val="00AC3D6B"/>
    <w:rsid w:val="00AC75BB"/>
    <w:rsid w:val="00AD735D"/>
    <w:rsid w:val="00AD79E1"/>
    <w:rsid w:val="00AE0F99"/>
    <w:rsid w:val="00AE6F93"/>
    <w:rsid w:val="00AF0899"/>
    <w:rsid w:val="00AF0B89"/>
    <w:rsid w:val="00AF7447"/>
    <w:rsid w:val="00B025D1"/>
    <w:rsid w:val="00B051DF"/>
    <w:rsid w:val="00B10420"/>
    <w:rsid w:val="00B11289"/>
    <w:rsid w:val="00B255FF"/>
    <w:rsid w:val="00B3386C"/>
    <w:rsid w:val="00B34205"/>
    <w:rsid w:val="00B35BDF"/>
    <w:rsid w:val="00B603C0"/>
    <w:rsid w:val="00B66D92"/>
    <w:rsid w:val="00B70F5F"/>
    <w:rsid w:val="00B757E3"/>
    <w:rsid w:val="00B8007E"/>
    <w:rsid w:val="00B80518"/>
    <w:rsid w:val="00B83AB4"/>
    <w:rsid w:val="00B917BC"/>
    <w:rsid w:val="00BC5B2A"/>
    <w:rsid w:val="00BD17B1"/>
    <w:rsid w:val="00BD235E"/>
    <w:rsid w:val="00BE125A"/>
    <w:rsid w:val="00BE6720"/>
    <w:rsid w:val="00BF18C7"/>
    <w:rsid w:val="00BF4B42"/>
    <w:rsid w:val="00C031F0"/>
    <w:rsid w:val="00C0421C"/>
    <w:rsid w:val="00C10202"/>
    <w:rsid w:val="00C10A16"/>
    <w:rsid w:val="00C12E24"/>
    <w:rsid w:val="00C16061"/>
    <w:rsid w:val="00C17A0E"/>
    <w:rsid w:val="00C21944"/>
    <w:rsid w:val="00C22DDB"/>
    <w:rsid w:val="00C23795"/>
    <w:rsid w:val="00C26222"/>
    <w:rsid w:val="00C31C5F"/>
    <w:rsid w:val="00C32790"/>
    <w:rsid w:val="00C43136"/>
    <w:rsid w:val="00C46466"/>
    <w:rsid w:val="00C51207"/>
    <w:rsid w:val="00C52C59"/>
    <w:rsid w:val="00C56A81"/>
    <w:rsid w:val="00C6534A"/>
    <w:rsid w:val="00C75477"/>
    <w:rsid w:val="00C85F43"/>
    <w:rsid w:val="00C87923"/>
    <w:rsid w:val="00C87B8E"/>
    <w:rsid w:val="00C90DF2"/>
    <w:rsid w:val="00C92FAF"/>
    <w:rsid w:val="00CA00CB"/>
    <w:rsid w:val="00CA15E4"/>
    <w:rsid w:val="00CA340D"/>
    <w:rsid w:val="00CD0542"/>
    <w:rsid w:val="00CE3ED1"/>
    <w:rsid w:val="00CE4DAF"/>
    <w:rsid w:val="00CF5680"/>
    <w:rsid w:val="00CF609D"/>
    <w:rsid w:val="00D03630"/>
    <w:rsid w:val="00D11D17"/>
    <w:rsid w:val="00D13F6A"/>
    <w:rsid w:val="00D1765E"/>
    <w:rsid w:val="00D36BFA"/>
    <w:rsid w:val="00D639E4"/>
    <w:rsid w:val="00D64553"/>
    <w:rsid w:val="00D73A12"/>
    <w:rsid w:val="00D82A3F"/>
    <w:rsid w:val="00D912DE"/>
    <w:rsid w:val="00D9143B"/>
    <w:rsid w:val="00D92EBB"/>
    <w:rsid w:val="00D94243"/>
    <w:rsid w:val="00DA3841"/>
    <w:rsid w:val="00DA70A5"/>
    <w:rsid w:val="00DB0D64"/>
    <w:rsid w:val="00DB5412"/>
    <w:rsid w:val="00DD739F"/>
    <w:rsid w:val="00DE481B"/>
    <w:rsid w:val="00DF74BA"/>
    <w:rsid w:val="00E12E6F"/>
    <w:rsid w:val="00E14FA4"/>
    <w:rsid w:val="00E16E06"/>
    <w:rsid w:val="00E260AC"/>
    <w:rsid w:val="00E27B63"/>
    <w:rsid w:val="00E30DA3"/>
    <w:rsid w:val="00E33C65"/>
    <w:rsid w:val="00E37500"/>
    <w:rsid w:val="00E50BF5"/>
    <w:rsid w:val="00E60660"/>
    <w:rsid w:val="00E72325"/>
    <w:rsid w:val="00E94E95"/>
    <w:rsid w:val="00E95534"/>
    <w:rsid w:val="00EA5E98"/>
    <w:rsid w:val="00EA6B3C"/>
    <w:rsid w:val="00EB3050"/>
    <w:rsid w:val="00EC53E4"/>
    <w:rsid w:val="00EE371A"/>
    <w:rsid w:val="00EE37FC"/>
    <w:rsid w:val="00EE737C"/>
    <w:rsid w:val="00EF00A0"/>
    <w:rsid w:val="00EF3D17"/>
    <w:rsid w:val="00F030E4"/>
    <w:rsid w:val="00F03334"/>
    <w:rsid w:val="00F07561"/>
    <w:rsid w:val="00F1066E"/>
    <w:rsid w:val="00F10A81"/>
    <w:rsid w:val="00F400B8"/>
    <w:rsid w:val="00F41FA3"/>
    <w:rsid w:val="00F44394"/>
    <w:rsid w:val="00F447AF"/>
    <w:rsid w:val="00F45B14"/>
    <w:rsid w:val="00F704CE"/>
    <w:rsid w:val="00F74627"/>
    <w:rsid w:val="00F7471C"/>
    <w:rsid w:val="00F9318C"/>
    <w:rsid w:val="00F95D5D"/>
    <w:rsid w:val="00F97BF4"/>
    <w:rsid w:val="00F97DF6"/>
    <w:rsid w:val="00FB0B85"/>
    <w:rsid w:val="00FB3BCD"/>
    <w:rsid w:val="00FC022F"/>
    <w:rsid w:val="00FC229D"/>
    <w:rsid w:val="00FC7C13"/>
    <w:rsid w:val="00FD2B3A"/>
    <w:rsid w:val="00FD415B"/>
    <w:rsid w:val="00FD66D7"/>
    <w:rsid w:val="00FE64F8"/>
    <w:rsid w:val="00FF3073"/>
    <w:rsid w:val="00FF3834"/>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34501"/>
  <w15:chartTrackingRefBased/>
  <w15:docId w15:val="{EDA4B075-D914-4144-87DF-5A5E2BD1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8B"/>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eastAsia="Times New Roman"/>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eastAsia="Times New Roman"/>
      <w:b/>
      <w:color w:val="5F2E74"/>
      <w:sz w:val="26"/>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9"/>
    <w:rsid w:val="00362AB6"/>
    <w:rPr>
      <w:rFonts w:ascii="Calibri" w:eastAsia="Times New Roman" w:hAnsi="Calibri" w:cs="Times New Roman"/>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C56A81"/>
    <w:pPr>
      <w:numPr>
        <w:numId w:val="11"/>
      </w:numPr>
      <w:ind w:left="284"/>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362AB6"/>
    <w:rPr>
      <w:rFonts w:ascii="Calibri" w:eastAsia="Times New Roman" w:hAnsi="Calibri" w:cs="Times New Roman"/>
      <w:b/>
      <w:color w:val="612C69"/>
      <w:sz w:val="40"/>
      <w:szCs w:val="40"/>
    </w:rPr>
  </w:style>
  <w:style w:type="character" w:customStyle="1" w:styleId="Heading3Char">
    <w:name w:val="Heading 3 Char"/>
    <w:link w:val="Heading3"/>
    <w:uiPriority w:val="9"/>
    <w:rsid w:val="00362AB6"/>
    <w:rPr>
      <w:rFonts w:ascii="Calibri" w:eastAsia="Times New Roman" w:hAnsi="Calibri" w:cs="Times New Roman"/>
      <w:b/>
      <w:color w:val="5F2E74"/>
      <w:sz w:val="26"/>
      <w:szCs w:val="24"/>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9F7427"/>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ascii="Calibri" w:eastAsia="Times New Roman" w:hAnsi="Calibri" w:cs="Times New Roman"/>
      <w:b/>
      <w:color w:val="612C69"/>
      <w:sz w:val="40"/>
      <w:szCs w:val="40"/>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semiHidden/>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semiHidden/>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31"/>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ascii="Calibri" w:eastAsia="Times New Roman" w:hAnsi="Calibri" w:cs="Times New Roman"/>
      <w:b/>
      <w:color w:val="85367B"/>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discommission.gov.au/disability-action-pla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0" ma:contentTypeDescription="Create a new document." ma:contentTypeScope="" ma:versionID="caf8aaf70b0b7a0ba60481f75cc7ecd9">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ac32efaa5654477783a3fe20d1e7e57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C73E8-9037-43ED-BF03-1687E635E83B}">
  <ds:schemaRefs>
    <ds:schemaRef ds:uri="http://schemas.microsoft.com/sharepoint/v3/contenttype/forms"/>
  </ds:schemaRefs>
</ds:datastoreItem>
</file>

<file path=customXml/itemProps2.xml><?xml version="1.0" encoding="utf-8"?>
<ds:datastoreItem xmlns:ds="http://schemas.openxmlformats.org/officeDocument/2006/customXml" ds:itemID="{7BEED5D4-494F-4BCE-8361-4BC1D0FFDC13}">
  <ds:schemaRefs>
    <ds:schemaRef ds:uri="http://purl.org/dc/elements/1.1/"/>
    <ds:schemaRef ds:uri="http://schemas.microsoft.com/office/2006/metadata/properties"/>
    <ds:schemaRef ds:uri="a7de5a0c-838e-4fa2-b328-8d94eb1863ff"/>
    <ds:schemaRef ds:uri="7407170d-51d3-4300-86b5-46709795e4a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ED5E884-E301-47E6-8C73-C15A12E303F4}">
  <ds:schemaRefs>
    <ds:schemaRef ds:uri="http://schemas.openxmlformats.org/officeDocument/2006/bibliography"/>
  </ds:schemaRefs>
</ds:datastoreItem>
</file>

<file path=customXml/itemProps4.xml><?xml version="1.0" encoding="utf-8"?>
<ds:datastoreItem xmlns:ds="http://schemas.openxmlformats.org/officeDocument/2006/customXml" ds:itemID="{8C23353A-1576-4A84-90D7-DE22C846B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Report.dotx</Template>
  <TotalTime>9</TotalTime>
  <Pages>9</Pages>
  <Words>1416</Words>
  <Characters>8992</Characters>
  <Application>Microsoft Office Word</Application>
  <DocSecurity>0</DocSecurity>
  <Lines>349</Lines>
  <Paragraphs>181</Paragraphs>
  <ScaleCrop>false</ScaleCrop>
  <HeadingPairs>
    <vt:vector size="2" baseType="variant">
      <vt:variant>
        <vt:lpstr>Title</vt:lpstr>
      </vt:variant>
      <vt:variant>
        <vt:i4>1</vt:i4>
      </vt:variant>
    </vt:vector>
  </HeadingPairs>
  <TitlesOfParts>
    <vt:vector size="1" baseType="lpstr">
      <vt:lpstr>Disability Action Plan Implementation Plan 2025–26</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Action Plan Implementation Plan 2025–26</dc:title>
  <dc:subject/>
  <dc:creator>NDIS Quality and Safeguard Commission</dc:creator>
  <cp:keywords>[SEC=OFFICIAL]</cp:keywords>
  <dc:description/>
  <cp:lastModifiedBy>HO, Tricia</cp:lastModifiedBy>
  <cp:revision>3</cp:revision>
  <dcterms:created xsi:type="dcterms:W3CDTF">2025-09-10T04:55:00Z</dcterms:created>
  <dcterms:modified xsi:type="dcterms:W3CDTF">2025-09-10T05:04:00Z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7C12FF6C74AF7B31F022BB3506FEB46DB11E05DE</vt:lpwstr>
  </property>
  <property fmtid="{D5CDD505-2E9C-101B-9397-08002B2CF9AE}" pid="11" name="PM_OriginationTimeStamp">
    <vt:lpwstr>2023-07-25T00:11:02Z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6998C86F317CA660ACF67025EA17D0B5</vt:lpwstr>
  </property>
  <property fmtid="{D5CDD505-2E9C-101B-9397-08002B2CF9AE}" pid="21" name="PM_Hash_Salt">
    <vt:lpwstr>7EEAF7A4126386661992E147A7CA9D52</vt:lpwstr>
  </property>
  <property fmtid="{D5CDD505-2E9C-101B-9397-08002B2CF9AE}" pid="22" name="PM_Hash_SHA1">
    <vt:lpwstr>2BFB1E51BE2B1A3F6031D048AB177F14EA156DF1</vt:lpwstr>
  </property>
  <property fmtid="{D5CDD505-2E9C-101B-9397-08002B2CF9AE}" pid="23" name="PM_OriginatorUserAccountName_SHA256">
    <vt:lpwstr>3075BE2E631495C4DA721E09DAA943390B59918FBD9B23D3581B15996FA7DF73</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0x0101009E46FF65C11D434B849394B55C1749B3</vt:lpwstr>
  </property>
  <property fmtid="{D5CDD505-2E9C-101B-9397-08002B2CF9AE}" pid="28" name="PM_Expires">
    <vt:lpwstr/>
  </property>
  <property fmtid="{D5CDD505-2E9C-101B-9397-08002B2CF9AE}" pid="29" name="MSIP_Label_eb34d90b-fc41-464d-af60-f74d721d0790_SetDate">
    <vt:lpwstr>2023-07-25T00:11:02Z</vt:lpwstr>
  </property>
  <property fmtid="{D5CDD505-2E9C-101B-9397-08002B2CF9AE}" pid="30" name="PMHMAC">
    <vt:lpwstr>v=2022.1;a=SHA256;h=6D7663142A1B6D2E8FDDEBF58B26DA4A4DB99B1A129CB87B2CADA1792221129E</vt:lpwstr>
  </property>
  <property fmtid="{D5CDD505-2E9C-101B-9397-08002B2CF9AE}" pid="31" name="MSIP_Label_eb34d90b-fc41-464d-af60-f74d721d0790_Name">
    <vt:lpwstr>OFFICIAL</vt:lpwstr>
  </property>
  <property fmtid="{D5CDD505-2E9C-101B-9397-08002B2CF9AE}" pid="32" name="PM_DownTo">
    <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ContentBits">
    <vt:lpwstr>0</vt:lpwstr>
  </property>
  <property fmtid="{D5CDD505-2E9C-101B-9397-08002B2CF9AE}" pid="35" name="MSIP_Label_eb34d90b-fc41-464d-af60-f74d721d0790_Enabled">
    <vt:lpwstr>true</vt:lpwstr>
  </property>
  <property fmtid="{D5CDD505-2E9C-101B-9397-08002B2CF9AE}" pid="36" name="MSIP_Label_eb34d90b-fc41-464d-af60-f74d721d0790_Method">
    <vt:lpwstr>Privileged</vt:lpwstr>
  </property>
  <property fmtid="{D5CDD505-2E9C-101B-9397-08002B2CF9AE}" pid="37" name="MSIP_Label_eb34d90b-fc41-464d-af60-f74d721d0790_ActionId">
    <vt:lpwstr>db89a20a00cc4041b85c2fc87903221a</vt:lpwstr>
  </property>
  <property fmtid="{D5CDD505-2E9C-101B-9397-08002B2CF9AE}" pid="38" name="PMUuid">
    <vt:lpwstr>v=2022.2;d=gov.au;g=46DD6D7C-8107-577B-BC6E-F348953B2E44</vt:lpwstr>
  </property>
</Properties>
</file>