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ADE0" w14:textId="159DDEEF" w:rsidR="00CE4DAF" w:rsidRPr="00E30DA3" w:rsidRDefault="00401E95" w:rsidP="00CE4DAF">
      <w:pPr>
        <w:pStyle w:val="Reporttitle-H1"/>
        <w:rPr>
          <w:sz w:val="80"/>
          <w:szCs w:val="80"/>
        </w:rPr>
      </w:pPr>
      <w:bookmarkStart w:id="0" w:name="_Toc207017284"/>
      <w:r>
        <w:rPr>
          <w:sz w:val="80"/>
          <w:szCs w:val="80"/>
        </w:rPr>
        <w:t xml:space="preserve">Publishing </w:t>
      </w:r>
      <w:r w:rsidR="00410BF5">
        <w:rPr>
          <w:sz w:val="80"/>
          <w:szCs w:val="80"/>
        </w:rPr>
        <w:t>R</w:t>
      </w:r>
      <w:r w:rsidR="00D24FB3">
        <w:rPr>
          <w:sz w:val="80"/>
          <w:szCs w:val="80"/>
        </w:rPr>
        <w:t xml:space="preserve">egulatory </w:t>
      </w:r>
      <w:r w:rsidR="00410BF5">
        <w:rPr>
          <w:sz w:val="80"/>
          <w:szCs w:val="80"/>
        </w:rPr>
        <w:t>A</w:t>
      </w:r>
      <w:r w:rsidR="00D24FB3">
        <w:rPr>
          <w:sz w:val="80"/>
          <w:szCs w:val="80"/>
        </w:rPr>
        <w:t>ctivity</w:t>
      </w:r>
      <w:r w:rsidR="00410BF5">
        <w:rPr>
          <w:sz w:val="80"/>
          <w:szCs w:val="80"/>
        </w:rPr>
        <w:t xml:space="preserve"> Policy</w:t>
      </w:r>
      <w:bookmarkEnd w:id="0"/>
    </w:p>
    <w:p w14:paraId="7CF44E92" w14:textId="244CFFF1" w:rsidR="00CE4DAF" w:rsidRPr="00740BA1" w:rsidRDefault="00CE4DAF" w:rsidP="00072B7E">
      <w:pPr>
        <w:pStyle w:val="Reportversionordate"/>
        <w:sectPr w:rsidR="00CE4DAF" w:rsidRPr="00740BA1" w:rsidSect="009940CC">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sectPr>
      </w:pPr>
      <w:bookmarkStart w:id="1" w:name="_Toc120595868"/>
      <w:bookmarkStart w:id="2" w:name="_Toc120596560"/>
      <w:bookmarkStart w:id="3" w:name="_Toc122366103"/>
      <w:bookmarkStart w:id="4" w:name="_Toc122366268"/>
      <w:r w:rsidRPr="00740BA1">
        <w:t xml:space="preserve">Version </w:t>
      </w:r>
      <w:r w:rsidR="00D816CA">
        <w:t>2</w:t>
      </w:r>
      <w:r w:rsidR="00B66D92">
        <w:t>.</w:t>
      </w:r>
      <w:r w:rsidR="00AD3986">
        <w:t>0</w:t>
      </w:r>
      <w:r w:rsidR="001F32E1">
        <w:t xml:space="preserve"> (</w:t>
      </w:r>
      <w:r w:rsidR="00D816CA">
        <w:t xml:space="preserve">July </w:t>
      </w:r>
      <w:r w:rsidR="00E25E52">
        <w:t>202</w:t>
      </w:r>
      <w:r w:rsidR="00D816CA">
        <w:t>5</w:t>
      </w:r>
      <w:r w:rsidR="001F32E1">
        <w:t>)</w:t>
      </w:r>
    </w:p>
    <w:p w14:paraId="1CE50BC2" w14:textId="77777777" w:rsidR="00962E1B" w:rsidRDefault="00962E1B" w:rsidP="00962E1B">
      <w:pPr>
        <w:suppressAutoHyphens w:val="0"/>
        <w:spacing w:before="120" w:after="120" w:line="240" w:lineRule="auto"/>
      </w:pPr>
      <w:r>
        <w:lastRenderedPageBreak/>
        <w:t>NDIS Quality and Safeguards Commission</w:t>
      </w:r>
    </w:p>
    <w:p w14:paraId="1A00CA80" w14:textId="100DDED7" w:rsidR="00962E1B" w:rsidRDefault="00962E1B" w:rsidP="00962E1B">
      <w:pPr>
        <w:suppressAutoHyphens w:val="0"/>
        <w:spacing w:before="120" w:after="120" w:line="240" w:lineRule="auto"/>
      </w:pPr>
      <w:r>
        <w:t>PO Box 210, Penrith NSW 275</w:t>
      </w:r>
      <w:r w:rsidR="00410BF5">
        <w:t>1</w:t>
      </w:r>
    </w:p>
    <w:p w14:paraId="2B654CBE" w14:textId="77777777" w:rsidR="00962E1B" w:rsidRPr="00C86C8D" w:rsidRDefault="00962E1B" w:rsidP="00962E1B">
      <w:pPr>
        <w:suppressAutoHyphens w:val="0"/>
        <w:spacing w:before="120" w:after="120" w:line="240" w:lineRule="auto"/>
        <w:rPr>
          <w:rStyle w:val="Strong"/>
        </w:rPr>
      </w:pPr>
      <w:r w:rsidRPr="00C86C8D">
        <w:rPr>
          <w:rStyle w:val="Strong"/>
        </w:rPr>
        <w:t>Copyright</w:t>
      </w:r>
    </w:p>
    <w:p w14:paraId="683DF05C" w14:textId="3F93A416" w:rsidR="00962E1B" w:rsidRDefault="00962E1B" w:rsidP="00962E1B">
      <w:pPr>
        <w:suppressAutoHyphens w:val="0"/>
        <w:spacing w:before="120" w:after="120" w:line="240" w:lineRule="auto"/>
      </w:pPr>
      <w:r>
        <w:t>© Commonwealth of Australia (NDIS Quality and Safeguards Commission) 202</w:t>
      </w:r>
      <w:r w:rsidR="00CA2F24">
        <w:t>4</w:t>
      </w:r>
    </w:p>
    <w:p w14:paraId="2B3AE35F" w14:textId="77777777" w:rsidR="00962E1B" w:rsidRDefault="00962E1B" w:rsidP="00962E1B">
      <w:pPr>
        <w:suppressAutoHyphens w:val="0"/>
        <w:spacing w:before="120" w:after="120" w:line="240" w:lineRule="auto"/>
      </w:pPr>
      <w:r w:rsidRPr="007F5416">
        <w:rPr>
          <w:noProof/>
          <w:sz w:val="20"/>
          <w:lang w:eastAsia="en-AU"/>
        </w:rPr>
        <w:drawing>
          <wp:inline distT="0" distB="0" distL="0" distR="0" wp14:anchorId="5C7163C3" wp14:editId="050D2063">
            <wp:extent cx="840105" cy="296545"/>
            <wp:effectExtent l="0" t="0" r="0" b="8255"/>
            <wp:docPr id="877070644" name="Picture 87707064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p w14:paraId="0D318736" w14:textId="77777777" w:rsidR="00962E1B" w:rsidRDefault="00962E1B" w:rsidP="00962E1B">
      <w:pPr>
        <w:suppressAutoHyphens w:val="0"/>
        <w:spacing w:before="120" w:after="120" w:line="240" w:lineRule="auto"/>
      </w:pPr>
      <w:r>
        <w:t xml:space="preserve">The NDIS Quality and Safeguards Commission encourages the dissemination and exchange of information provided in this policy. The material in this policy is licensed under a Creative Commons Attribution 4.0 International licence, </w:t>
      </w:r>
      <w:proofErr w:type="gramStart"/>
      <w:r>
        <w:t>with the exception of</w:t>
      </w:r>
      <w:proofErr w:type="gramEnd"/>
      <w:r>
        <w:t>:</w:t>
      </w:r>
    </w:p>
    <w:p w14:paraId="401CD1F9" w14:textId="77777777" w:rsidR="00962E1B" w:rsidRDefault="00962E1B" w:rsidP="00847821">
      <w:pPr>
        <w:pStyle w:val="Bullet1"/>
      </w:pPr>
      <w:r>
        <w:t>the Commonwealth Coat of Arms</w:t>
      </w:r>
    </w:p>
    <w:p w14:paraId="2CB00F81" w14:textId="77777777" w:rsidR="00962E1B" w:rsidRDefault="00962E1B" w:rsidP="00847821">
      <w:pPr>
        <w:pStyle w:val="Bullet1"/>
      </w:pPr>
      <w:r>
        <w:t>the NDIS Quality and Safeguards Commission logo</w:t>
      </w:r>
    </w:p>
    <w:p w14:paraId="794F9DBA" w14:textId="77777777" w:rsidR="00962E1B" w:rsidRDefault="00962E1B" w:rsidP="00847821">
      <w:pPr>
        <w:pStyle w:val="Bullet1"/>
      </w:pPr>
      <w:r>
        <w:t>any third party material</w:t>
      </w:r>
    </w:p>
    <w:p w14:paraId="7E62EEEA" w14:textId="77777777" w:rsidR="00962E1B" w:rsidRDefault="00962E1B" w:rsidP="00847821">
      <w:pPr>
        <w:pStyle w:val="Bullet1"/>
      </w:pPr>
      <w:r>
        <w:t>any material protected by a trademark</w:t>
      </w:r>
    </w:p>
    <w:p w14:paraId="34747B13" w14:textId="77777777" w:rsidR="00962E1B" w:rsidRDefault="00962E1B" w:rsidP="00847821">
      <w:pPr>
        <w:pStyle w:val="Bullet1"/>
      </w:pPr>
      <w:r>
        <w:t>any illustration, diagram, photograph or graphic over which the NDIS Quality and Safeguards Commission does not hold copyright, but which may be part of or contained within this policy.</w:t>
      </w:r>
    </w:p>
    <w:p w14:paraId="73A24950" w14:textId="77777777" w:rsidR="00962E1B" w:rsidRDefault="00962E1B" w:rsidP="00962E1B">
      <w:pPr>
        <w:suppressAutoHyphens w:val="0"/>
        <w:spacing w:before="120" w:after="120" w:line="240" w:lineRule="auto"/>
      </w:pPr>
      <w:r>
        <w:t xml:space="preserve">More information on this CC BY licence is set out at the creative commons website: www.creativecommons.org. Enquiries about this licence and any use of this policy can be sent to: </w:t>
      </w:r>
      <w:hyperlink r:id="rId16" w:tooltip="Communications email" w:history="1">
        <w:r w:rsidRPr="00C86C8D">
          <w:rPr>
            <w:rStyle w:val="Hyperlink"/>
          </w:rPr>
          <w:t>communications@ndiscommission.gov.au</w:t>
        </w:r>
      </w:hyperlink>
    </w:p>
    <w:p w14:paraId="33E371DB" w14:textId="77777777" w:rsidR="00962E1B" w:rsidRPr="00C86C8D" w:rsidRDefault="00962E1B" w:rsidP="00962E1B">
      <w:pPr>
        <w:suppressAutoHyphens w:val="0"/>
        <w:spacing w:before="120" w:after="120" w:line="240" w:lineRule="auto"/>
        <w:rPr>
          <w:rStyle w:val="Strong"/>
        </w:rPr>
      </w:pPr>
      <w:r w:rsidRPr="00C86C8D">
        <w:rPr>
          <w:rStyle w:val="Strong"/>
        </w:rPr>
        <w:t>Attribution</w:t>
      </w:r>
    </w:p>
    <w:p w14:paraId="3793B8B3" w14:textId="77777777" w:rsidR="00962E1B" w:rsidRDefault="00962E1B" w:rsidP="00962E1B">
      <w:pPr>
        <w:suppressAutoHyphens w:val="0"/>
        <w:spacing w:before="120" w:after="120" w:line="240" w:lineRule="auto"/>
      </w:pPr>
      <w:r>
        <w:t>Use of all or part of these guidelines must include the following attribution:</w:t>
      </w:r>
    </w:p>
    <w:p w14:paraId="39217236" w14:textId="1C45D507" w:rsidR="00962E1B" w:rsidRDefault="00962E1B" w:rsidP="00962E1B">
      <w:pPr>
        <w:suppressAutoHyphens w:val="0"/>
        <w:spacing w:before="120" w:after="120" w:line="240" w:lineRule="auto"/>
      </w:pPr>
      <w:r>
        <w:t>© Commonwealth of Australia (NDIS Quality and Safeguards Commission) 202</w:t>
      </w:r>
      <w:r w:rsidR="00CA2F24">
        <w:t>4</w:t>
      </w:r>
      <w:r>
        <w:t>.</w:t>
      </w:r>
    </w:p>
    <w:p w14:paraId="53274A86" w14:textId="77777777" w:rsidR="00962E1B" w:rsidRPr="00C86C8D" w:rsidRDefault="00962E1B" w:rsidP="00962E1B">
      <w:pPr>
        <w:suppressAutoHyphens w:val="0"/>
        <w:spacing w:before="120" w:after="120" w:line="240" w:lineRule="auto"/>
        <w:rPr>
          <w:rStyle w:val="Strong"/>
        </w:rPr>
      </w:pPr>
      <w:r w:rsidRPr="00C86C8D">
        <w:rPr>
          <w:rStyle w:val="Strong"/>
        </w:rPr>
        <w:t>Using the Commonwealth Coat of Arms</w:t>
      </w:r>
    </w:p>
    <w:p w14:paraId="2562C668" w14:textId="77777777" w:rsidR="00962E1B" w:rsidRDefault="00962E1B" w:rsidP="00962E1B">
      <w:pPr>
        <w:suppressAutoHyphens w:val="0"/>
        <w:spacing w:before="120" w:after="120" w:line="240" w:lineRule="auto"/>
      </w:pPr>
      <w:r>
        <w:t xml:space="preserve">Terms of use for the Coat of Arms are available at this website: </w:t>
      </w:r>
      <w:hyperlink r:id="rId17" w:tooltip="Commonwealth Coat of Arms" w:history="1">
        <w:r w:rsidRPr="00C86C8D">
          <w:rPr>
            <w:rStyle w:val="Hyperlink"/>
          </w:rPr>
          <w:t>https://www.pmc.gov.au/government/commonwealth-coat-arms</w:t>
        </w:r>
      </w:hyperlink>
    </w:p>
    <w:p w14:paraId="59624172" w14:textId="77777777" w:rsidR="00962E1B" w:rsidRPr="00C86C8D" w:rsidRDefault="00962E1B" w:rsidP="00962E1B">
      <w:pPr>
        <w:suppressAutoHyphens w:val="0"/>
        <w:spacing w:before="120" w:after="120" w:line="240" w:lineRule="auto"/>
        <w:rPr>
          <w:rStyle w:val="Strong"/>
        </w:rPr>
      </w:pPr>
      <w:r w:rsidRPr="00C86C8D">
        <w:rPr>
          <w:rStyle w:val="Strong"/>
        </w:rPr>
        <w:t>Important notice</w:t>
      </w:r>
    </w:p>
    <w:p w14:paraId="29759F10" w14:textId="77777777" w:rsidR="00962E1B" w:rsidRDefault="00962E1B" w:rsidP="00962E1B">
      <w:pPr>
        <w:suppressAutoHyphens w:val="0"/>
        <w:spacing w:before="120" w:after="120" w:line="240" w:lineRule="auto"/>
      </w:pPr>
      <w:r>
        <w:t xml:space="preserve">The information in this policy is for general guidance only. It does not constitute legal or other professional advice, and should not be relied on as a statement of a law in any jurisdiction. You should obtain professional advice if you have any specific concern. </w:t>
      </w:r>
    </w:p>
    <w:p w14:paraId="2063EAD4" w14:textId="77777777" w:rsidR="00962E1B" w:rsidRDefault="00962E1B" w:rsidP="00962E1B">
      <w:pPr>
        <w:suppressAutoHyphens w:val="0"/>
        <w:spacing w:before="120" w:after="120" w:line="240" w:lineRule="auto"/>
      </w:pPr>
      <w:r>
        <w:t xml:space="preserve">The NDIS Quality and Safeguards Commission has made every reasonable effort to provide current and accurate information, but it does not make any guarantees regarding the accuracy, currency or completeness of that information. </w:t>
      </w:r>
    </w:p>
    <w:p w14:paraId="34347B77" w14:textId="77777777" w:rsidR="00962E1B" w:rsidRDefault="00962E1B" w:rsidP="00962E1B">
      <w:pPr>
        <w:suppressAutoHyphens w:val="0"/>
        <w:spacing w:before="120" w:after="120" w:line="240" w:lineRule="auto"/>
      </w:pPr>
      <w: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18" w:tooltip="Communications email" w:history="1">
        <w:r w:rsidRPr="00C86C8D">
          <w:rPr>
            <w:rStyle w:val="Hyperlink"/>
          </w:rPr>
          <w:t>communications@ndiscommission.gov.au</w:t>
        </w:r>
      </w:hyperlink>
      <w:r>
        <w:rPr>
          <w:rStyle w:val="Hyperlink"/>
        </w:rPr>
        <w:t>.</w:t>
      </w:r>
    </w:p>
    <w:p w14:paraId="0BA9B338" w14:textId="66AAEF1C" w:rsidR="00962E1B" w:rsidRDefault="00962E1B">
      <w:pPr>
        <w:suppressAutoHyphens w:val="0"/>
        <w:spacing w:before="0" w:after="0" w:line="240" w:lineRule="auto"/>
        <w:rPr>
          <w:rFonts w:eastAsia="Times New Roman"/>
          <w:b/>
          <w:color w:val="612C69"/>
          <w:sz w:val="40"/>
          <w:szCs w:val="40"/>
        </w:rPr>
      </w:pPr>
      <w:r>
        <w:br w:type="page"/>
      </w:r>
    </w:p>
    <w:sdt>
      <w:sdtPr>
        <w:rPr>
          <w:rFonts w:eastAsia="Calibri"/>
          <w:b w:val="0"/>
          <w:color w:val="000000"/>
          <w:sz w:val="22"/>
          <w:szCs w:val="20"/>
        </w:rPr>
        <w:id w:val="-382558219"/>
        <w:docPartObj>
          <w:docPartGallery w:val="Table of Contents"/>
          <w:docPartUnique/>
        </w:docPartObj>
      </w:sdtPr>
      <w:sdtEndPr>
        <w:rPr>
          <w:bCs/>
          <w:noProof/>
        </w:rPr>
      </w:sdtEndPr>
      <w:sdtContent>
        <w:p w14:paraId="3B06AA17" w14:textId="1A8CD61E" w:rsidR="00FC742E" w:rsidRDefault="00FC742E" w:rsidP="00FC742E">
          <w:pPr>
            <w:pStyle w:val="TOCHeading"/>
          </w:pPr>
          <w:r>
            <w:t xml:space="preserve">Table of </w:t>
          </w:r>
          <w:r w:rsidR="004A0AB3">
            <w:t>c</w:t>
          </w:r>
          <w:r>
            <w:t>ontents</w:t>
          </w:r>
        </w:p>
        <w:p w14:paraId="37EFF85B" w14:textId="6CA9F1D8" w:rsidR="009D57E4" w:rsidRDefault="00FC742E">
          <w:pPr>
            <w:pStyle w:val="TOC1"/>
            <w:rPr>
              <w:rFonts w:asciiTheme="minorHAnsi" w:eastAsiaTheme="minorEastAsia" w:hAnsiTheme="minorHAnsi" w:cstheme="minorBidi"/>
              <w:kern w:val="2"/>
              <w:szCs w:val="24"/>
              <w:lang w:eastAsia="en-AU"/>
              <w14:ligatures w14:val="standardContextual"/>
            </w:rPr>
          </w:pPr>
          <w:r w:rsidRPr="00B27194">
            <w:rPr>
              <w:sz w:val="22"/>
              <w:szCs w:val="22"/>
            </w:rPr>
            <w:fldChar w:fldCharType="begin"/>
          </w:r>
          <w:r w:rsidRPr="00B27194">
            <w:rPr>
              <w:sz w:val="22"/>
              <w:szCs w:val="22"/>
            </w:rPr>
            <w:instrText xml:space="preserve"> TOC \o "1-3" \h \z \u </w:instrText>
          </w:r>
          <w:r w:rsidRPr="00B27194">
            <w:rPr>
              <w:sz w:val="22"/>
              <w:szCs w:val="22"/>
            </w:rPr>
            <w:fldChar w:fldCharType="separate"/>
          </w:r>
          <w:hyperlink w:anchor="_Toc207017284" w:history="1">
            <w:r w:rsidR="009D57E4" w:rsidRPr="007B0BDB">
              <w:rPr>
                <w:rStyle w:val="Hyperlink"/>
              </w:rPr>
              <w:t>Publishing Regulatory Activity Policy</w:t>
            </w:r>
            <w:r w:rsidR="009D57E4">
              <w:rPr>
                <w:webHidden/>
              </w:rPr>
              <w:tab/>
            </w:r>
            <w:r w:rsidR="009D57E4">
              <w:rPr>
                <w:webHidden/>
              </w:rPr>
              <w:fldChar w:fldCharType="begin"/>
            </w:r>
            <w:r w:rsidR="009D57E4">
              <w:rPr>
                <w:webHidden/>
              </w:rPr>
              <w:instrText xml:space="preserve"> PAGEREF _Toc207017284 \h </w:instrText>
            </w:r>
            <w:r w:rsidR="009D57E4">
              <w:rPr>
                <w:webHidden/>
              </w:rPr>
            </w:r>
            <w:r w:rsidR="009D57E4">
              <w:rPr>
                <w:webHidden/>
              </w:rPr>
              <w:fldChar w:fldCharType="separate"/>
            </w:r>
            <w:r w:rsidR="009D57E4">
              <w:rPr>
                <w:webHidden/>
              </w:rPr>
              <w:t>1</w:t>
            </w:r>
            <w:r w:rsidR="009D57E4">
              <w:rPr>
                <w:webHidden/>
              </w:rPr>
              <w:fldChar w:fldCharType="end"/>
            </w:r>
          </w:hyperlink>
        </w:p>
        <w:p w14:paraId="0C178611" w14:textId="4BE00F07"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85" w:history="1">
            <w:r w:rsidRPr="007B0BDB">
              <w:rPr>
                <w:rStyle w:val="Hyperlink"/>
              </w:rPr>
              <w:t>Definitions</w:t>
            </w:r>
            <w:r>
              <w:rPr>
                <w:webHidden/>
              </w:rPr>
              <w:tab/>
            </w:r>
            <w:r>
              <w:rPr>
                <w:webHidden/>
              </w:rPr>
              <w:fldChar w:fldCharType="begin"/>
            </w:r>
            <w:r>
              <w:rPr>
                <w:webHidden/>
              </w:rPr>
              <w:instrText xml:space="preserve"> PAGEREF _Toc207017285 \h </w:instrText>
            </w:r>
            <w:r>
              <w:rPr>
                <w:webHidden/>
              </w:rPr>
            </w:r>
            <w:r>
              <w:rPr>
                <w:webHidden/>
              </w:rPr>
              <w:fldChar w:fldCharType="separate"/>
            </w:r>
            <w:r>
              <w:rPr>
                <w:webHidden/>
              </w:rPr>
              <w:t>4</w:t>
            </w:r>
            <w:r>
              <w:rPr>
                <w:webHidden/>
              </w:rPr>
              <w:fldChar w:fldCharType="end"/>
            </w:r>
          </w:hyperlink>
        </w:p>
        <w:p w14:paraId="7D7EE6D4" w14:textId="2DEBFA8B"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86" w:history="1">
            <w:r w:rsidRPr="007B0BDB">
              <w:rPr>
                <w:rStyle w:val="Hyperlink"/>
              </w:rPr>
              <w:t>Purpose</w:t>
            </w:r>
            <w:r>
              <w:rPr>
                <w:webHidden/>
              </w:rPr>
              <w:tab/>
            </w:r>
            <w:r>
              <w:rPr>
                <w:webHidden/>
              </w:rPr>
              <w:fldChar w:fldCharType="begin"/>
            </w:r>
            <w:r>
              <w:rPr>
                <w:webHidden/>
              </w:rPr>
              <w:instrText xml:space="preserve"> PAGEREF _Toc207017286 \h </w:instrText>
            </w:r>
            <w:r>
              <w:rPr>
                <w:webHidden/>
              </w:rPr>
            </w:r>
            <w:r>
              <w:rPr>
                <w:webHidden/>
              </w:rPr>
              <w:fldChar w:fldCharType="separate"/>
            </w:r>
            <w:r>
              <w:rPr>
                <w:webHidden/>
              </w:rPr>
              <w:t>5</w:t>
            </w:r>
            <w:r>
              <w:rPr>
                <w:webHidden/>
              </w:rPr>
              <w:fldChar w:fldCharType="end"/>
            </w:r>
          </w:hyperlink>
        </w:p>
        <w:p w14:paraId="086A5D1D" w14:textId="3F5713B2"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87" w:history="1">
            <w:r w:rsidRPr="007B0BDB">
              <w:rPr>
                <w:rStyle w:val="Hyperlink"/>
              </w:rPr>
              <w:t>Policy scope</w:t>
            </w:r>
            <w:r>
              <w:rPr>
                <w:webHidden/>
              </w:rPr>
              <w:tab/>
            </w:r>
            <w:r>
              <w:rPr>
                <w:webHidden/>
              </w:rPr>
              <w:fldChar w:fldCharType="begin"/>
            </w:r>
            <w:r>
              <w:rPr>
                <w:webHidden/>
              </w:rPr>
              <w:instrText xml:space="preserve"> PAGEREF _Toc207017287 \h </w:instrText>
            </w:r>
            <w:r>
              <w:rPr>
                <w:webHidden/>
              </w:rPr>
            </w:r>
            <w:r>
              <w:rPr>
                <w:webHidden/>
              </w:rPr>
              <w:fldChar w:fldCharType="separate"/>
            </w:r>
            <w:r>
              <w:rPr>
                <w:webHidden/>
              </w:rPr>
              <w:t>5</w:t>
            </w:r>
            <w:r>
              <w:rPr>
                <w:webHidden/>
              </w:rPr>
              <w:fldChar w:fldCharType="end"/>
            </w:r>
          </w:hyperlink>
        </w:p>
        <w:p w14:paraId="7382CC04" w14:textId="05355D06"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88" w:history="1">
            <w:r w:rsidRPr="007B0BDB">
              <w:rPr>
                <w:rStyle w:val="Hyperlink"/>
              </w:rPr>
              <w:t>Relevant legislative provisions</w:t>
            </w:r>
            <w:r>
              <w:rPr>
                <w:webHidden/>
              </w:rPr>
              <w:tab/>
            </w:r>
            <w:r>
              <w:rPr>
                <w:webHidden/>
              </w:rPr>
              <w:fldChar w:fldCharType="begin"/>
            </w:r>
            <w:r>
              <w:rPr>
                <w:webHidden/>
              </w:rPr>
              <w:instrText xml:space="preserve"> PAGEREF _Toc207017288 \h </w:instrText>
            </w:r>
            <w:r>
              <w:rPr>
                <w:webHidden/>
              </w:rPr>
            </w:r>
            <w:r>
              <w:rPr>
                <w:webHidden/>
              </w:rPr>
              <w:fldChar w:fldCharType="separate"/>
            </w:r>
            <w:r>
              <w:rPr>
                <w:webHidden/>
              </w:rPr>
              <w:t>5</w:t>
            </w:r>
            <w:r>
              <w:rPr>
                <w:webHidden/>
              </w:rPr>
              <w:fldChar w:fldCharType="end"/>
            </w:r>
          </w:hyperlink>
        </w:p>
        <w:p w14:paraId="7BD9B547" w14:textId="561EB8E3"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89" w:history="1">
            <w:r w:rsidRPr="007B0BDB">
              <w:rPr>
                <w:rStyle w:val="Hyperlink"/>
                <w:noProof/>
              </w:rPr>
              <w:t>The NDIS Act and Provider Registration Rules</w:t>
            </w:r>
            <w:r>
              <w:rPr>
                <w:noProof/>
                <w:webHidden/>
              </w:rPr>
              <w:tab/>
            </w:r>
            <w:r>
              <w:rPr>
                <w:noProof/>
                <w:webHidden/>
              </w:rPr>
              <w:fldChar w:fldCharType="begin"/>
            </w:r>
            <w:r>
              <w:rPr>
                <w:noProof/>
                <w:webHidden/>
              </w:rPr>
              <w:instrText xml:space="preserve"> PAGEREF _Toc207017289 \h </w:instrText>
            </w:r>
            <w:r>
              <w:rPr>
                <w:noProof/>
                <w:webHidden/>
              </w:rPr>
            </w:r>
            <w:r>
              <w:rPr>
                <w:noProof/>
                <w:webHidden/>
              </w:rPr>
              <w:fldChar w:fldCharType="separate"/>
            </w:r>
            <w:r>
              <w:rPr>
                <w:noProof/>
                <w:webHidden/>
              </w:rPr>
              <w:t>5</w:t>
            </w:r>
            <w:r>
              <w:rPr>
                <w:noProof/>
                <w:webHidden/>
              </w:rPr>
              <w:fldChar w:fldCharType="end"/>
            </w:r>
          </w:hyperlink>
        </w:p>
        <w:p w14:paraId="6A0C607F" w14:textId="07457AC4"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0" w:history="1">
            <w:r w:rsidRPr="007B0BDB">
              <w:rPr>
                <w:rStyle w:val="Hyperlink"/>
                <w:noProof/>
              </w:rPr>
              <w:t>The NDIS Act and the disclosure of information on the NDIS Provider Register</w:t>
            </w:r>
            <w:r>
              <w:rPr>
                <w:noProof/>
                <w:webHidden/>
              </w:rPr>
              <w:tab/>
            </w:r>
            <w:r>
              <w:rPr>
                <w:noProof/>
                <w:webHidden/>
              </w:rPr>
              <w:fldChar w:fldCharType="begin"/>
            </w:r>
            <w:r>
              <w:rPr>
                <w:noProof/>
                <w:webHidden/>
              </w:rPr>
              <w:instrText xml:space="preserve"> PAGEREF _Toc207017290 \h </w:instrText>
            </w:r>
            <w:r>
              <w:rPr>
                <w:noProof/>
                <w:webHidden/>
              </w:rPr>
            </w:r>
            <w:r>
              <w:rPr>
                <w:noProof/>
                <w:webHidden/>
              </w:rPr>
              <w:fldChar w:fldCharType="separate"/>
            </w:r>
            <w:r>
              <w:rPr>
                <w:noProof/>
                <w:webHidden/>
              </w:rPr>
              <w:t>6</w:t>
            </w:r>
            <w:r>
              <w:rPr>
                <w:noProof/>
                <w:webHidden/>
              </w:rPr>
              <w:fldChar w:fldCharType="end"/>
            </w:r>
          </w:hyperlink>
        </w:p>
        <w:p w14:paraId="77DEE424" w14:textId="3F0AB543"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91" w:history="1">
            <w:r w:rsidRPr="007B0BDB">
              <w:rPr>
                <w:rStyle w:val="Hyperlink"/>
              </w:rPr>
              <w:t>Policy statements</w:t>
            </w:r>
            <w:r>
              <w:rPr>
                <w:webHidden/>
              </w:rPr>
              <w:tab/>
            </w:r>
            <w:r>
              <w:rPr>
                <w:webHidden/>
              </w:rPr>
              <w:fldChar w:fldCharType="begin"/>
            </w:r>
            <w:r>
              <w:rPr>
                <w:webHidden/>
              </w:rPr>
              <w:instrText xml:space="preserve"> PAGEREF _Toc207017291 \h </w:instrText>
            </w:r>
            <w:r>
              <w:rPr>
                <w:webHidden/>
              </w:rPr>
            </w:r>
            <w:r>
              <w:rPr>
                <w:webHidden/>
              </w:rPr>
              <w:fldChar w:fldCharType="separate"/>
            </w:r>
            <w:r>
              <w:rPr>
                <w:webHidden/>
              </w:rPr>
              <w:t>6</w:t>
            </w:r>
            <w:r>
              <w:rPr>
                <w:webHidden/>
              </w:rPr>
              <w:fldChar w:fldCharType="end"/>
            </w:r>
          </w:hyperlink>
        </w:p>
        <w:p w14:paraId="3CE32A85" w14:textId="4A28E8AD"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2" w:history="1">
            <w:r w:rsidRPr="007B0BDB">
              <w:rPr>
                <w:rStyle w:val="Hyperlink"/>
                <w:noProof/>
              </w:rPr>
              <w:t>Publishing regulatory activity</w:t>
            </w:r>
            <w:r>
              <w:rPr>
                <w:noProof/>
                <w:webHidden/>
              </w:rPr>
              <w:tab/>
            </w:r>
            <w:r>
              <w:rPr>
                <w:noProof/>
                <w:webHidden/>
              </w:rPr>
              <w:fldChar w:fldCharType="begin"/>
            </w:r>
            <w:r>
              <w:rPr>
                <w:noProof/>
                <w:webHidden/>
              </w:rPr>
              <w:instrText xml:space="preserve"> PAGEREF _Toc207017292 \h </w:instrText>
            </w:r>
            <w:r>
              <w:rPr>
                <w:noProof/>
                <w:webHidden/>
              </w:rPr>
            </w:r>
            <w:r>
              <w:rPr>
                <w:noProof/>
                <w:webHidden/>
              </w:rPr>
              <w:fldChar w:fldCharType="separate"/>
            </w:r>
            <w:r>
              <w:rPr>
                <w:noProof/>
                <w:webHidden/>
              </w:rPr>
              <w:t>6</w:t>
            </w:r>
            <w:r>
              <w:rPr>
                <w:noProof/>
                <w:webHidden/>
              </w:rPr>
              <w:fldChar w:fldCharType="end"/>
            </w:r>
          </w:hyperlink>
        </w:p>
        <w:p w14:paraId="71E30A74" w14:textId="3F634379"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3" w:history="1">
            <w:r w:rsidRPr="007B0BDB">
              <w:rPr>
                <w:rStyle w:val="Hyperlink"/>
                <w:noProof/>
              </w:rPr>
              <w:t>Outcome principles</w:t>
            </w:r>
            <w:r>
              <w:rPr>
                <w:noProof/>
                <w:webHidden/>
              </w:rPr>
              <w:tab/>
            </w:r>
            <w:r>
              <w:rPr>
                <w:noProof/>
                <w:webHidden/>
              </w:rPr>
              <w:fldChar w:fldCharType="begin"/>
            </w:r>
            <w:r>
              <w:rPr>
                <w:noProof/>
                <w:webHidden/>
              </w:rPr>
              <w:instrText xml:space="preserve"> PAGEREF _Toc207017293 \h </w:instrText>
            </w:r>
            <w:r>
              <w:rPr>
                <w:noProof/>
                <w:webHidden/>
              </w:rPr>
            </w:r>
            <w:r>
              <w:rPr>
                <w:noProof/>
                <w:webHidden/>
              </w:rPr>
              <w:fldChar w:fldCharType="separate"/>
            </w:r>
            <w:r>
              <w:rPr>
                <w:noProof/>
                <w:webHidden/>
              </w:rPr>
              <w:t>7</w:t>
            </w:r>
            <w:r>
              <w:rPr>
                <w:noProof/>
                <w:webHidden/>
              </w:rPr>
              <w:fldChar w:fldCharType="end"/>
            </w:r>
          </w:hyperlink>
        </w:p>
        <w:p w14:paraId="2E14F1B0" w14:textId="16800B87"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4" w:history="1">
            <w:r w:rsidRPr="007B0BDB">
              <w:rPr>
                <w:rStyle w:val="Hyperlink"/>
                <w:noProof/>
              </w:rPr>
              <w:t>Information published on the Provider Register Part 2</w:t>
            </w:r>
            <w:r>
              <w:rPr>
                <w:noProof/>
                <w:webHidden/>
              </w:rPr>
              <w:tab/>
            </w:r>
            <w:r>
              <w:rPr>
                <w:noProof/>
                <w:webHidden/>
              </w:rPr>
              <w:fldChar w:fldCharType="begin"/>
            </w:r>
            <w:r>
              <w:rPr>
                <w:noProof/>
                <w:webHidden/>
              </w:rPr>
              <w:instrText xml:space="preserve"> PAGEREF _Toc207017294 \h </w:instrText>
            </w:r>
            <w:r>
              <w:rPr>
                <w:noProof/>
                <w:webHidden/>
              </w:rPr>
            </w:r>
            <w:r>
              <w:rPr>
                <w:noProof/>
                <w:webHidden/>
              </w:rPr>
              <w:fldChar w:fldCharType="separate"/>
            </w:r>
            <w:r>
              <w:rPr>
                <w:noProof/>
                <w:webHidden/>
              </w:rPr>
              <w:t>7</w:t>
            </w:r>
            <w:r>
              <w:rPr>
                <w:noProof/>
                <w:webHidden/>
              </w:rPr>
              <w:fldChar w:fldCharType="end"/>
            </w:r>
          </w:hyperlink>
        </w:p>
        <w:p w14:paraId="7488B5FD" w14:textId="45122AF3"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5" w:history="1">
            <w:r w:rsidRPr="007B0BDB">
              <w:rPr>
                <w:rStyle w:val="Hyperlink"/>
                <w:noProof/>
              </w:rPr>
              <w:t>Exceptions to publication</w:t>
            </w:r>
            <w:r>
              <w:rPr>
                <w:noProof/>
                <w:webHidden/>
              </w:rPr>
              <w:tab/>
            </w:r>
            <w:r>
              <w:rPr>
                <w:noProof/>
                <w:webHidden/>
              </w:rPr>
              <w:fldChar w:fldCharType="begin"/>
            </w:r>
            <w:r>
              <w:rPr>
                <w:noProof/>
                <w:webHidden/>
              </w:rPr>
              <w:instrText xml:space="preserve"> PAGEREF _Toc207017295 \h </w:instrText>
            </w:r>
            <w:r>
              <w:rPr>
                <w:noProof/>
                <w:webHidden/>
              </w:rPr>
            </w:r>
            <w:r>
              <w:rPr>
                <w:noProof/>
                <w:webHidden/>
              </w:rPr>
              <w:fldChar w:fldCharType="separate"/>
            </w:r>
            <w:r>
              <w:rPr>
                <w:noProof/>
                <w:webHidden/>
              </w:rPr>
              <w:t>8</w:t>
            </w:r>
            <w:r>
              <w:rPr>
                <w:noProof/>
                <w:webHidden/>
              </w:rPr>
              <w:fldChar w:fldCharType="end"/>
            </w:r>
          </w:hyperlink>
        </w:p>
        <w:p w14:paraId="3BBAAEEF" w14:textId="44DE4F62"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6" w:history="1">
            <w:r w:rsidRPr="007B0BDB">
              <w:rPr>
                <w:rStyle w:val="Hyperlink"/>
                <w:noProof/>
              </w:rPr>
              <w:t>Removal of published banning orders</w:t>
            </w:r>
            <w:r>
              <w:rPr>
                <w:noProof/>
                <w:webHidden/>
              </w:rPr>
              <w:tab/>
            </w:r>
            <w:r>
              <w:rPr>
                <w:noProof/>
                <w:webHidden/>
              </w:rPr>
              <w:fldChar w:fldCharType="begin"/>
            </w:r>
            <w:r>
              <w:rPr>
                <w:noProof/>
                <w:webHidden/>
              </w:rPr>
              <w:instrText xml:space="preserve"> PAGEREF _Toc207017296 \h </w:instrText>
            </w:r>
            <w:r>
              <w:rPr>
                <w:noProof/>
                <w:webHidden/>
              </w:rPr>
            </w:r>
            <w:r>
              <w:rPr>
                <w:noProof/>
                <w:webHidden/>
              </w:rPr>
              <w:fldChar w:fldCharType="separate"/>
            </w:r>
            <w:r>
              <w:rPr>
                <w:noProof/>
                <w:webHidden/>
              </w:rPr>
              <w:t>8</w:t>
            </w:r>
            <w:r>
              <w:rPr>
                <w:noProof/>
                <w:webHidden/>
              </w:rPr>
              <w:fldChar w:fldCharType="end"/>
            </w:r>
          </w:hyperlink>
        </w:p>
        <w:p w14:paraId="24BB007F" w14:textId="03D5E2C4" w:rsidR="00FC742E" w:rsidRDefault="00FC742E" w:rsidP="00FC742E">
          <w:r w:rsidRPr="00B27194">
            <w:rPr>
              <w:b/>
              <w:bCs/>
              <w:noProof/>
              <w:szCs w:val="22"/>
            </w:rPr>
            <w:fldChar w:fldCharType="end"/>
          </w:r>
        </w:p>
      </w:sdtContent>
    </w:sdt>
    <w:p w14:paraId="2DAA7389" w14:textId="77777777" w:rsidR="00FC742E" w:rsidRDefault="00FC742E">
      <w:pPr>
        <w:suppressAutoHyphens w:val="0"/>
        <w:spacing w:before="0" w:after="0" w:line="240" w:lineRule="auto"/>
        <w:rPr>
          <w:rFonts w:eastAsia="Times New Roman"/>
          <w:b/>
          <w:color w:val="85367B"/>
          <w:sz w:val="34"/>
          <w:szCs w:val="34"/>
        </w:rPr>
      </w:pPr>
      <w:r>
        <w:br w:type="page"/>
      </w:r>
    </w:p>
    <w:p w14:paraId="062A2517" w14:textId="0C1C0ED3" w:rsidR="00884E2B" w:rsidRPr="002B7637" w:rsidRDefault="00884E2B" w:rsidP="00884E2B">
      <w:pPr>
        <w:pStyle w:val="Heading2"/>
      </w:pPr>
      <w:bookmarkStart w:id="5" w:name="_Toc152063224"/>
      <w:bookmarkStart w:id="6" w:name="_Toc152148845"/>
      <w:bookmarkStart w:id="7" w:name="_Toc207017285"/>
      <w:r w:rsidRPr="002B7637">
        <w:lastRenderedPageBreak/>
        <w:t>Definitions</w:t>
      </w:r>
      <w:bookmarkEnd w:id="5"/>
      <w:bookmarkEnd w:id="6"/>
      <w:bookmarkEnd w:id="7"/>
    </w:p>
    <w:tbl>
      <w:tblPr>
        <w:tblStyle w:val="TableGrid"/>
        <w:tblpPr w:leftFromText="180" w:rightFromText="180" w:vertAnchor="text" w:horzAnchor="margin" w:tblpY="486"/>
        <w:tblW w:w="9134" w:type="dxa"/>
        <w:tblBorders>
          <w:top w:val="single" w:sz="4" w:space="0" w:color="DDDDDD" w:themeColor="background2"/>
          <w:left w:val="none" w:sz="0" w:space="0" w:color="auto"/>
          <w:bottom w:val="single" w:sz="4" w:space="0" w:color="DDDDDD" w:themeColor="background2"/>
          <w:right w:val="none" w:sz="0" w:space="0" w:color="auto"/>
          <w:insideH w:val="single" w:sz="4" w:space="0" w:color="DDDDDD" w:themeColor="background2"/>
          <w:insideV w:val="single" w:sz="4" w:space="0" w:color="DDDDDD" w:themeColor="background2"/>
        </w:tblBorders>
        <w:tblLook w:val="04A0" w:firstRow="1" w:lastRow="0" w:firstColumn="1" w:lastColumn="0" w:noHBand="0" w:noVBand="1"/>
        <w:tblCaption w:val="Table 1 – Definitions, key terms and abbreviations used in this document"/>
        <w:tblDescription w:val="Template table for policy authors to include definitions, key terms and abbreviations used in this document"/>
      </w:tblPr>
      <w:tblGrid>
        <w:gridCol w:w="2410"/>
        <w:gridCol w:w="6724"/>
      </w:tblGrid>
      <w:tr w:rsidR="00C96A94" w:rsidRPr="0093036F" w14:paraId="3BFD39A3" w14:textId="77777777" w:rsidTr="001F12DF">
        <w:trPr>
          <w:tblHeader/>
        </w:trPr>
        <w:tc>
          <w:tcPr>
            <w:tcW w:w="2410" w:type="dxa"/>
            <w:shd w:val="clear" w:color="auto" w:fill="612C69"/>
          </w:tcPr>
          <w:p w14:paraId="005A240A" w14:textId="77777777" w:rsidR="00C96A94" w:rsidRPr="0093036F" w:rsidRDefault="00C96A94" w:rsidP="001F12DF">
            <w:pPr>
              <w:pStyle w:val="BodyText"/>
              <w:spacing w:before="0" w:after="40"/>
              <w:jc w:val="right"/>
              <w:rPr>
                <w:b/>
                <w:bCs/>
                <w:color w:val="FFFFFF" w:themeColor="background1"/>
              </w:rPr>
            </w:pPr>
            <w:r w:rsidRPr="0093036F">
              <w:rPr>
                <w:b/>
                <w:bCs/>
                <w:color w:val="FFFFFF" w:themeColor="background1"/>
              </w:rPr>
              <w:t>Term</w:t>
            </w:r>
            <w:r>
              <w:rPr>
                <w:b/>
                <w:bCs/>
                <w:color w:val="FFFFFF" w:themeColor="background1"/>
              </w:rPr>
              <w:t xml:space="preserve"> or Abbreviation</w:t>
            </w:r>
          </w:p>
        </w:tc>
        <w:tc>
          <w:tcPr>
            <w:tcW w:w="6724" w:type="dxa"/>
            <w:shd w:val="clear" w:color="auto" w:fill="612C69"/>
          </w:tcPr>
          <w:p w14:paraId="1D255366" w14:textId="77777777" w:rsidR="00C96A94" w:rsidRPr="0093036F" w:rsidRDefault="00C96A94" w:rsidP="00C96A94">
            <w:pPr>
              <w:pStyle w:val="BodyText"/>
              <w:spacing w:before="0" w:after="40"/>
              <w:rPr>
                <w:b/>
                <w:bCs/>
                <w:color w:val="FFFFFF" w:themeColor="background1"/>
              </w:rPr>
            </w:pPr>
            <w:r w:rsidRPr="0093036F">
              <w:rPr>
                <w:b/>
                <w:bCs/>
                <w:color w:val="FFFFFF" w:themeColor="background1"/>
              </w:rPr>
              <w:t>Description</w:t>
            </w:r>
          </w:p>
        </w:tc>
      </w:tr>
      <w:tr w:rsidR="00C96A94" w:rsidRPr="0093036F" w14:paraId="04DE5D85" w14:textId="77777777" w:rsidTr="001F12DF">
        <w:trPr>
          <w:tblHeader/>
        </w:trPr>
        <w:tc>
          <w:tcPr>
            <w:tcW w:w="2410" w:type="dxa"/>
            <w:shd w:val="clear" w:color="auto" w:fill="auto"/>
          </w:tcPr>
          <w:p w14:paraId="7C98F24F" w14:textId="77777777" w:rsidR="00C96A94" w:rsidRPr="00FD056F" w:rsidRDefault="00C96A94" w:rsidP="001F12DF">
            <w:pPr>
              <w:pStyle w:val="BodyText"/>
              <w:spacing w:before="0" w:line="252" w:lineRule="auto"/>
              <w:jc w:val="right"/>
              <w:rPr>
                <w:color w:val="000000" w:themeColor="text1"/>
              </w:rPr>
            </w:pPr>
            <w:r>
              <w:rPr>
                <w:color w:val="000000" w:themeColor="text1"/>
              </w:rPr>
              <w:t>Harm</w:t>
            </w:r>
          </w:p>
        </w:tc>
        <w:tc>
          <w:tcPr>
            <w:tcW w:w="6724" w:type="dxa"/>
            <w:shd w:val="clear" w:color="auto" w:fill="auto"/>
          </w:tcPr>
          <w:p w14:paraId="1294C793" w14:textId="77777777" w:rsidR="00C96A94" w:rsidRPr="003C2DB9" w:rsidRDefault="00C96A94" w:rsidP="00C96A94">
            <w:pPr>
              <w:pStyle w:val="BodyText"/>
              <w:spacing w:before="0" w:after="0" w:line="252" w:lineRule="auto"/>
              <w:rPr>
                <w:color w:val="000000" w:themeColor="text1"/>
              </w:rPr>
            </w:pPr>
            <w:r w:rsidRPr="003C2DB9">
              <w:rPr>
                <w:color w:val="000000" w:themeColor="text1"/>
              </w:rPr>
              <w:t xml:space="preserve">Includes physical, psychological, emotional and financial harm arising </w:t>
            </w:r>
          </w:p>
          <w:p w14:paraId="70B90414" w14:textId="77777777" w:rsidR="00C96A94" w:rsidRPr="00FD056F" w:rsidRDefault="00C96A94" w:rsidP="00C96A94">
            <w:pPr>
              <w:pStyle w:val="BodyText"/>
              <w:spacing w:before="0" w:after="0" w:line="252" w:lineRule="auto"/>
              <w:rPr>
                <w:color w:val="000000" w:themeColor="text1"/>
              </w:rPr>
            </w:pPr>
            <w:r w:rsidRPr="003C2DB9">
              <w:rPr>
                <w:color w:val="000000" w:themeColor="text1"/>
              </w:rPr>
              <w:t>from abuse, exploitation and neglect</w:t>
            </w:r>
          </w:p>
        </w:tc>
      </w:tr>
      <w:tr w:rsidR="005315D2" w:rsidRPr="0093036F" w14:paraId="50456D53" w14:textId="77777777" w:rsidTr="001F12DF">
        <w:trPr>
          <w:tblHeader/>
        </w:trPr>
        <w:tc>
          <w:tcPr>
            <w:tcW w:w="2410" w:type="dxa"/>
            <w:shd w:val="clear" w:color="auto" w:fill="auto"/>
          </w:tcPr>
          <w:p w14:paraId="569C7777" w14:textId="39B3B588" w:rsidR="005315D2" w:rsidRDefault="005315D2" w:rsidP="001F12DF">
            <w:pPr>
              <w:pStyle w:val="BodyText"/>
              <w:spacing w:before="0" w:line="252" w:lineRule="auto"/>
              <w:jc w:val="right"/>
              <w:rPr>
                <w:color w:val="000000" w:themeColor="text1"/>
              </w:rPr>
            </w:pPr>
            <w:r>
              <w:rPr>
                <w:color w:val="000000" w:themeColor="text1"/>
              </w:rPr>
              <w:t>NDIS</w:t>
            </w:r>
          </w:p>
        </w:tc>
        <w:tc>
          <w:tcPr>
            <w:tcW w:w="6724" w:type="dxa"/>
            <w:shd w:val="clear" w:color="auto" w:fill="auto"/>
          </w:tcPr>
          <w:p w14:paraId="28A83FC6" w14:textId="793A649B" w:rsidR="005315D2" w:rsidRPr="005315D2" w:rsidRDefault="005315D2" w:rsidP="005315D2">
            <w:pPr>
              <w:pStyle w:val="BodyText"/>
              <w:spacing w:before="0" w:after="0" w:line="252" w:lineRule="auto"/>
              <w:rPr>
                <w:color w:val="000000" w:themeColor="text1"/>
              </w:rPr>
            </w:pPr>
            <w:r w:rsidRPr="005315D2">
              <w:rPr>
                <w:color w:val="000000" w:themeColor="text1"/>
              </w:rPr>
              <w:t xml:space="preserve"> National Disability Insurance Scheme</w:t>
            </w:r>
          </w:p>
          <w:p w14:paraId="4B9FE5F3" w14:textId="77777777" w:rsidR="005315D2" w:rsidRPr="003C2DB9" w:rsidRDefault="005315D2" w:rsidP="00C96A94">
            <w:pPr>
              <w:pStyle w:val="BodyText"/>
              <w:spacing w:before="0" w:after="0" w:line="252" w:lineRule="auto"/>
              <w:rPr>
                <w:color w:val="000000" w:themeColor="text1"/>
              </w:rPr>
            </w:pPr>
          </w:p>
        </w:tc>
      </w:tr>
      <w:tr w:rsidR="00C96A94" w:rsidRPr="00E86F91" w14:paraId="1AD84551" w14:textId="77777777" w:rsidTr="001F12DF">
        <w:trPr>
          <w:tblHeader/>
        </w:trPr>
        <w:tc>
          <w:tcPr>
            <w:tcW w:w="2410" w:type="dxa"/>
          </w:tcPr>
          <w:p w14:paraId="61B65A4E"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NDIS Act</w:t>
            </w:r>
          </w:p>
        </w:tc>
        <w:tc>
          <w:tcPr>
            <w:tcW w:w="6724" w:type="dxa"/>
          </w:tcPr>
          <w:p w14:paraId="2BB35BDF" w14:textId="77777777" w:rsidR="00C96A94" w:rsidRPr="00EC6364" w:rsidRDefault="00C96A94" w:rsidP="00C96A94">
            <w:pPr>
              <w:pStyle w:val="BodyText"/>
              <w:spacing w:before="0" w:line="252" w:lineRule="auto"/>
              <w:rPr>
                <w:i/>
                <w:iCs/>
                <w:color w:val="000000" w:themeColor="text1"/>
              </w:rPr>
            </w:pPr>
            <w:r w:rsidRPr="00EC6364">
              <w:rPr>
                <w:i/>
                <w:iCs/>
                <w:color w:val="000000" w:themeColor="text1"/>
              </w:rPr>
              <w:t>National Disability Insurance Scheme Act 2013</w:t>
            </w:r>
          </w:p>
        </w:tc>
      </w:tr>
      <w:tr w:rsidR="00C96A94" w:rsidRPr="00E86F91" w14:paraId="32C26799" w14:textId="77777777" w:rsidTr="001F12DF">
        <w:trPr>
          <w:tblHeader/>
        </w:trPr>
        <w:tc>
          <w:tcPr>
            <w:tcW w:w="2410" w:type="dxa"/>
          </w:tcPr>
          <w:p w14:paraId="75E7FCF4" w14:textId="77777777" w:rsidR="00C96A94" w:rsidRPr="00013145" w:rsidRDefault="00C96A94" w:rsidP="001F12DF">
            <w:pPr>
              <w:pStyle w:val="BodyText"/>
              <w:spacing w:before="0" w:line="252" w:lineRule="auto"/>
              <w:jc w:val="right"/>
              <w:rPr>
                <w:color w:val="000000" w:themeColor="text1"/>
              </w:rPr>
            </w:pPr>
            <w:r>
              <w:rPr>
                <w:color w:val="000000" w:themeColor="text1"/>
              </w:rPr>
              <w:t>NDIS Code of Conduct</w:t>
            </w:r>
          </w:p>
        </w:tc>
        <w:tc>
          <w:tcPr>
            <w:tcW w:w="6724" w:type="dxa"/>
          </w:tcPr>
          <w:p w14:paraId="5FE0163F" w14:textId="77777777" w:rsidR="00C96A94" w:rsidRPr="00DA70ED" w:rsidRDefault="00C96A94" w:rsidP="00C96A94">
            <w:pPr>
              <w:pStyle w:val="BodyText"/>
              <w:spacing w:before="0" w:line="252" w:lineRule="auto"/>
              <w:rPr>
                <w:color w:val="000000" w:themeColor="text1"/>
              </w:rPr>
            </w:pPr>
            <w:r w:rsidRPr="00012862">
              <w:rPr>
                <w:color w:val="000000" w:themeColor="text1"/>
              </w:rPr>
              <w:t>The standards of behaviour and practice for workers and providers who deliver NDIS supports and services. It covers topics such as rights, privacy, safety, integrity, quality, and price differentiation</w:t>
            </w:r>
            <w:r>
              <w:rPr>
                <w:color w:val="000000" w:themeColor="text1"/>
              </w:rPr>
              <w:t xml:space="preserve">. More information is set out in the </w:t>
            </w:r>
            <w:r w:rsidRPr="00DA70ED">
              <w:rPr>
                <w:color w:val="000000" w:themeColor="text1"/>
              </w:rPr>
              <w:t>National Disability Insurance Scheme (Code of Conduct) Rules 2018</w:t>
            </w:r>
          </w:p>
        </w:tc>
      </w:tr>
      <w:tr w:rsidR="00C96A94" w:rsidRPr="00E86F91" w14:paraId="14E90AC7" w14:textId="77777777" w:rsidTr="001F12DF">
        <w:trPr>
          <w:tblHeader/>
        </w:trPr>
        <w:tc>
          <w:tcPr>
            <w:tcW w:w="2410" w:type="dxa"/>
          </w:tcPr>
          <w:p w14:paraId="670D23F5"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NDIS Commission</w:t>
            </w:r>
          </w:p>
        </w:tc>
        <w:tc>
          <w:tcPr>
            <w:tcW w:w="6724" w:type="dxa"/>
          </w:tcPr>
          <w:p w14:paraId="7E2963DD" w14:textId="77777777" w:rsidR="00C96A94" w:rsidRPr="00013145" w:rsidRDefault="00C96A94" w:rsidP="00C96A94">
            <w:pPr>
              <w:pStyle w:val="BodyText"/>
              <w:spacing w:before="0" w:line="252" w:lineRule="auto"/>
              <w:rPr>
                <w:color w:val="000000" w:themeColor="text1"/>
              </w:rPr>
            </w:pPr>
            <w:r w:rsidRPr="00013145">
              <w:rPr>
                <w:color w:val="000000" w:themeColor="text1"/>
              </w:rPr>
              <w:t>NDIS Quality and Safeguards Commission</w:t>
            </w:r>
          </w:p>
        </w:tc>
      </w:tr>
      <w:tr w:rsidR="00C96A94" w:rsidRPr="00E86F91" w14:paraId="11EA820D" w14:textId="77777777" w:rsidTr="001F12DF">
        <w:trPr>
          <w:tblHeader/>
        </w:trPr>
        <w:tc>
          <w:tcPr>
            <w:tcW w:w="2410" w:type="dxa"/>
          </w:tcPr>
          <w:p w14:paraId="4B4F2093" w14:textId="77777777" w:rsidR="00C96A94" w:rsidRPr="00013145" w:rsidRDefault="00C96A94" w:rsidP="001F12DF">
            <w:pPr>
              <w:pStyle w:val="BodyText"/>
              <w:spacing w:before="0" w:line="252" w:lineRule="auto"/>
              <w:jc w:val="right"/>
              <w:rPr>
                <w:color w:val="000000" w:themeColor="text1"/>
              </w:rPr>
            </w:pPr>
            <w:r>
              <w:rPr>
                <w:color w:val="000000" w:themeColor="text1"/>
              </w:rPr>
              <w:t>NDIS Disclosure Rules</w:t>
            </w:r>
          </w:p>
        </w:tc>
        <w:tc>
          <w:tcPr>
            <w:tcW w:w="6724" w:type="dxa"/>
          </w:tcPr>
          <w:p w14:paraId="35A18EA8" w14:textId="77777777" w:rsidR="00C96A94" w:rsidRPr="00931111" w:rsidRDefault="00C96A94" w:rsidP="00C96A94">
            <w:pPr>
              <w:pStyle w:val="BodyText"/>
              <w:spacing w:before="0" w:line="252" w:lineRule="auto"/>
              <w:rPr>
                <w:color w:val="000000" w:themeColor="text1"/>
              </w:rPr>
            </w:pPr>
            <w:hyperlink r:id="rId19" w:history="1">
              <w:r w:rsidRPr="00931111">
                <w:rPr>
                  <w:rStyle w:val="Hyperlink"/>
                  <w:color w:val="auto"/>
                  <w:u w:val="none"/>
                </w:rPr>
                <w:t>National Disability Insurance Scheme (Protection and Disclosure of Information−Commissioner) Rules 2018</w:t>
              </w:r>
            </w:hyperlink>
          </w:p>
        </w:tc>
      </w:tr>
      <w:tr w:rsidR="00C96A94" w:rsidRPr="00E86F91" w14:paraId="1D655B71" w14:textId="77777777" w:rsidTr="001F12DF">
        <w:trPr>
          <w:tblHeader/>
        </w:trPr>
        <w:tc>
          <w:tcPr>
            <w:tcW w:w="2410" w:type="dxa"/>
          </w:tcPr>
          <w:p w14:paraId="6C8BD6FB" w14:textId="77777777" w:rsidR="00C96A94" w:rsidRDefault="00C96A94" w:rsidP="001F12DF">
            <w:pPr>
              <w:pStyle w:val="BodyText"/>
              <w:spacing w:before="0" w:line="252" w:lineRule="auto"/>
              <w:jc w:val="right"/>
              <w:rPr>
                <w:color w:val="000000" w:themeColor="text1"/>
              </w:rPr>
            </w:pPr>
            <w:r>
              <w:rPr>
                <w:color w:val="000000" w:themeColor="text1"/>
              </w:rPr>
              <w:t>NDIS Information</w:t>
            </w:r>
          </w:p>
        </w:tc>
        <w:tc>
          <w:tcPr>
            <w:tcW w:w="6724" w:type="dxa"/>
          </w:tcPr>
          <w:p w14:paraId="4BC3461B" w14:textId="77777777" w:rsidR="00C96A94" w:rsidRPr="005E1FE8" w:rsidRDefault="00C96A94" w:rsidP="00C96A94">
            <w:pPr>
              <w:pStyle w:val="BodyText"/>
              <w:spacing w:before="0" w:line="252" w:lineRule="auto"/>
              <w:rPr>
                <w:color w:val="000000" w:themeColor="text1"/>
              </w:rPr>
            </w:pPr>
            <w:r w:rsidRPr="00EF628A">
              <w:rPr>
                <w:color w:val="000000" w:themeColor="text1"/>
              </w:rPr>
              <w:t>Information obtained by a person in the performance of the person’s functions or duties or in the exercise of the person’s powers under the NDIS Act (see s</w:t>
            </w:r>
            <w:r>
              <w:rPr>
                <w:color w:val="000000" w:themeColor="text1"/>
              </w:rPr>
              <w:t xml:space="preserve">ection </w:t>
            </w:r>
            <w:r w:rsidRPr="00EF628A">
              <w:rPr>
                <w:color w:val="000000" w:themeColor="text1"/>
              </w:rPr>
              <w:t>4 of the NDIS Disclosure Rules)</w:t>
            </w:r>
          </w:p>
        </w:tc>
      </w:tr>
      <w:tr w:rsidR="005315D2" w:rsidRPr="00E86F91" w14:paraId="2635DF14" w14:textId="77777777" w:rsidTr="001F12DF">
        <w:trPr>
          <w:tblHeader/>
        </w:trPr>
        <w:tc>
          <w:tcPr>
            <w:tcW w:w="2410" w:type="dxa"/>
          </w:tcPr>
          <w:p w14:paraId="0D8FB60D" w14:textId="6AC81A9C" w:rsidR="005315D2" w:rsidRDefault="005315D2" w:rsidP="001F12DF">
            <w:pPr>
              <w:pStyle w:val="BodyText"/>
              <w:spacing w:before="0" w:line="252" w:lineRule="auto"/>
              <w:jc w:val="right"/>
              <w:rPr>
                <w:color w:val="000000" w:themeColor="text1"/>
              </w:rPr>
            </w:pPr>
            <w:r>
              <w:rPr>
                <w:color w:val="000000" w:themeColor="text1"/>
              </w:rPr>
              <w:t xml:space="preserve">NDIS Rules </w:t>
            </w:r>
          </w:p>
        </w:tc>
        <w:tc>
          <w:tcPr>
            <w:tcW w:w="6724" w:type="dxa"/>
          </w:tcPr>
          <w:p w14:paraId="5D47CAA4" w14:textId="71952A4E" w:rsidR="005315D2" w:rsidRPr="00EF628A" w:rsidRDefault="005315D2" w:rsidP="00C96A94">
            <w:pPr>
              <w:pStyle w:val="BodyText"/>
              <w:spacing w:before="0" w:line="252" w:lineRule="auto"/>
              <w:rPr>
                <w:color w:val="000000" w:themeColor="text1"/>
              </w:rPr>
            </w:pPr>
            <w:r w:rsidRPr="005315D2">
              <w:rPr>
                <w:color w:val="000000" w:themeColor="text1"/>
              </w:rPr>
              <w:t xml:space="preserve">All Rules made pursuant to the NDIS Act </w:t>
            </w:r>
          </w:p>
        </w:tc>
      </w:tr>
      <w:tr w:rsidR="005315D2" w:rsidRPr="00E86F91" w14:paraId="113CC840" w14:textId="77777777" w:rsidTr="001F12DF">
        <w:trPr>
          <w:tblHeader/>
        </w:trPr>
        <w:tc>
          <w:tcPr>
            <w:tcW w:w="2410" w:type="dxa"/>
          </w:tcPr>
          <w:p w14:paraId="0CA54419" w14:textId="0D579550" w:rsidR="005315D2" w:rsidRDefault="005315D2" w:rsidP="001F12DF">
            <w:pPr>
              <w:pStyle w:val="BodyText"/>
              <w:spacing w:before="0" w:line="252" w:lineRule="auto"/>
              <w:jc w:val="right"/>
              <w:rPr>
                <w:color w:val="000000" w:themeColor="text1"/>
              </w:rPr>
            </w:pPr>
            <w:r w:rsidRPr="005315D2">
              <w:rPr>
                <w:color w:val="000000" w:themeColor="text1"/>
              </w:rPr>
              <w:t>Participant</w:t>
            </w:r>
          </w:p>
        </w:tc>
        <w:tc>
          <w:tcPr>
            <w:tcW w:w="6724" w:type="dxa"/>
          </w:tcPr>
          <w:p w14:paraId="3B323C36" w14:textId="73C1A29D" w:rsidR="005315D2" w:rsidRPr="005315D2" w:rsidRDefault="005315D2" w:rsidP="00C96A94">
            <w:pPr>
              <w:pStyle w:val="BodyText"/>
              <w:spacing w:before="0" w:line="252" w:lineRule="auto"/>
              <w:rPr>
                <w:color w:val="000000" w:themeColor="text1"/>
              </w:rPr>
            </w:pPr>
            <w:r w:rsidRPr="005315D2">
              <w:rPr>
                <w:color w:val="000000" w:themeColor="text1"/>
              </w:rPr>
              <w:t>People receiving supports and services under the NDIS</w:t>
            </w:r>
          </w:p>
        </w:tc>
      </w:tr>
      <w:tr w:rsidR="00C96A94" w:rsidRPr="00E86F91" w14:paraId="235422EF" w14:textId="77777777" w:rsidTr="001F12DF">
        <w:trPr>
          <w:tblHeader/>
        </w:trPr>
        <w:tc>
          <w:tcPr>
            <w:tcW w:w="2410" w:type="dxa"/>
          </w:tcPr>
          <w:p w14:paraId="5471CB87"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Person</w:t>
            </w:r>
          </w:p>
        </w:tc>
        <w:tc>
          <w:tcPr>
            <w:tcW w:w="6724" w:type="dxa"/>
          </w:tcPr>
          <w:p w14:paraId="2C99CCD7" w14:textId="77777777" w:rsidR="00C96A94" w:rsidRPr="00013145" w:rsidRDefault="00C96A94" w:rsidP="00C96A94">
            <w:pPr>
              <w:pStyle w:val="BodyText"/>
              <w:spacing w:before="0" w:line="252" w:lineRule="auto"/>
              <w:rPr>
                <w:color w:val="000000" w:themeColor="text1"/>
              </w:rPr>
            </w:pPr>
            <w:r w:rsidRPr="00013145">
              <w:rPr>
                <w:color w:val="000000" w:themeColor="text1"/>
              </w:rPr>
              <w:t>A natural person</w:t>
            </w:r>
            <w:r>
              <w:rPr>
                <w:color w:val="000000" w:themeColor="text1"/>
              </w:rPr>
              <w:t xml:space="preserve"> or a body corporate</w:t>
            </w:r>
          </w:p>
        </w:tc>
      </w:tr>
      <w:tr w:rsidR="00C96A94" w:rsidRPr="00E86F91" w14:paraId="1C5B23AC" w14:textId="77777777" w:rsidTr="001F12DF">
        <w:trPr>
          <w:tblHeader/>
        </w:trPr>
        <w:tc>
          <w:tcPr>
            <w:tcW w:w="2410" w:type="dxa"/>
          </w:tcPr>
          <w:p w14:paraId="6DCCE198"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Protected Commission information</w:t>
            </w:r>
          </w:p>
        </w:tc>
        <w:tc>
          <w:tcPr>
            <w:tcW w:w="6724" w:type="dxa"/>
          </w:tcPr>
          <w:p w14:paraId="67F77BF4" w14:textId="77777777" w:rsidR="00C96A94" w:rsidRPr="00013145" w:rsidRDefault="00C96A94" w:rsidP="00C96A94">
            <w:pPr>
              <w:pStyle w:val="BodyText"/>
              <w:spacing w:before="0" w:line="252" w:lineRule="auto"/>
              <w:rPr>
                <w:color w:val="000000" w:themeColor="text1"/>
              </w:rPr>
            </w:pPr>
            <w:r w:rsidRPr="00013145">
              <w:rPr>
                <w:color w:val="000000" w:themeColor="text1"/>
              </w:rPr>
              <w:t xml:space="preserve">Information about a person (including a deceased person) that is or was held in the records of the </w:t>
            </w:r>
            <w:r>
              <w:rPr>
                <w:color w:val="000000" w:themeColor="text1"/>
              </w:rPr>
              <w:t xml:space="preserve">NDIS </w:t>
            </w:r>
            <w:r w:rsidRPr="00013145">
              <w:rPr>
                <w:color w:val="000000" w:themeColor="text1"/>
              </w:rPr>
              <w:t xml:space="preserve">Commission, but does not include </w:t>
            </w:r>
            <w:r>
              <w:rPr>
                <w:color w:val="000000" w:themeColor="text1"/>
              </w:rPr>
              <w:t>information on the NDIS Provider Register</w:t>
            </w:r>
          </w:p>
        </w:tc>
      </w:tr>
      <w:tr w:rsidR="005315D2" w:rsidRPr="00E86F91" w14:paraId="6CCFA136" w14:textId="77777777" w:rsidTr="001F12DF">
        <w:trPr>
          <w:tblHeader/>
        </w:trPr>
        <w:tc>
          <w:tcPr>
            <w:tcW w:w="2410" w:type="dxa"/>
          </w:tcPr>
          <w:p w14:paraId="34DFB127" w14:textId="45AAAE39" w:rsidR="005315D2" w:rsidRPr="00013145" w:rsidRDefault="005315D2" w:rsidP="001F12DF">
            <w:pPr>
              <w:pStyle w:val="BodyText"/>
              <w:spacing w:before="0" w:line="252" w:lineRule="auto"/>
              <w:jc w:val="right"/>
              <w:rPr>
                <w:color w:val="000000" w:themeColor="text1"/>
              </w:rPr>
            </w:pPr>
            <w:r>
              <w:rPr>
                <w:color w:val="000000" w:themeColor="text1"/>
              </w:rPr>
              <w:t xml:space="preserve">Provider </w:t>
            </w:r>
          </w:p>
        </w:tc>
        <w:tc>
          <w:tcPr>
            <w:tcW w:w="6724" w:type="dxa"/>
          </w:tcPr>
          <w:p w14:paraId="049BEC94" w14:textId="17382B10" w:rsidR="005315D2" w:rsidRPr="00013145" w:rsidRDefault="005315D2" w:rsidP="00C96A94">
            <w:pPr>
              <w:pStyle w:val="BodyText"/>
              <w:spacing w:before="0" w:line="252" w:lineRule="auto"/>
              <w:rPr>
                <w:color w:val="000000" w:themeColor="text1"/>
              </w:rPr>
            </w:pPr>
            <w:r w:rsidRPr="005315D2">
              <w:rPr>
                <w:color w:val="000000" w:themeColor="text1"/>
              </w:rPr>
              <w:t>Registered and unregistered NDIS Providers, key personnel, and workers</w:t>
            </w:r>
          </w:p>
        </w:tc>
      </w:tr>
      <w:tr w:rsidR="00C96A94" w:rsidRPr="00E86F91" w14:paraId="14C86EA8" w14:textId="77777777" w:rsidTr="001F12DF">
        <w:trPr>
          <w:tblHeader/>
        </w:trPr>
        <w:tc>
          <w:tcPr>
            <w:tcW w:w="2410" w:type="dxa"/>
          </w:tcPr>
          <w:p w14:paraId="6F7443C4"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Provider Register</w:t>
            </w:r>
          </w:p>
        </w:tc>
        <w:tc>
          <w:tcPr>
            <w:tcW w:w="6724" w:type="dxa"/>
          </w:tcPr>
          <w:p w14:paraId="5A589E94" w14:textId="77777777" w:rsidR="00C96A94" w:rsidRPr="00013145" w:rsidRDefault="00C96A94" w:rsidP="00C96A94">
            <w:pPr>
              <w:pStyle w:val="BodyText"/>
              <w:spacing w:before="0" w:line="252" w:lineRule="auto"/>
              <w:rPr>
                <w:color w:val="000000" w:themeColor="text1"/>
              </w:rPr>
            </w:pPr>
            <w:r w:rsidRPr="00013145">
              <w:rPr>
                <w:color w:val="000000" w:themeColor="text1"/>
              </w:rPr>
              <w:t>As defined under section 73ZS of the NDIS Act</w:t>
            </w:r>
            <w:r>
              <w:rPr>
                <w:color w:val="000000" w:themeColor="text1"/>
              </w:rPr>
              <w:t xml:space="preserve"> </w:t>
            </w:r>
          </w:p>
        </w:tc>
      </w:tr>
      <w:tr w:rsidR="00C96A94" w:rsidRPr="00E86F91" w14:paraId="1CA5DA78" w14:textId="77777777" w:rsidTr="001F12DF">
        <w:trPr>
          <w:tblHeader/>
        </w:trPr>
        <w:tc>
          <w:tcPr>
            <w:tcW w:w="2410" w:type="dxa"/>
          </w:tcPr>
          <w:p w14:paraId="6849E32B" w14:textId="77777777" w:rsidR="00C96A94" w:rsidRPr="00013145" w:rsidRDefault="00C96A94" w:rsidP="001F12DF">
            <w:pPr>
              <w:pStyle w:val="BodyText"/>
              <w:spacing w:before="0" w:line="252" w:lineRule="auto"/>
              <w:jc w:val="right"/>
              <w:rPr>
                <w:color w:val="000000" w:themeColor="text1"/>
              </w:rPr>
            </w:pPr>
            <w:r>
              <w:rPr>
                <w:color w:val="000000" w:themeColor="text1"/>
              </w:rPr>
              <w:t>Regulatory activity</w:t>
            </w:r>
          </w:p>
        </w:tc>
        <w:tc>
          <w:tcPr>
            <w:tcW w:w="6724" w:type="dxa"/>
          </w:tcPr>
          <w:p w14:paraId="759CD50A" w14:textId="77777777" w:rsidR="00C96A94" w:rsidRPr="00E43511" w:rsidRDefault="00C96A94" w:rsidP="00C96A94">
            <w:pPr>
              <w:pStyle w:val="BodyText"/>
              <w:spacing w:before="0" w:line="252" w:lineRule="auto"/>
              <w:rPr>
                <w:color w:val="000000" w:themeColor="text1"/>
              </w:rPr>
            </w:pPr>
            <w:r>
              <w:rPr>
                <w:color w:val="000000" w:themeColor="text1"/>
              </w:rPr>
              <w:t>The exercise of the NDIS Commissioner’s regulatory functions under the NDIS Act, including compliance and enforcement functions and taking statutory compliance and enforcement action</w:t>
            </w:r>
          </w:p>
        </w:tc>
      </w:tr>
      <w:tr w:rsidR="00C96A94" w:rsidRPr="00E86F91" w14:paraId="19AA0254" w14:textId="77777777" w:rsidTr="001F12DF">
        <w:trPr>
          <w:tblHeader/>
        </w:trPr>
        <w:tc>
          <w:tcPr>
            <w:tcW w:w="2410" w:type="dxa"/>
          </w:tcPr>
          <w:p w14:paraId="21BAEE8F" w14:textId="77777777" w:rsidR="00C96A94" w:rsidRPr="00013145" w:rsidRDefault="00C96A94" w:rsidP="001F12DF">
            <w:pPr>
              <w:pStyle w:val="BodyText"/>
              <w:spacing w:before="0" w:line="252" w:lineRule="auto"/>
              <w:jc w:val="right"/>
              <w:rPr>
                <w:color w:val="000000" w:themeColor="text1"/>
              </w:rPr>
            </w:pPr>
            <w:r>
              <w:rPr>
                <w:color w:val="000000" w:themeColor="text1"/>
              </w:rPr>
              <w:t>Statutory compliance or enforcement action</w:t>
            </w:r>
          </w:p>
        </w:tc>
        <w:tc>
          <w:tcPr>
            <w:tcW w:w="6724" w:type="dxa"/>
          </w:tcPr>
          <w:p w14:paraId="1B5EA9EF" w14:textId="77777777" w:rsidR="00C96A94" w:rsidRPr="00D24FB3" w:rsidRDefault="00C96A94" w:rsidP="00C96A94">
            <w:pPr>
              <w:pStyle w:val="BodyText"/>
              <w:spacing w:before="0" w:line="252" w:lineRule="auto"/>
              <w:rPr>
                <w:color w:val="000000" w:themeColor="text1"/>
              </w:rPr>
            </w:pPr>
            <w:r>
              <w:rPr>
                <w:color w:val="000000" w:themeColor="text1"/>
              </w:rPr>
              <w:t>Compliance or enforcement action that involves the exercise of a power under the NDIS Act, including information and evidence gathering activities, seeking civil penalties, revocation, suspension or variation of a registration, refusal of a registration application, banning orders, seeking an injunction, enforceable undertakings, compliance notices and infringement notices</w:t>
            </w:r>
          </w:p>
        </w:tc>
      </w:tr>
    </w:tbl>
    <w:p w14:paraId="4659A347" w14:textId="745AF583" w:rsidR="00E43511" w:rsidRPr="00C96A94" w:rsidRDefault="00DA70ED" w:rsidP="00931111">
      <w:pPr>
        <w:pStyle w:val="Caption"/>
        <w:keepNext/>
        <w:spacing w:after="0"/>
      </w:pPr>
      <w:r w:rsidRPr="00C96A94">
        <w:rPr>
          <w:szCs w:val="22"/>
        </w:rPr>
        <w:t>Definitions, key terms and abbreviations used in this document</w:t>
      </w:r>
      <w:r w:rsidR="005B1288">
        <w:rPr>
          <w:szCs w:val="22"/>
        </w:rPr>
        <w:t>.</w:t>
      </w:r>
    </w:p>
    <w:p w14:paraId="5ECBBAD0" w14:textId="77777777" w:rsidR="00C96A94" w:rsidRDefault="00C96A94">
      <w:pPr>
        <w:suppressAutoHyphens w:val="0"/>
        <w:spacing w:before="0" w:after="0" w:line="240" w:lineRule="auto"/>
        <w:rPr>
          <w:rFonts w:eastAsia="Times New Roman"/>
          <w:b/>
          <w:color w:val="85367B"/>
          <w:sz w:val="34"/>
          <w:szCs w:val="34"/>
        </w:rPr>
      </w:pPr>
      <w:bookmarkStart w:id="8" w:name="_Toc152148846"/>
      <w:r>
        <w:br w:type="page"/>
      </w:r>
    </w:p>
    <w:p w14:paraId="18C87000" w14:textId="2A281574" w:rsidR="003F042D" w:rsidRPr="00681426" w:rsidRDefault="003F042D" w:rsidP="0090585B">
      <w:pPr>
        <w:pStyle w:val="Heading2"/>
      </w:pPr>
      <w:bookmarkStart w:id="9" w:name="_Toc207017286"/>
      <w:r w:rsidRPr="00681426">
        <w:lastRenderedPageBreak/>
        <w:t>Purpose</w:t>
      </w:r>
      <w:bookmarkEnd w:id="8"/>
      <w:bookmarkEnd w:id="9"/>
    </w:p>
    <w:p w14:paraId="557B30B5" w14:textId="037BA367" w:rsidR="00612AC6" w:rsidRPr="006971D4" w:rsidRDefault="00612AC6" w:rsidP="001F12DF">
      <w:pPr>
        <w:pStyle w:val="List1Numbered1"/>
      </w:pPr>
      <w:r w:rsidRPr="006971D4">
        <w:t xml:space="preserve">This policy sets </w:t>
      </w:r>
      <w:r w:rsidRPr="000C7EC2">
        <w:t xml:space="preserve">out the principles </w:t>
      </w:r>
      <w:r w:rsidR="00C63587" w:rsidRPr="000C7EC2">
        <w:t>of why</w:t>
      </w:r>
      <w:r w:rsidRPr="000C7EC2">
        <w:t xml:space="preserve"> we make</w:t>
      </w:r>
      <w:r w:rsidRPr="006971D4">
        <w:t xml:space="preserve"> decisions about publishing information relevant to regulatory activity. </w:t>
      </w:r>
    </w:p>
    <w:p w14:paraId="55B0BF33" w14:textId="5BFD0285" w:rsidR="003F042D" w:rsidRDefault="00A2167C" w:rsidP="0090585B">
      <w:pPr>
        <w:pStyle w:val="Heading2"/>
      </w:pPr>
      <w:bookmarkStart w:id="10" w:name="_Toc152148847"/>
      <w:bookmarkStart w:id="11" w:name="_Toc207017287"/>
      <w:r>
        <w:t>Policy s</w:t>
      </w:r>
      <w:r w:rsidR="003F042D">
        <w:t>cope</w:t>
      </w:r>
      <w:bookmarkEnd w:id="10"/>
      <w:bookmarkEnd w:id="11"/>
      <w:r>
        <w:t xml:space="preserve"> </w:t>
      </w:r>
    </w:p>
    <w:p w14:paraId="5A4CFF05" w14:textId="77777777" w:rsidR="006F45F8" w:rsidRDefault="006F45F8" w:rsidP="00F72C71">
      <w:pPr>
        <w:pStyle w:val="List1Numbered1"/>
      </w:pPr>
      <w:r w:rsidRPr="004D5068">
        <w:t xml:space="preserve">This policy applies </w:t>
      </w:r>
      <w:r w:rsidRPr="00C20B14">
        <w:t xml:space="preserve">to </w:t>
      </w:r>
      <w:r>
        <w:t xml:space="preserve">the areas of the NDIS Commission </w:t>
      </w:r>
      <w:r w:rsidRPr="00C20B14">
        <w:t>that un</w:t>
      </w:r>
      <w:r>
        <w:t xml:space="preserve">dertake regulatory activities. </w:t>
      </w:r>
    </w:p>
    <w:p w14:paraId="151AA23E" w14:textId="0E632900" w:rsidR="00346FFA" w:rsidRDefault="00346FFA" w:rsidP="00F72C71">
      <w:pPr>
        <w:pStyle w:val="List1Numbered1"/>
      </w:pPr>
      <w:r w:rsidRPr="00C735B0">
        <w:t xml:space="preserve">Together with our </w:t>
      </w:r>
      <w:hyperlink r:id="rId20" w:anchor="paragraph-id-8680" w:history="1">
        <w:r w:rsidRPr="00F12E72">
          <w:rPr>
            <w:rStyle w:val="Hyperlink"/>
          </w:rPr>
          <w:t>Regulatory Approach</w:t>
        </w:r>
      </w:hyperlink>
      <w:r w:rsidRPr="00C735B0">
        <w:t xml:space="preserve">, Operating Model and </w:t>
      </w:r>
      <w:hyperlink r:id="rId21" w:history="1">
        <w:r w:rsidRPr="00F12E72">
          <w:rPr>
            <w:rStyle w:val="Hyperlink"/>
          </w:rPr>
          <w:t>Human Rights Principles</w:t>
        </w:r>
      </w:hyperlink>
      <w:r w:rsidRPr="00C735B0">
        <w:t xml:space="preserve">, </w:t>
      </w:r>
      <w:r>
        <w:t>this policy</w:t>
      </w:r>
      <w:r w:rsidRPr="00C735B0">
        <w:t xml:space="preserve"> provides </w:t>
      </w:r>
      <w:r w:rsidR="000C7EC2">
        <w:t>the reasoning</w:t>
      </w:r>
      <w:r w:rsidRPr="00C735B0">
        <w:t xml:space="preserve"> </w:t>
      </w:r>
      <w:r>
        <w:t xml:space="preserve">for how </w:t>
      </w:r>
      <w:r w:rsidRPr="00F12E72">
        <w:t xml:space="preserve">decisions to </w:t>
      </w:r>
      <w:r w:rsidRPr="00C735B0">
        <w:t>publish regulatory activity</w:t>
      </w:r>
      <w:r>
        <w:t xml:space="preserve"> under </w:t>
      </w:r>
      <w:r w:rsidR="000C7EC2">
        <w:t xml:space="preserve">the </w:t>
      </w:r>
      <w:r>
        <w:t>NDIS Provider Register Part 2</w:t>
      </w:r>
      <w:r w:rsidR="000C7EC2">
        <w:t xml:space="preserve"> are made</w:t>
      </w:r>
      <w:r>
        <w:t xml:space="preserve">. </w:t>
      </w:r>
    </w:p>
    <w:p w14:paraId="7ABCF00A" w14:textId="28D8D7E3" w:rsidR="006F45F8" w:rsidRPr="00A0182D" w:rsidRDefault="006F45F8" w:rsidP="00F72C71">
      <w:pPr>
        <w:pStyle w:val="List1Numbered1"/>
      </w:pPr>
      <w:r>
        <w:t xml:space="preserve">We may </w:t>
      </w:r>
      <w:r w:rsidR="000C7EC2">
        <w:t xml:space="preserve">use discretion to </w:t>
      </w:r>
      <w:r>
        <w:t xml:space="preserve">also publish information about regulatory activities that do not include protected Commission information, including information about specific compliance and enforcement activities, targeted compliance campaigns, and other priorities. </w:t>
      </w:r>
    </w:p>
    <w:p w14:paraId="44B83802" w14:textId="7D320855" w:rsidR="009D59B5" w:rsidRPr="00A0182D" w:rsidRDefault="000C7EC2" w:rsidP="00F72C71">
      <w:pPr>
        <w:pStyle w:val="List1Numbered1"/>
      </w:pPr>
      <w:r>
        <w:t xml:space="preserve">This policy </w:t>
      </w:r>
      <w:r w:rsidR="009D59B5" w:rsidRPr="009D59B5">
        <w:t xml:space="preserve">should be read alongside </w:t>
      </w:r>
      <w:r w:rsidR="00387596">
        <w:t xml:space="preserve">the </w:t>
      </w:r>
      <w:hyperlink r:id="rId22" w:anchor="paragraph-id-8193" w:history="1">
        <w:r w:rsidR="00DB40FE" w:rsidRPr="001C3984">
          <w:rPr>
            <w:rStyle w:val="Hyperlink"/>
          </w:rPr>
          <w:t>Compliance and Enforcement Policy</w:t>
        </w:r>
      </w:hyperlink>
      <w:r w:rsidR="00D7369E">
        <w:t xml:space="preserve">, </w:t>
      </w:r>
      <w:r w:rsidR="00920E59">
        <w:t xml:space="preserve">and </w:t>
      </w:r>
      <w:r w:rsidR="00D7369E">
        <w:t>the Publishing Regulatory Activity Procedure</w:t>
      </w:r>
      <w:r w:rsidR="00920E59" w:rsidRPr="00920E59">
        <w:t xml:space="preserve"> </w:t>
      </w:r>
      <w:r w:rsidR="00920E59">
        <w:t xml:space="preserve">for </w:t>
      </w:r>
      <w:r w:rsidR="00920E59" w:rsidRPr="008D4934">
        <w:t xml:space="preserve">practical guidance for staff, </w:t>
      </w:r>
      <w:r w:rsidR="00920E59">
        <w:t xml:space="preserve">and </w:t>
      </w:r>
      <w:r w:rsidR="00920E59" w:rsidRPr="008D4934">
        <w:t xml:space="preserve">the drafting of information about compliance and enforcement action for </w:t>
      </w:r>
      <w:r w:rsidR="00920E59">
        <w:t xml:space="preserve">publication </w:t>
      </w:r>
      <w:r w:rsidR="00920E59" w:rsidRPr="008D4934">
        <w:t>on the Provider Register Part 2</w:t>
      </w:r>
      <w:r w:rsidR="00920E59">
        <w:t>.</w:t>
      </w:r>
    </w:p>
    <w:p w14:paraId="45AA1B0C" w14:textId="4B8B6DCF" w:rsidR="003F042D" w:rsidRDefault="003F042D" w:rsidP="0090585B">
      <w:pPr>
        <w:pStyle w:val="Heading2"/>
      </w:pPr>
      <w:bookmarkStart w:id="12" w:name="_Toc152148848"/>
      <w:bookmarkStart w:id="13" w:name="_Toc207017288"/>
      <w:r w:rsidRPr="00951616">
        <w:t>Relevant legislative provisions</w:t>
      </w:r>
      <w:bookmarkEnd w:id="12"/>
      <w:bookmarkEnd w:id="13"/>
    </w:p>
    <w:p w14:paraId="26EF55DC" w14:textId="7205C02D" w:rsidR="003B3135" w:rsidRPr="00793026" w:rsidRDefault="003B3135" w:rsidP="001F12DF">
      <w:pPr>
        <w:pStyle w:val="Heading3"/>
      </w:pPr>
      <w:bookmarkStart w:id="14" w:name="_Toc207017289"/>
      <w:r w:rsidRPr="00793026">
        <w:t>The NDIS Act and Provider Registration Rules</w:t>
      </w:r>
      <w:bookmarkEnd w:id="14"/>
    </w:p>
    <w:p w14:paraId="5180AD8D" w14:textId="2437A61A" w:rsidR="005112E7" w:rsidRDefault="005112E7" w:rsidP="00F72C71">
      <w:pPr>
        <w:pStyle w:val="List1Numbered1"/>
      </w:pPr>
      <w:bookmarkStart w:id="15" w:name="_Hlk164242627"/>
      <w:r w:rsidRPr="006414F2">
        <w:t xml:space="preserve">The NDIS Act and Rules provide a framework of the protections for NDIS participants and the NDIS. </w:t>
      </w:r>
      <w:r>
        <w:t xml:space="preserve">The NDIS Act and Rules </w:t>
      </w:r>
      <w:r w:rsidRPr="006414F2">
        <w:t xml:space="preserve">establish the legal obligations of </w:t>
      </w:r>
      <w:r>
        <w:t xml:space="preserve">NDIS </w:t>
      </w:r>
      <w:r w:rsidRPr="006414F2">
        <w:t xml:space="preserve">providers, </w:t>
      </w:r>
      <w:r>
        <w:t xml:space="preserve">registered and unregistered, </w:t>
      </w:r>
      <w:r w:rsidRPr="006414F2">
        <w:t>their key personnel and workers</w:t>
      </w:r>
      <w:r w:rsidR="00F12E72">
        <w:t>.</w:t>
      </w:r>
      <w:r>
        <w:t xml:space="preserve"> </w:t>
      </w:r>
    </w:p>
    <w:p w14:paraId="4F5E5A99" w14:textId="55821A78" w:rsidR="00F5013A" w:rsidRPr="00F12E72" w:rsidRDefault="0072576E" w:rsidP="00F72C71">
      <w:pPr>
        <w:pStyle w:val="List1Numbered1"/>
        <w:rPr>
          <w:color w:val="000000"/>
        </w:rPr>
      </w:pPr>
      <w:r>
        <w:t>U</w:t>
      </w:r>
      <w:r w:rsidR="005112E7" w:rsidRPr="00F22357">
        <w:t>nder section 73</w:t>
      </w:r>
      <w:proofErr w:type="gramStart"/>
      <w:r w:rsidR="005112E7" w:rsidRPr="00F22357">
        <w:t>ZS</w:t>
      </w:r>
      <w:r w:rsidR="00D36F92">
        <w:t>(</w:t>
      </w:r>
      <w:proofErr w:type="gramEnd"/>
      <w:r w:rsidR="00D36F92">
        <w:t xml:space="preserve">1) and </w:t>
      </w:r>
      <w:r w:rsidR="00C91254" w:rsidRPr="00F22357">
        <w:t>73</w:t>
      </w:r>
      <w:proofErr w:type="gramStart"/>
      <w:r w:rsidR="00C91254" w:rsidRPr="00F22357">
        <w:t>ZS</w:t>
      </w:r>
      <w:r w:rsidR="00D36F92">
        <w:t>(</w:t>
      </w:r>
      <w:proofErr w:type="gramEnd"/>
      <w:r w:rsidR="00D36F92">
        <w:t>2)</w:t>
      </w:r>
      <w:r w:rsidR="005112E7" w:rsidRPr="00F22357">
        <w:t xml:space="preserve"> </w:t>
      </w:r>
      <w:r w:rsidR="005112E7" w:rsidRPr="00BE5C7A">
        <w:t>of</w:t>
      </w:r>
      <w:r w:rsidR="005112E7" w:rsidRPr="00F22357">
        <w:t xml:space="preserve"> the NDIS Act</w:t>
      </w:r>
      <w:r>
        <w:t>, the NDIS Commissioner is required to establish and maintain a NDIS P</w:t>
      </w:r>
      <w:r w:rsidR="005112E7">
        <w:t xml:space="preserve">rovider </w:t>
      </w:r>
      <w:r>
        <w:t>R</w:t>
      </w:r>
      <w:r w:rsidR="005112E7">
        <w:t>egister</w:t>
      </w:r>
      <w:r>
        <w:t>, in a form that the NDIS Commissioner considers appropriate.</w:t>
      </w:r>
    </w:p>
    <w:p w14:paraId="4E13746E" w14:textId="77777777" w:rsidR="00EF2CBE" w:rsidRDefault="00B97C20" w:rsidP="00F72C71">
      <w:pPr>
        <w:pStyle w:val="List1Numbered1"/>
      </w:pPr>
      <w:r>
        <w:t xml:space="preserve">The </w:t>
      </w:r>
      <w:r w:rsidR="001527B7">
        <w:t xml:space="preserve">information that must be contained in the </w:t>
      </w:r>
      <w:r>
        <w:t xml:space="preserve">NDIS Provider Register </w:t>
      </w:r>
      <w:r w:rsidR="001527B7">
        <w:t xml:space="preserve">and </w:t>
      </w:r>
      <w:r w:rsidR="00E96EFF">
        <w:t xml:space="preserve">published </w:t>
      </w:r>
      <w:r w:rsidR="001527B7">
        <w:t xml:space="preserve">is outlined </w:t>
      </w:r>
      <w:r w:rsidR="00900FD0">
        <w:t xml:space="preserve">under </w:t>
      </w:r>
      <w:r w:rsidR="00900FD0" w:rsidRPr="00F22357">
        <w:t xml:space="preserve">section 73ZS </w:t>
      </w:r>
      <w:r w:rsidR="00900FD0" w:rsidRPr="00BE5C7A">
        <w:t>of</w:t>
      </w:r>
      <w:r w:rsidR="00900FD0" w:rsidRPr="00F22357">
        <w:t xml:space="preserve"> the NDIS Act</w:t>
      </w:r>
      <w:r w:rsidR="00900FD0">
        <w:t xml:space="preserve">. </w:t>
      </w:r>
    </w:p>
    <w:p w14:paraId="0FBF09C9" w14:textId="6EA47593" w:rsidR="00830BF1" w:rsidRDefault="00830BF1" w:rsidP="00F72C71">
      <w:pPr>
        <w:pStyle w:val="List1Numbered1"/>
      </w:pPr>
      <w:r>
        <w:t xml:space="preserve">The </w:t>
      </w:r>
      <w:r w:rsidR="006971D4">
        <w:t xml:space="preserve">publication of regulatory activity under the </w:t>
      </w:r>
      <w:hyperlink r:id="rId23" w:history="1">
        <w:r w:rsidR="006971D4" w:rsidRPr="00793026">
          <w:t>NDIS Provider Register Part 2</w:t>
        </w:r>
      </w:hyperlink>
      <w:r w:rsidR="006971D4">
        <w:t xml:space="preserve"> </w:t>
      </w:r>
      <w:r w:rsidR="00D7369E">
        <w:t>is organise</w:t>
      </w:r>
      <w:r w:rsidR="000C7EC2">
        <w:t>d into</w:t>
      </w:r>
      <w:r w:rsidR="00FF70BC">
        <w:t>:</w:t>
      </w:r>
      <w:r w:rsidR="003B3135">
        <w:t xml:space="preserve"> </w:t>
      </w:r>
    </w:p>
    <w:p w14:paraId="2EE720B6" w14:textId="09FA9F93" w:rsidR="00830BF1" w:rsidRDefault="00830BF1" w:rsidP="001F12DF">
      <w:pPr>
        <w:pStyle w:val="Bullet1"/>
      </w:pPr>
      <w:r>
        <w:t>banning orders</w:t>
      </w:r>
      <w:r w:rsidR="004379C7">
        <w:t>;</w:t>
      </w:r>
      <w:r w:rsidR="000C7EC2">
        <w:t xml:space="preserve"> and</w:t>
      </w:r>
    </w:p>
    <w:p w14:paraId="73DEC4E6" w14:textId="14F702EE" w:rsidR="00830BF1" w:rsidRDefault="00830BF1" w:rsidP="00F72C71">
      <w:pPr>
        <w:pStyle w:val="Bullet1"/>
      </w:pPr>
      <w:r>
        <w:t xml:space="preserve">other </w:t>
      </w:r>
      <w:r w:rsidR="008116C6">
        <w:t xml:space="preserve">statutory </w:t>
      </w:r>
      <w:r>
        <w:t xml:space="preserve">compliance and enforcement actions </w:t>
      </w:r>
      <w:r w:rsidR="003B3135">
        <w:t xml:space="preserve">including </w:t>
      </w:r>
      <w:r>
        <w:t>compliance notices, enforceable undertakings, revocation, suspension and refusals of registration</w:t>
      </w:r>
      <w:r w:rsidR="000C7EC2">
        <w:t>.</w:t>
      </w:r>
    </w:p>
    <w:p w14:paraId="1935C179" w14:textId="0CE967EA" w:rsidR="000C7EC2" w:rsidRDefault="000C7EC2" w:rsidP="00F72C71">
      <w:pPr>
        <w:pStyle w:val="List1Numbered1"/>
      </w:pPr>
      <w:r>
        <w:t xml:space="preserve">Infringement notices are also a discretionary compliance action that </w:t>
      </w:r>
      <w:r w:rsidR="0017609A">
        <w:t>are</w:t>
      </w:r>
      <w:r>
        <w:t xml:space="preserve"> published.</w:t>
      </w:r>
    </w:p>
    <w:p w14:paraId="5BFC7004" w14:textId="2809580F" w:rsidR="005D4F39" w:rsidRDefault="000C7EC2" w:rsidP="00F72C71">
      <w:pPr>
        <w:pStyle w:val="List1Numbered1"/>
      </w:pPr>
      <w:r>
        <w:t>U</w:t>
      </w:r>
      <w:r w:rsidR="005D4F39">
        <w:t xml:space="preserve">nder section 7 of the NDIS Act, rules may be made to provide for the correction of entries in the NDIS Provider Register, the publication of the NDIS Provider register in whole or part, or with specified information, and other matters relating to administration or operation of the NDIS Provider Register. </w:t>
      </w:r>
    </w:p>
    <w:p w14:paraId="213E1ABF" w14:textId="77777777" w:rsidR="008116C6" w:rsidRDefault="005D4F39" w:rsidP="00F72C71">
      <w:pPr>
        <w:pStyle w:val="List1Numbered1"/>
      </w:pPr>
      <w:r>
        <w:lastRenderedPageBreak/>
        <w:t xml:space="preserve">As such, section 17 of the Provider Registration Rules, specifies that the whole of the NDIS Provider Register may be published on the NDIS Commission’s website. </w:t>
      </w:r>
    </w:p>
    <w:p w14:paraId="54AB13CB" w14:textId="77777777" w:rsidR="00FF70BC" w:rsidRDefault="005D4F39" w:rsidP="00F72C71">
      <w:pPr>
        <w:pStyle w:val="List1Numbered1"/>
      </w:pPr>
      <w:r>
        <w:t xml:space="preserve">Section 18 of the Provider Registration Rules specifies that certain parts of the NDIS Provider Register may not be published if the NDIS Quality and Safeguards Commissioner considers that the publication is contrary to the public interest, or the interests of one or more persons of disability receiving supports and services. </w:t>
      </w:r>
    </w:p>
    <w:p w14:paraId="4C767168" w14:textId="11AD2A41" w:rsidR="00665962" w:rsidRPr="00EE2D48" w:rsidRDefault="00CC453A" w:rsidP="0071500C">
      <w:pPr>
        <w:pStyle w:val="Heading3"/>
      </w:pPr>
      <w:bookmarkStart w:id="16" w:name="_Toc207017290"/>
      <w:r>
        <w:t>The NDIS Act and the d</w:t>
      </w:r>
      <w:r w:rsidR="00C95830" w:rsidRPr="000250B7">
        <w:t>isclos</w:t>
      </w:r>
      <w:r>
        <w:t>ure of</w:t>
      </w:r>
      <w:r w:rsidR="00C95830" w:rsidRPr="000250B7">
        <w:t xml:space="preserve"> information </w:t>
      </w:r>
      <w:r>
        <w:t>on the NDIS Provider Register</w:t>
      </w:r>
      <w:bookmarkEnd w:id="16"/>
      <w:r>
        <w:t xml:space="preserve"> </w:t>
      </w:r>
    </w:p>
    <w:bookmarkEnd w:id="15"/>
    <w:p w14:paraId="78D5E9C9" w14:textId="0D0AC6F5" w:rsidR="006B21FA" w:rsidRPr="006B21FA" w:rsidRDefault="00C95830" w:rsidP="00F72C71">
      <w:pPr>
        <w:pStyle w:val="List1Numbered1"/>
      </w:pPr>
      <w:r w:rsidRPr="000C7EC2">
        <w:t xml:space="preserve">The NDIS Act prohibits the unauthorised use or disclosure of </w:t>
      </w:r>
      <w:r w:rsidRPr="00FB3237">
        <w:t>protected Commission information</w:t>
      </w:r>
      <w:r w:rsidRPr="000C7EC2">
        <w:t xml:space="preserve"> which is information about a person (including a deceased person) that is or was held in the records of the </w:t>
      </w:r>
      <w:r w:rsidR="00D7369E" w:rsidRPr="000C7EC2">
        <w:t xml:space="preserve">NDIS </w:t>
      </w:r>
      <w:r w:rsidRPr="000C7EC2">
        <w:t>Commission</w:t>
      </w:r>
      <w:r w:rsidRPr="006B21FA">
        <w:t>.</w:t>
      </w:r>
      <w:r w:rsidR="009B130E" w:rsidRPr="006B21FA">
        <w:t xml:space="preserve"> </w:t>
      </w:r>
      <w:r w:rsidR="00E63049" w:rsidRPr="005315D2">
        <w:rPr>
          <w:b/>
          <w:bCs/>
        </w:rPr>
        <w:t>The information contained in</w:t>
      </w:r>
      <w:r w:rsidR="004B3CBA" w:rsidRPr="005315D2">
        <w:rPr>
          <w:b/>
          <w:bCs/>
        </w:rPr>
        <w:t xml:space="preserve"> the</w:t>
      </w:r>
      <w:r w:rsidR="003E0C9C" w:rsidRPr="005315D2">
        <w:rPr>
          <w:b/>
          <w:bCs/>
        </w:rPr>
        <w:t xml:space="preserve"> </w:t>
      </w:r>
      <w:r w:rsidR="00E63049" w:rsidRPr="005315D2">
        <w:rPr>
          <w:b/>
          <w:bCs/>
        </w:rPr>
        <w:t xml:space="preserve">NDIS Provider Register </w:t>
      </w:r>
      <w:r w:rsidR="004B3CBA" w:rsidRPr="005315D2">
        <w:rPr>
          <w:b/>
          <w:bCs/>
        </w:rPr>
        <w:t xml:space="preserve">is </w:t>
      </w:r>
      <w:r w:rsidR="003E0C9C" w:rsidRPr="005315D2">
        <w:rPr>
          <w:b/>
          <w:bCs/>
        </w:rPr>
        <w:t xml:space="preserve">not </w:t>
      </w:r>
      <w:r w:rsidR="00E63049" w:rsidRPr="005315D2">
        <w:rPr>
          <w:b/>
          <w:bCs/>
        </w:rPr>
        <w:t>protected Commission information</w:t>
      </w:r>
      <w:r w:rsidR="00021C9B" w:rsidRPr="005315D2">
        <w:rPr>
          <w:b/>
          <w:bCs/>
        </w:rPr>
        <w:t>.</w:t>
      </w:r>
      <w:r w:rsidR="005C15D8" w:rsidRPr="00FB3237">
        <w:rPr>
          <w:b/>
          <w:bCs/>
          <w:i/>
          <w:iCs/>
        </w:rPr>
        <w:t xml:space="preserve"> </w:t>
      </w:r>
    </w:p>
    <w:p w14:paraId="465D6774" w14:textId="50176027" w:rsidR="00ED7D6B" w:rsidRDefault="00ED7D6B" w:rsidP="00F72C71">
      <w:pPr>
        <w:pStyle w:val="List1Numbered1"/>
      </w:pPr>
      <w:r w:rsidRPr="000C7EC2">
        <w:t>The NDIS Commission and its officers are bound by the provisions of the NDIS Act and Rules and the disclosure of information that it holds about a person.</w:t>
      </w:r>
    </w:p>
    <w:p w14:paraId="7C7E8EF4" w14:textId="4184E79B" w:rsidR="00784A83" w:rsidRDefault="00784A83" w:rsidP="00784A83">
      <w:pPr>
        <w:pStyle w:val="Heading2"/>
      </w:pPr>
      <w:bookmarkStart w:id="17" w:name="_Toc152148849"/>
      <w:bookmarkStart w:id="18" w:name="_Toc152835994"/>
      <w:bookmarkStart w:id="19" w:name="_Toc207017291"/>
      <w:r w:rsidRPr="006F0B99">
        <w:t>Policy statements</w:t>
      </w:r>
      <w:bookmarkEnd w:id="17"/>
      <w:bookmarkEnd w:id="18"/>
      <w:bookmarkEnd w:id="19"/>
    </w:p>
    <w:p w14:paraId="44A74D56" w14:textId="77777777" w:rsidR="005315D2" w:rsidRPr="005D350C" w:rsidRDefault="005315D2" w:rsidP="005315D2">
      <w:pPr>
        <w:pStyle w:val="List1Numbered1"/>
      </w:pPr>
      <w:r>
        <w:t>By publishing regulatory activity, the NDIS Commission aims to:</w:t>
      </w:r>
    </w:p>
    <w:p w14:paraId="614EBEC5" w14:textId="00D077C0" w:rsidR="005315D2" w:rsidRDefault="00AC0126" w:rsidP="005315D2">
      <w:pPr>
        <w:pStyle w:val="Bullet1"/>
      </w:pPr>
      <w:r>
        <w:t>P</w:t>
      </w:r>
      <w:r w:rsidR="005315D2" w:rsidRPr="00346FFA">
        <w:t xml:space="preserve">rovide NDIS participants, NDIS providers, </w:t>
      </w:r>
      <w:r w:rsidR="005315D2">
        <w:t>NDIS Commission</w:t>
      </w:r>
      <w:r w:rsidR="005315D2" w:rsidRPr="00346FFA">
        <w:t xml:space="preserve"> staff</w:t>
      </w:r>
      <w:r w:rsidR="005315D2">
        <w:t>, stakeholders</w:t>
      </w:r>
      <w:r w:rsidR="005315D2" w:rsidRPr="00346FFA">
        <w:t xml:space="preserve"> and the public with greater awareness</w:t>
      </w:r>
      <w:r w:rsidR="005315D2">
        <w:t xml:space="preserve"> and transparency of </w:t>
      </w:r>
      <w:r w:rsidR="005315D2" w:rsidRPr="00C20B14">
        <w:t>matters that affect the quality and safety of NDIS supports and services.</w:t>
      </w:r>
    </w:p>
    <w:p w14:paraId="24F9864D" w14:textId="77777777" w:rsidR="005315D2" w:rsidRDefault="005315D2" w:rsidP="005315D2">
      <w:pPr>
        <w:pStyle w:val="Bullet1"/>
      </w:pPr>
      <w:r>
        <w:t>Enable NDIS participants and stakeholders to make informed choices, and to be informed and involved in matters that affect the provision of NDIS services and risks to NDIS participants.</w:t>
      </w:r>
    </w:p>
    <w:p w14:paraId="13A1FFAF" w14:textId="77777777" w:rsidR="005315D2" w:rsidRPr="00C20B14" w:rsidRDefault="005315D2" w:rsidP="005315D2">
      <w:pPr>
        <w:pStyle w:val="Bullet1"/>
      </w:pPr>
      <w:r>
        <w:t>Inform NDIS providers, NDIS participants and stakeholders about best practice requirements</w:t>
      </w:r>
      <w:r w:rsidRPr="00C20B14">
        <w:t xml:space="preserve">. </w:t>
      </w:r>
    </w:p>
    <w:p w14:paraId="48DA8988" w14:textId="77777777" w:rsidR="005315D2" w:rsidRDefault="005315D2" w:rsidP="005315D2">
      <w:pPr>
        <w:pStyle w:val="Bullet1"/>
      </w:pPr>
      <w:r w:rsidRPr="00C20B14">
        <w:t>Provide greater transparency and visibility of the NDIS Commission’s regulatory activities and how th</w:t>
      </w:r>
      <w:r>
        <w:t>e outcome of these</w:t>
      </w:r>
      <w:r w:rsidRPr="00C20B14">
        <w:t xml:space="preserve"> activities </w:t>
      </w:r>
      <w:r>
        <w:t xml:space="preserve">can </w:t>
      </w:r>
      <w:r w:rsidRPr="00C20B14">
        <w:t xml:space="preserve">deliver on the functions of the NDIS Commission. </w:t>
      </w:r>
    </w:p>
    <w:p w14:paraId="02DAFFA6" w14:textId="77777777" w:rsidR="005315D2" w:rsidRDefault="005315D2" w:rsidP="001F12DF">
      <w:pPr>
        <w:pStyle w:val="Bullet1"/>
      </w:pPr>
      <w:r>
        <w:t>I</w:t>
      </w:r>
      <w:r w:rsidRPr="00D332D1">
        <w:t>nfluence behaviour</w:t>
      </w:r>
      <w:r>
        <w:t xml:space="preserve"> </w:t>
      </w:r>
      <w:r w:rsidRPr="0035246F">
        <w:t xml:space="preserve">and </w:t>
      </w:r>
      <w:r>
        <w:t>deter unscrupulous providers from operating in the NDIS market.</w:t>
      </w:r>
    </w:p>
    <w:p w14:paraId="1938DC31" w14:textId="65C678DB" w:rsidR="005315D2" w:rsidRPr="001F12DF" w:rsidRDefault="005315D2" w:rsidP="001F12DF">
      <w:pPr>
        <w:pStyle w:val="Bullet1"/>
      </w:pPr>
      <w:r>
        <w:t>P</w:t>
      </w:r>
      <w:r w:rsidRPr="00FC1AA7">
        <w:t xml:space="preserve">roactively use regulatory levers and tools to uphold the rights of NDIS participants, </w:t>
      </w:r>
      <w:r>
        <w:t>to encourage</w:t>
      </w:r>
      <w:r w:rsidRPr="00FC1AA7">
        <w:t xml:space="preserve"> high quality and safe services and supports and enabling consumer independence and choice. </w:t>
      </w:r>
    </w:p>
    <w:p w14:paraId="0B3823CE" w14:textId="1AE68995" w:rsidR="003F042D" w:rsidRPr="005315D2" w:rsidRDefault="0034110C" w:rsidP="001F12DF">
      <w:pPr>
        <w:pStyle w:val="Heading3"/>
      </w:pPr>
      <w:bookmarkStart w:id="20" w:name="_Toc207017292"/>
      <w:r w:rsidRPr="005315D2">
        <w:t>Publishing</w:t>
      </w:r>
      <w:r w:rsidR="00A64EA0" w:rsidRPr="005315D2">
        <w:t xml:space="preserve"> </w:t>
      </w:r>
      <w:r w:rsidR="000E3D57" w:rsidRPr="005315D2">
        <w:t>regulatory activity</w:t>
      </w:r>
      <w:bookmarkEnd w:id="20"/>
      <w:r w:rsidR="00F8766D" w:rsidRPr="005315D2">
        <w:t xml:space="preserve"> </w:t>
      </w:r>
    </w:p>
    <w:p w14:paraId="683290B4" w14:textId="77777777" w:rsidR="00077B7A" w:rsidRDefault="00077B7A" w:rsidP="00077B7A">
      <w:pPr>
        <w:pStyle w:val="List1Numbered1"/>
      </w:pPr>
      <w:r>
        <w:t>Publishing the NDIS Commission’s regulatory activity is central to implementing the NDIS Commission’s regulatory functions under the NDIS Act and Rules. It is a valuable tool used to uphold and protect the rights of people with disability and maintain the integrity and sustainability of the NDIS.</w:t>
      </w:r>
    </w:p>
    <w:p w14:paraId="518DE399" w14:textId="4FD5D76E" w:rsidR="001527B7" w:rsidRDefault="00077B7A" w:rsidP="001527B7">
      <w:pPr>
        <w:pStyle w:val="List1Numbered1"/>
      </w:pPr>
      <w:r>
        <w:t xml:space="preserve">In making decisions on what information about regulatory activity we will </w:t>
      </w:r>
      <w:r w:rsidR="00F34CBF">
        <w:t>publish</w:t>
      </w:r>
      <w:r>
        <w:t xml:space="preserve">, we </w:t>
      </w:r>
      <w:r w:rsidR="001527B7">
        <w:t>apply the following principles</w:t>
      </w:r>
      <w:r w:rsidR="00F34CBF">
        <w:t xml:space="preserve">: </w:t>
      </w:r>
    </w:p>
    <w:p w14:paraId="77B11C8A" w14:textId="45F3ED8A" w:rsidR="000C7EC2" w:rsidRDefault="00F34CBF" w:rsidP="0049389B">
      <w:pPr>
        <w:pStyle w:val="Bullet1"/>
      </w:pPr>
      <w:r>
        <w:lastRenderedPageBreak/>
        <w:t xml:space="preserve">We publish </w:t>
      </w:r>
      <w:r w:rsidR="008B4EFA">
        <w:t xml:space="preserve">information about </w:t>
      </w:r>
      <w:r>
        <w:t xml:space="preserve">the NDIS Commission’s </w:t>
      </w:r>
      <w:r w:rsidR="008B4EFA">
        <w:t>regulatory activity in accordance with the NDIS Act and Rules</w:t>
      </w:r>
      <w:r w:rsidR="000C7EC2">
        <w:t>, which is:</w:t>
      </w:r>
    </w:p>
    <w:p w14:paraId="3EE7CC1E" w14:textId="64184C1A" w:rsidR="000C7EC2" w:rsidRDefault="000C7EC2" w:rsidP="00D65EAC">
      <w:pPr>
        <w:pStyle w:val="Bullet2"/>
        <w:numPr>
          <w:ilvl w:val="3"/>
          <w:numId w:val="16"/>
        </w:numPr>
      </w:pPr>
      <w:r>
        <w:t xml:space="preserve">a list of all registered NDIS providers with their registration status, on the NDIS provider register </w:t>
      </w:r>
      <w:r w:rsidR="00243D08">
        <w:t>part 1</w:t>
      </w:r>
      <w:r w:rsidR="00954411">
        <w:t>,</w:t>
      </w:r>
      <w:r w:rsidR="00243D08">
        <w:t xml:space="preserve"> </w:t>
      </w:r>
      <w:r>
        <w:t>and</w:t>
      </w:r>
    </w:p>
    <w:p w14:paraId="0A95A958" w14:textId="15C5BB51" w:rsidR="008B4EFA" w:rsidRDefault="000C7EC2" w:rsidP="00D65EAC">
      <w:pPr>
        <w:pStyle w:val="Bullet2"/>
        <w:numPr>
          <w:ilvl w:val="3"/>
          <w:numId w:val="16"/>
        </w:numPr>
      </w:pPr>
      <w:r>
        <w:t>compliance and enforcement actions on the NDIS provider register part 2.</w:t>
      </w:r>
    </w:p>
    <w:p w14:paraId="31359011" w14:textId="2C58DD56" w:rsidR="0047147E" w:rsidRDefault="0047147E" w:rsidP="0047147E">
      <w:pPr>
        <w:pStyle w:val="Bullet1"/>
      </w:pPr>
      <w:r>
        <w:t xml:space="preserve">In accordance with section 18 of the Provider Registration Rules, </w:t>
      </w:r>
      <w:r w:rsidR="000C7EC2">
        <w:t>information</w:t>
      </w:r>
      <w:r>
        <w:t xml:space="preserve"> will not </w:t>
      </w:r>
      <w:r w:rsidR="000C7EC2">
        <w:t xml:space="preserve">be </w:t>
      </w:r>
      <w:r>
        <w:t>publi</w:t>
      </w:r>
      <w:r w:rsidR="000C7EC2">
        <w:t>s</w:t>
      </w:r>
      <w:r>
        <w:t>h</w:t>
      </w:r>
      <w:r w:rsidR="000C7EC2">
        <w:t>ed on t</w:t>
      </w:r>
      <w:r>
        <w:t xml:space="preserve">he NDIS Provider Register or by other means if the NDIS Commissioner considers that the publication is contrary to the public interest, or the interests of one or more persons of disability receiving supports and services. </w:t>
      </w:r>
    </w:p>
    <w:p w14:paraId="0A0EC168" w14:textId="7A5027C7" w:rsidR="00585671" w:rsidRDefault="00585671" w:rsidP="00585671">
      <w:pPr>
        <w:pStyle w:val="Bullet1"/>
      </w:pPr>
      <w:r>
        <w:t>Separate to the NDIS Provider Register Part 2, we may publish information about our regulatory activity through other means. This includes publishing:</w:t>
      </w:r>
    </w:p>
    <w:p w14:paraId="6F265094" w14:textId="583026ED" w:rsidR="00585671" w:rsidRDefault="00585671" w:rsidP="00D65EAC">
      <w:pPr>
        <w:pStyle w:val="Bullet2"/>
        <w:numPr>
          <w:ilvl w:val="3"/>
          <w:numId w:val="17"/>
        </w:numPr>
      </w:pPr>
      <w:r>
        <w:t>copies of decisions and actions, such as banning orders, compliance notices and enforceable undertakings</w:t>
      </w:r>
    </w:p>
    <w:p w14:paraId="4CF77D7F" w14:textId="0112FB06" w:rsidR="00585671" w:rsidRDefault="00585671" w:rsidP="00D65EAC">
      <w:pPr>
        <w:pStyle w:val="Bullet2"/>
        <w:numPr>
          <w:ilvl w:val="3"/>
          <w:numId w:val="17"/>
        </w:numPr>
      </w:pPr>
      <w:r>
        <w:t>media releases, reports, notifications and broader communiques, about planned, in progress and completed regulatory activities, including compliance programs or campaigns, our Regulatory Priorities, information and evidence gathering activities and use of non</w:t>
      </w:r>
      <w:r w:rsidRPr="00BC11DB">
        <w:t>-statutory regulatory actions, such as education and warnings</w:t>
      </w:r>
      <w:r w:rsidR="00954411">
        <w:t>, and</w:t>
      </w:r>
    </w:p>
    <w:p w14:paraId="5C471E06" w14:textId="4DEE62DA" w:rsidR="00585671" w:rsidRDefault="00585671" w:rsidP="00D65EAC">
      <w:pPr>
        <w:pStyle w:val="Bullet2"/>
        <w:numPr>
          <w:ilvl w:val="3"/>
          <w:numId w:val="17"/>
        </w:numPr>
      </w:pPr>
      <w:r>
        <w:t xml:space="preserve">through </w:t>
      </w:r>
      <w:r w:rsidRPr="00BC11DB">
        <w:t xml:space="preserve">multiple and accessible communication channels, </w:t>
      </w:r>
      <w:r w:rsidRPr="00480192">
        <w:t xml:space="preserve">to inform </w:t>
      </w:r>
      <w:r w:rsidRPr="00BC11DB">
        <w:t>external</w:t>
      </w:r>
      <w:r w:rsidR="00EC6364">
        <w:t xml:space="preserve"> </w:t>
      </w:r>
      <w:r w:rsidRPr="00BC11DB">
        <w:t>stakeholders about the regulatory activity we have planned, in progress, and completed.</w:t>
      </w:r>
    </w:p>
    <w:p w14:paraId="6D83791B" w14:textId="6C1FE52F" w:rsidR="00E63049" w:rsidRPr="00EE2D48" w:rsidRDefault="00E63049" w:rsidP="0071500C">
      <w:pPr>
        <w:pStyle w:val="Heading3"/>
      </w:pPr>
      <w:bookmarkStart w:id="21" w:name="_Toc207017293"/>
      <w:r>
        <w:t>Outcome principles</w:t>
      </w:r>
      <w:bookmarkEnd w:id="21"/>
    </w:p>
    <w:p w14:paraId="198D7981" w14:textId="229FC0D6" w:rsidR="00287528" w:rsidRDefault="0094245D" w:rsidP="00480192">
      <w:pPr>
        <w:pStyle w:val="List1Numbered1"/>
      </w:pPr>
      <w:r w:rsidRPr="000C7EC2">
        <w:t xml:space="preserve">We maximise opportunities to educate and influence the NDIS market, </w:t>
      </w:r>
      <w:r w:rsidR="000C7EC2">
        <w:t>encouraging</w:t>
      </w:r>
      <w:r w:rsidRPr="000C7EC2">
        <w:t xml:space="preserve"> compliance and </w:t>
      </w:r>
      <w:r w:rsidR="00A346F5" w:rsidRPr="000C7EC2">
        <w:t>deter</w:t>
      </w:r>
      <w:r w:rsidR="00A346F5">
        <w:t>ring</w:t>
      </w:r>
      <w:r w:rsidRPr="000C7EC2">
        <w:t xml:space="preserve"> unscrupulous providers from operating in the NDIS market.</w:t>
      </w:r>
    </w:p>
    <w:p w14:paraId="1C6C96DF" w14:textId="77777777" w:rsidR="00F41224" w:rsidRDefault="00F41224" w:rsidP="0071500C">
      <w:pPr>
        <w:pStyle w:val="Heading3"/>
      </w:pPr>
      <w:bookmarkStart w:id="22" w:name="_Toc207017294"/>
      <w:r>
        <w:t>Information published on the Provider Register Part 2</w:t>
      </w:r>
      <w:bookmarkEnd w:id="22"/>
    </w:p>
    <w:p w14:paraId="0CE4A362" w14:textId="048CAF81" w:rsidR="00F41224" w:rsidRDefault="000C7EC2" w:rsidP="006971D4">
      <w:pPr>
        <w:pStyle w:val="List1Numbered1"/>
      </w:pPr>
      <w:r>
        <w:t>S</w:t>
      </w:r>
      <w:r w:rsidR="00F41224">
        <w:t>tatutory compliance and enforcement acti</w:t>
      </w:r>
      <w:r>
        <w:t>o</w:t>
      </w:r>
      <w:r w:rsidR="00F41224">
        <w:t>n</w:t>
      </w:r>
      <w:r>
        <w:t>s</w:t>
      </w:r>
      <w:r w:rsidR="00F41224">
        <w:t xml:space="preserve"> on the Provider Register Part 2</w:t>
      </w:r>
      <w:r w:rsidR="00FC401C">
        <w:t xml:space="preserve"> will include</w:t>
      </w:r>
      <w:r w:rsidR="00F41224">
        <w:t>:</w:t>
      </w:r>
    </w:p>
    <w:p w14:paraId="3A5CAD2F" w14:textId="4DF9137E" w:rsidR="00F41224" w:rsidRDefault="00F41224" w:rsidP="00D65EAC">
      <w:pPr>
        <w:pStyle w:val="Bullet1"/>
        <w:numPr>
          <w:ilvl w:val="0"/>
          <w:numId w:val="18"/>
        </w:numPr>
        <w:ind w:left="709"/>
      </w:pPr>
      <w:r>
        <w:t>the legislati</w:t>
      </w:r>
      <w:r w:rsidR="00047E1C">
        <w:t xml:space="preserve">ve provisions </w:t>
      </w:r>
      <w:r>
        <w:t>on which the compliance and enforcement action was taken</w:t>
      </w:r>
      <w:r w:rsidR="000C7EC2">
        <w:t>, including the</w:t>
      </w:r>
      <w:r>
        <w:t xml:space="preserve"> legislative provision</w:t>
      </w:r>
      <w:r w:rsidR="000450B2">
        <w:t>s</w:t>
      </w:r>
      <w:r>
        <w:t xml:space="preserve"> </w:t>
      </w:r>
      <w:r w:rsidR="00436268">
        <w:t xml:space="preserve">that </w:t>
      </w:r>
      <w:r w:rsidR="00047E1C">
        <w:t xml:space="preserve">the </w:t>
      </w:r>
      <w:r>
        <w:t>non-compliance relates</w:t>
      </w:r>
      <w:r w:rsidR="00436268">
        <w:t xml:space="preserve"> to</w:t>
      </w:r>
    </w:p>
    <w:p w14:paraId="106CC1F6" w14:textId="537A9280" w:rsidR="00F41224" w:rsidRDefault="000C7EC2" w:rsidP="00D65EAC">
      <w:pPr>
        <w:pStyle w:val="Bullet1"/>
        <w:numPr>
          <w:ilvl w:val="0"/>
          <w:numId w:val="18"/>
        </w:numPr>
        <w:ind w:left="709"/>
      </w:pPr>
      <w:r>
        <w:t>a</w:t>
      </w:r>
      <w:r w:rsidR="00F41224">
        <w:t xml:space="preserve"> summary of the conduct to which the statutory compliance and enforcement action </w:t>
      </w:r>
      <w:r w:rsidR="00436268">
        <w:t>relates</w:t>
      </w:r>
    </w:p>
    <w:p w14:paraId="3759C4B2" w14:textId="06289A69" w:rsidR="00F41224" w:rsidRDefault="000C7EC2" w:rsidP="00D65EAC">
      <w:pPr>
        <w:pStyle w:val="Bullet1"/>
        <w:numPr>
          <w:ilvl w:val="0"/>
          <w:numId w:val="18"/>
        </w:numPr>
        <w:ind w:left="709"/>
      </w:pPr>
      <w:r>
        <w:t>a</w:t>
      </w:r>
      <w:r w:rsidR="00F41224">
        <w:t xml:space="preserve"> summary of the effect of the compliance and enforcement action prohibits [the person] from [details of the prohibition]</w:t>
      </w:r>
      <w:r w:rsidR="00954411">
        <w:t>, and</w:t>
      </w:r>
    </w:p>
    <w:p w14:paraId="09DBC1B3" w14:textId="69923FAC" w:rsidR="00F41224" w:rsidRDefault="000C7EC2" w:rsidP="00D65EAC">
      <w:pPr>
        <w:pStyle w:val="Bullet1"/>
        <w:numPr>
          <w:ilvl w:val="0"/>
          <w:numId w:val="18"/>
        </w:numPr>
        <w:ind w:left="709"/>
      </w:pPr>
      <w:r>
        <w:t>i</w:t>
      </w:r>
      <w:r w:rsidR="00F41224">
        <w:t xml:space="preserve">f relevant, a summary of why the NDIS Commission took the </w:t>
      </w:r>
      <w:r w:rsidR="00F9762F">
        <w:t>statutory</w:t>
      </w:r>
      <w:r w:rsidR="00F41224">
        <w:t xml:space="preserve"> compliance and enforcement action</w:t>
      </w:r>
      <w:r w:rsidR="00954411">
        <w:t>.</w:t>
      </w:r>
    </w:p>
    <w:p w14:paraId="38644EAD" w14:textId="0125D9F8" w:rsidR="00B66B0B" w:rsidRDefault="00B66B0B" w:rsidP="0071500C">
      <w:pPr>
        <w:pStyle w:val="Heading3"/>
      </w:pPr>
      <w:bookmarkStart w:id="23" w:name="_Toc207017295"/>
      <w:r>
        <w:lastRenderedPageBreak/>
        <w:t>Exceptions to publication</w:t>
      </w:r>
      <w:bookmarkEnd w:id="23"/>
      <w:r>
        <w:t xml:space="preserve"> </w:t>
      </w:r>
    </w:p>
    <w:p w14:paraId="7B2B047B" w14:textId="2FAA843F" w:rsidR="00B66B0B" w:rsidRDefault="00DD6B18" w:rsidP="006971D4">
      <w:pPr>
        <w:pStyle w:val="List1Numbered1"/>
      </w:pPr>
      <w:r>
        <w:t>Information</w:t>
      </w:r>
      <w:r w:rsidR="00B66B0B">
        <w:t xml:space="preserve"> related to regulatory activity </w:t>
      </w:r>
      <w:r w:rsidR="0021048E">
        <w:t xml:space="preserve">will </w:t>
      </w:r>
      <w:r w:rsidR="00B66B0B">
        <w:t>not be published on the Provider Register</w:t>
      </w:r>
      <w:r w:rsidR="00FA238A">
        <w:t xml:space="preserve"> Part 2</w:t>
      </w:r>
      <w:r w:rsidR="00B66B0B">
        <w:t xml:space="preserve"> nor disclosed publicly if </w:t>
      </w:r>
      <w:r w:rsidR="000C7EC2">
        <w:t>the Commissioner or their delegate considers that the publication would be</w:t>
      </w:r>
      <w:r w:rsidR="00B66B0B">
        <w:t>:</w:t>
      </w:r>
    </w:p>
    <w:p w14:paraId="3C57E762" w14:textId="3BA032AA" w:rsidR="00B66B0B" w:rsidRDefault="000C7EC2" w:rsidP="0049389B">
      <w:pPr>
        <w:pStyle w:val="Bullet1"/>
      </w:pPr>
      <w:r>
        <w:t xml:space="preserve">contrary to </w:t>
      </w:r>
      <w:r w:rsidR="00B66B0B">
        <w:t>the</w:t>
      </w:r>
      <w:r>
        <w:t xml:space="preserve"> </w:t>
      </w:r>
      <w:r w:rsidR="00B66B0B">
        <w:t>public interest</w:t>
      </w:r>
    </w:p>
    <w:p w14:paraId="13546875" w14:textId="25FA9D4E" w:rsidR="00B66B0B" w:rsidRDefault="000C7EC2" w:rsidP="00F72C71">
      <w:pPr>
        <w:pStyle w:val="Bullet1"/>
      </w:pPr>
      <w:r>
        <w:t xml:space="preserve">contrary to the </w:t>
      </w:r>
      <w:r w:rsidR="00B66B0B">
        <w:t xml:space="preserve">interests of one or more persons with disability receiving supports  </w:t>
      </w:r>
    </w:p>
    <w:p w14:paraId="6EA52C93" w14:textId="0BC46C11" w:rsidR="00F25083" w:rsidRDefault="000C7EC2" w:rsidP="00F72C71">
      <w:pPr>
        <w:pStyle w:val="Bullet1"/>
      </w:pPr>
      <w:r>
        <w:t xml:space="preserve">contrary to the </w:t>
      </w:r>
      <w:r w:rsidR="00B55AFF">
        <w:t xml:space="preserve">interests and/or may cause harm to </w:t>
      </w:r>
      <w:r w:rsidR="00D907F2">
        <w:t xml:space="preserve">a </w:t>
      </w:r>
      <w:r w:rsidR="009B3F70">
        <w:t xml:space="preserve">vulnerable </w:t>
      </w:r>
      <w:r w:rsidR="00A01373">
        <w:t>person</w:t>
      </w:r>
    </w:p>
    <w:p w14:paraId="01D9E909" w14:textId="77777777" w:rsidR="000C7EC2" w:rsidRDefault="000C7EC2" w:rsidP="00F72C71">
      <w:pPr>
        <w:pStyle w:val="Bullet1"/>
      </w:pPr>
      <w:r>
        <w:t>personal information that may identify a person that is not relevant to the purpose of the disclosure of information (for example a witness or victim)</w:t>
      </w:r>
    </w:p>
    <w:p w14:paraId="06683818" w14:textId="1A717CA0" w:rsidR="00B66B0B" w:rsidRDefault="00B66B0B" w:rsidP="00F72C71">
      <w:pPr>
        <w:pStyle w:val="Bullet1"/>
      </w:pPr>
      <w:r>
        <w:t>information</w:t>
      </w:r>
      <w:r w:rsidR="000C7EC2">
        <w:t xml:space="preserve"> that</w:t>
      </w:r>
      <w:r>
        <w:t xml:space="preserve"> is subject to restrictions or prohibitions imposed by any law and/or other government </w:t>
      </w:r>
      <w:r w:rsidR="00F25F38">
        <w:t>agency</w:t>
      </w:r>
    </w:p>
    <w:p w14:paraId="673CA95D" w14:textId="0EC6BDF3" w:rsidR="00B66B0B" w:rsidRDefault="00954411" w:rsidP="00F72C71">
      <w:pPr>
        <w:pStyle w:val="Bullet1"/>
      </w:pPr>
      <w:r>
        <w:t>i</w:t>
      </w:r>
      <w:r w:rsidR="000C7EC2">
        <w:t>nformation that may</w:t>
      </w:r>
      <w:r w:rsidR="00B66B0B" w:rsidRPr="00D24FB3">
        <w:t xml:space="preserve"> compromise the </w:t>
      </w:r>
      <w:r w:rsidR="00581618">
        <w:t xml:space="preserve">NDIS </w:t>
      </w:r>
      <w:r w:rsidR="00B66B0B" w:rsidRPr="00D24FB3">
        <w:t>Commission’s operational processes and methodologies</w:t>
      </w:r>
      <w:r w:rsidR="00B66B0B">
        <w:t xml:space="preserve"> and/or may prejudice an ongoing investigation and/or court proceedings</w:t>
      </w:r>
    </w:p>
    <w:p w14:paraId="1D3A3AEA" w14:textId="12E28B44" w:rsidR="00B66B0B" w:rsidRDefault="001E304A" w:rsidP="00F72C71">
      <w:pPr>
        <w:pStyle w:val="Bullet1"/>
      </w:pPr>
      <w:r>
        <w:t>discretionary,</w:t>
      </w:r>
      <w:r w:rsidR="006F69B5">
        <w:t xml:space="preserve"> such as if</w:t>
      </w:r>
      <w:r w:rsidR="00B66B0B">
        <w:t xml:space="preserve"> the person has not been afforded an opportunity to comment or provide submissions on the publication of information about them</w:t>
      </w:r>
    </w:p>
    <w:p w14:paraId="5DF2EC96" w14:textId="7A0C9922" w:rsidR="00B66B0B" w:rsidRDefault="001E304A" w:rsidP="00F72C71">
      <w:pPr>
        <w:pStyle w:val="Bullet1"/>
      </w:pPr>
      <w:r>
        <w:t xml:space="preserve">where the </w:t>
      </w:r>
      <w:r w:rsidR="00B66B0B">
        <w:t>compliance or enforcement action to which the information relates has been revoked, set aside or withdrawn, whether on the NDIS Commission’s own initiative,</w:t>
      </w:r>
      <w:r w:rsidR="003D1D51">
        <w:t xml:space="preserve"> </w:t>
      </w:r>
      <w:r w:rsidR="00B66B0B">
        <w:t xml:space="preserve">agreed </w:t>
      </w:r>
      <w:r w:rsidR="003D1D51">
        <w:t xml:space="preserve">to on the </w:t>
      </w:r>
      <w:r w:rsidR="00B66B0B">
        <w:t>request of a person</w:t>
      </w:r>
      <w:r w:rsidR="003D1D51">
        <w:t>,</w:t>
      </w:r>
      <w:r w:rsidR="00B66B0B">
        <w:t xml:space="preserve"> </w:t>
      </w:r>
      <w:r w:rsidR="00B66B0B" w:rsidRPr="00DD6B18">
        <w:t>or through internal</w:t>
      </w:r>
      <w:r w:rsidR="00DD6B18" w:rsidRPr="00E43511">
        <w:t xml:space="preserve"> review</w:t>
      </w:r>
      <w:r w:rsidR="00B66B0B" w:rsidRPr="00DD6B18">
        <w:t xml:space="preserve"> or review by a</w:t>
      </w:r>
      <w:r>
        <w:t xml:space="preserve"> </w:t>
      </w:r>
      <w:r w:rsidR="00B66B0B" w:rsidRPr="00DD6B18">
        <w:t>court or tribunal</w:t>
      </w:r>
    </w:p>
    <w:p w14:paraId="2543A53E" w14:textId="37FDD719" w:rsidR="009648BD" w:rsidRDefault="009648BD" w:rsidP="00F72C71">
      <w:pPr>
        <w:pStyle w:val="Bullet1"/>
      </w:pPr>
      <w:r>
        <w:t xml:space="preserve">information </w:t>
      </w:r>
      <w:r w:rsidR="001E304A">
        <w:t xml:space="preserve">that </w:t>
      </w:r>
      <w:r>
        <w:t>relates to a revocation of registration requested by a registered NDIS provider</w:t>
      </w:r>
      <w:r w:rsidR="00954411">
        <w:t>, or</w:t>
      </w:r>
    </w:p>
    <w:p w14:paraId="3EE1CF96" w14:textId="7C01011A" w:rsidR="00D816CA" w:rsidRDefault="00F609C6" w:rsidP="00F72C71">
      <w:pPr>
        <w:pStyle w:val="Bullet1"/>
      </w:pPr>
      <w:r>
        <w:t xml:space="preserve">information </w:t>
      </w:r>
      <w:r w:rsidR="001E304A">
        <w:t xml:space="preserve">that </w:t>
      </w:r>
      <w:r w:rsidR="009A7889">
        <w:t xml:space="preserve">is inconsistent with the NDIS Commission’s </w:t>
      </w:r>
      <w:hyperlink r:id="rId24" w:history="1">
        <w:r w:rsidR="009A7889" w:rsidRPr="00954411">
          <w:rPr>
            <w:rStyle w:val="Hyperlink"/>
          </w:rPr>
          <w:t>Privacy Policy</w:t>
        </w:r>
      </w:hyperlink>
      <w:r w:rsidR="00EC6364">
        <w:t>.</w:t>
      </w:r>
    </w:p>
    <w:p w14:paraId="500E9239" w14:textId="7971D31D" w:rsidR="00D816CA" w:rsidRDefault="00D816CA" w:rsidP="0071500C">
      <w:pPr>
        <w:pStyle w:val="Heading3"/>
      </w:pPr>
      <w:bookmarkStart w:id="24" w:name="_Toc152148850"/>
      <w:bookmarkStart w:id="25" w:name="_Toc207017296"/>
      <w:r>
        <w:t>Removal of publi</w:t>
      </w:r>
      <w:r w:rsidR="00AC07F0">
        <w:t>shed banning orders</w:t>
      </w:r>
      <w:bookmarkEnd w:id="25"/>
    </w:p>
    <w:p w14:paraId="25E98C49" w14:textId="6301567E" w:rsidR="003F79F7" w:rsidRDefault="00D816CA" w:rsidP="003F79F7">
      <w:pPr>
        <w:pStyle w:val="List1Numbered1"/>
        <w:ind w:left="426" w:hanging="426"/>
        <w:rPr>
          <w:szCs w:val="22"/>
        </w:rPr>
      </w:pPr>
      <w:r>
        <w:rPr>
          <w:szCs w:val="22"/>
        </w:rPr>
        <w:t xml:space="preserve">Section 73ZS(2B) </w:t>
      </w:r>
      <w:r w:rsidR="00954411">
        <w:rPr>
          <w:szCs w:val="22"/>
        </w:rPr>
        <w:t xml:space="preserve">of the NDIS Act </w:t>
      </w:r>
      <w:r>
        <w:rPr>
          <w:szCs w:val="22"/>
        </w:rPr>
        <w:t>provides that the Commission</w:t>
      </w:r>
      <w:r w:rsidR="003F79F7">
        <w:rPr>
          <w:szCs w:val="22"/>
        </w:rPr>
        <w:t>er</w:t>
      </w:r>
      <w:r>
        <w:rPr>
          <w:szCs w:val="22"/>
        </w:rPr>
        <w:t xml:space="preserve"> may include banning orders</w:t>
      </w:r>
      <w:r w:rsidR="003F79F7">
        <w:rPr>
          <w:szCs w:val="22"/>
        </w:rPr>
        <w:t xml:space="preserve"> on the register</w:t>
      </w:r>
      <w:r>
        <w:rPr>
          <w:szCs w:val="22"/>
        </w:rPr>
        <w:t xml:space="preserve"> that are no longer in force.</w:t>
      </w:r>
      <w:r w:rsidR="00714AB3">
        <w:rPr>
          <w:szCs w:val="22"/>
        </w:rPr>
        <w:t xml:space="preserve"> </w:t>
      </w:r>
      <w:r w:rsidRPr="00714AB3">
        <w:rPr>
          <w:szCs w:val="22"/>
        </w:rPr>
        <w:t xml:space="preserve">The </w:t>
      </w:r>
      <w:r w:rsidR="00251ED9">
        <w:rPr>
          <w:szCs w:val="22"/>
        </w:rPr>
        <w:t xml:space="preserve">NDIS </w:t>
      </w:r>
      <w:r w:rsidRPr="00714AB3">
        <w:rPr>
          <w:szCs w:val="22"/>
        </w:rPr>
        <w:t xml:space="preserve">Commission’s policy is that all banning orders continue to be published on the register </w:t>
      </w:r>
      <w:r w:rsidR="0049389B">
        <w:rPr>
          <w:szCs w:val="22"/>
        </w:rPr>
        <w:t>after they have ceased</w:t>
      </w:r>
      <w:r w:rsidR="00455228">
        <w:rPr>
          <w:szCs w:val="22"/>
        </w:rPr>
        <w:t xml:space="preserve"> to be in effect</w:t>
      </w:r>
      <w:r w:rsidR="0049389B">
        <w:rPr>
          <w:szCs w:val="22"/>
        </w:rPr>
        <w:t xml:space="preserve"> </w:t>
      </w:r>
      <w:r w:rsidRPr="00714AB3">
        <w:rPr>
          <w:szCs w:val="22"/>
        </w:rPr>
        <w:t xml:space="preserve">unless a decision to remove is made. </w:t>
      </w:r>
    </w:p>
    <w:p w14:paraId="6945BBAE" w14:textId="5F9BC174" w:rsidR="003F79F7" w:rsidRPr="0049389B" w:rsidRDefault="00D816CA" w:rsidP="003F79F7">
      <w:pPr>
        <w:pStyle w:val="List1Numbered1"/>
        <w:ind w:left="426" w:hanging="426"/>
        <w:rPr>
          <w:szCs w:val="22"/>
        </w:rPr>
      </w:pPr>
      <w:r w:rsidRPr="0049389B">
        <w:rPr>
          <w:rFonts w:asciiTheme="minorHAnsi" w:hAnsiTheme="minorHAnsi" w:cstheme="minorHAnsi"/>
        </w:rPr>
        <w:t xml:space="preserve">An individual or provider may request to have their name or business name removed from the </w:t>
      </w:r>
      <w:r w:rsidR="00251ED9">
        <w:t>NDIS Provider Register Part 2</w:t>
      </w:r>
      <w:r w:rsidRPr="0049389B">
        <w:rPr>
          <w:rFonts w:asciiTheme="minorHAnsi" w:hAnsiTheme="minorHAnsi" w:cstheme="minorHAnsi"/>
        </w:rPr>
        <w:t xml:space="preserve"> once their banning order has </w:t>
      </w:r>
      <w:r w:rsidR="00DF1319">
        <w:rPr>
          <w:rFonts w:asciiTheme="minorHAnsi" w:hAnsiTheme="minorHAnsi" w:cstheme="minorHAnsi"/>
        </w:rPr>
        <w:t>ceased to be in effect</w:t>
      </w:r>
      <w:r w:rsidRPr="0049389B">
        <w:rPr>
          <w:rFonts w:asciiTheme="minorHAnsi" w:hAnsiTheme="minorHAnsi" w:cstheme="minorHAnsi"/>
        </w:rPr>
        <w:t xml:space="preserve">. </w:t>
      </w:r>
      <w:r w:rsidR="003F79F7" w:rsidRPr="0049389B">
        <w:rPr>
          <w:rFonts w:asciiTheme="minorHAnsi" w:hAnsiTheme="minorHAnsi" w:cstheme="minorHAnsi"/>
        </w:rPr>
        <w:t xml:space="preserve">The </w:t>
      </w:r>
      <w:r w:rsidR="003F79F7">
        <w:rPr>
          <w:rFonts w:asciiTheme="minorHAnsi" w:hAnsiTheme="minorHAnsi" w:cstheme="minorHAnsi"/>
        </w:rPr>
        <w:t xml:space="preserve">request </w:t>
      </w:r>
      <w:proofErr w:type="spellStart"/>
      <w:r w:rsidR="003F79F7">
        <w:rPr>
          <w:rFonts w:asciiTheme="minorHAnsi" w:hAnsiTheme="minorHAnsi" w:cstheme="minorHAnsi"/>
        </w:rPr>
        <w:t>s</w:t>
      </w:r>
      <w:r w:rsidR="0049389B">
        <w:rPr>
          <w:rFonts w:asciiTheme="minorHAnsi" w:hAnsiTheme="minorHAnsi" w:cstheme="minorHAnsi"/>
        </w:rPr>
        <w:t>must</w:t>
      </w:r>
      <w:proofErr w:type="spellEnd"/>
      <w:r w:rsidR="003F79F7">
        <w:rPr>
          <w:rFonts w:asciiTheme="minorHAnsi" w:hAnsiTheme="minorHAnsi" w:cstheme="minorHAnsi"/>
        </w:rPr>
        <w:t xml:space="preserve"> be made </w:t>
      </w:r>
      <w:r w:rsidR="0049389B">
        <w:rPr>
          <w:rFonts w:asciiTheme="minorHAnsi" w:hAnsiTheme="minorHAnsi" w:cstheme="minorHAnsi"/>
        </w:rPr>
        <w:t xml:space="preserve">in writing </w:t>
      </w:r>
      <w:r w:rsidR="003F79F7">
        <w:rPr>
          <w:rFonts w:asciiTheme="minorHAnsi" w:hAnsiTheme="minorHAnsi" w:cstheme="minorHAnsi"/>
        </w:rPr>
        <w:t>to the Commission</w:t>
      </w:r>
      <w:r w:rsidR="0049389B">
        <w:rPr>
          <w:rFonts w:asciiTheme="minorHAnsi" w:hAnsiTheme="minorHAnsi" w:cstheme="minorHAnsi"/>
        </w:rPr>
        <w:t xml:space="preserve"> to </w:t>
      </w:r>
      <w:hyperlink r:id="rId25" w:history="1">
        <w:r w:rsidR="00251ED9" w:rsidRPr="00C71AEA">
          <w:rPr>
            <w:rStyle w:val="Hyperlink"/>
            <w:rFonts w:asciiTheme="minorHAnsi" w:hAnsiTheme="minorHAnsi" w:cstheme="minorHAnsi"/>
          </w:rPr>
          <w:t>internalintegrity@ndiscommission.gov.au</w:t>
        </w:r>
      </w:hyperlink>
      <w:r w:rsidR="0049389B">
        <w:rPr>
          <w:rFonts w:asciiTheme="minorHAnsi" w:hAnsiTheme="minorHAnsi" w:cstheme="minorHAnsi"/>
        </w:rPr>
        <w:t>,</w:t>
      </w:r>
      <w:r w:rsidR="00251ED9">
        <w:rPr>
          <w:rFonts w:asciiTheme="minorHAnsi" w:hAnsiTheme="minorHAnsi" w:cstheme="minorHAnsi"/>
        </w:rPr>
        <w:t xml:space="preserve"> </w:t>
      </w:r>
      <w:r w:rsidR="003F79F7">
        <w:rPr>
          <w:rFonts w:asciiTheme="minorHAnsi" w:hAnsiTheme="minorHAnsi" w:cstheme="minorHAnsi"/>
        </w:rPr>
        <w:t>providing reasons why</w:t>
      </w:r>
      <w:r w:rsidR="003F79F7" w:rsidRPr="0049389B">
        <w:rPr>
          <w:rFonts w:asciiTheme="minorHAnsi" w:hAnsiTheme="minorHAnsi" w:cstheme="minorHAnsi"/>
        </w:rPr>
        <w:t xml:space="preserve"> </w:t>
      </w:r>
      <w:r w:rsidR="003F79F7">
        <w:rPr>
          <w:rFonts w:asciiTheme="minorHAnsi" w:hAnsiTheme="minorHAnsi" w:cstheme="minorHAnsi"/>
        </w:rPr>
        <w:t xml:space="preserve">the banning order </w:t>
      </w:r>
      <w:r w:rsidR="003F79F7" w:rsidRPr="0049389B">
        <w:rPr>
          <w:rFonts w:asciiTheme="minorHAnsi" w:hAnsiTheme="minorHAnsi" w:cstheme="minorHAnsi"/>
        </w:rPr>
        <w:t xml:space="preserve">should be removed from the </w:t>
      </w:r>
      <w:r w:rsidR="00251ED9">
        <w:t>NDIS Provider Register Part 2</w:t>
      </w:r>
      <w:r w:rsidR="003F79F7" w:rsidRPr="0049389B">
        <w:rPr>
          <w:rFonts w:asciiTheme="minorHAnsi" w:hAnsiTheme="minorHAnsi" w:cstheme="minorHAnsi"/>
        </w:rPr>
        <w:t xml:space="preserve">. </w:t>
      </w:r>
    </w:p>
    <w:p w14:paraId="2330C3F3" w14:textId="75597899" w:rsidR="00D816CA" w:rsidRPr="003F79F7" w:rsidRDefault="00D816CA" w:rsidP="0049389B">
      <w:pPr>
        <w:pStyle w:val="List1Numbered1"/>
        <w:ind w:left="426" w:hanging="426"/>
        <w:rPr>
          <w:szCs w:val="22"/>
        </w:rPr>
      </w:pPr>
      <w:r w:rsidRPr="00714AB3">
        <w:rPr>
          <w:rFonts w:asciiTheme="minorHAnsi" w:hAnsiTheme="minorHAnsi" w:cstheme="minorHAnsi"/>
        </w:rPr>
        <w:t xml:space="preserve">On receiving a request, the </w:t>
      </w:r>
      <w:r w:rsidR="00251ED9">
        <w:rPr>
          <w:rFonts w:asciiTheme="minorHAnsi" w:hAnsiTheme="minorHAnsi" w:cstheme="minorHAnsi"/>
        </w:rPr>
        <w:t xml:space="preserve">NDIS </w:t>
      </w:r>
      <w:r w:rsidRPr="00714AB3">
        <w:rPr>
          <w:rFonts w:asciiTheme="minorHAnsi" w:hAnsiTheme="minorHAnsi" w:cstheme="minorHAnsi"/>
        </w:rPr>
        <w:t xml:space="preserve">Commission will make a risk-based decision on whether the banning order </w:t>
      </w:r>
      <w:r w:rsidR="00DF1319">
        <w:rPr>
          <w:rFonts w:asciiTheme="minorHAnsi" w:hAnsiTheme="minorHAnsi" w:cstheme="minorHAnsi"/>
        </w:rPr>
        <w:t xml:space="preserve">that has ceased to be in effect </w:t>
      </w:r>
      <w:r w:rsidRPr="00714AB3">
        <w:rPr>
          <w:rFonts w:asciiTheme="minorHAnsi" w:hAnsiTheme="minorHAnsi" w:cstheme="minorHAnsi"/>
        </w:rPr>
        <w:t xml:space="preserve">should be removed. This decision will be made within 14 days of the request being received. </w:t>
      </w:r>
    </w:p>
    <w:bookmarkEnd w:id="1"/>
    <w:bookmarkEnd w:id="2"/>
    <w:bookmarkEnd w:id="3"/>
    <w:bookmarkEnd w:id="4"/>
    <w:bookmarkEnd w:id="24"/>
    <w:p w14:paraId="18786F19" w14:textId="77777777" w:rsidR="001E0A6C" w:rsidRDefault="001E0A6C" w:rsidP="003B0F21">
      <w:pPr>
        <w:keepNext/>
        <w:keepLines/>
        <w:tabs>
          <w:tab w:val="left" w:pos="2093"/>
        </w:tabs>
        <w:ind w:left="108"/>
        <w:rPr>
          <w:szCs w:val="22"/>
        </w:rPr>
      </w:pPr>
    </w:p>
    <w:sectPr w:rsidR="001E0A6C" w:rsidSect="00847821">
      <w:headerReference w:type="default" r:id="rId26"/>
      <w:footerReference w:type="default" r:id="rId27"/>
      <w:headerReference w:type="first" r:id="rId28"/>
      <w:footerReference w:type="first" r:id="rId29"/>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D1DE" w14:textId="77777777" w:rsidR="00272A9C" w:rsidRDefault="00272A9C" w:rsidP="008E21DE">
      <w:pPr>
        <w:spacing w:before="0" w:after="0"/>
      </w:pPr>
      <w:r>
        <w:separator/>
      </w:r>
    </w:p>
  </w:endnote>
  <w:endnote w:type="continuationSeparator" w:id="0">
    <w:p w14:paraId="28FAFCEA" w14:textId="77777777" w:rsidR="00272A9C" w:rsidRDefault="00272A9C" w:rsidP="008E21DE">
      <w:pPr>
        <w:spacing w:before="0" w:after="0"/>
      </w:pPr>
      <w:r>
        <w:continuationSeparator/>
      </w:r>
    </w:p>
  </w:endnote>
  <w:endnote w:type="continuationNotice" w:id="1">
    <w:p w14:paraId="106B2E30" w14:textId="77777777" w:rsidR="00272A9C" w:rsidRDefault="00272A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5582" w14:textId="77777777" w:rsidR="00DB5412" w:rsidRDefault="00DB5412" w:rsidP="00362AB6">
    <w:pPr>
      <w:pStyle w:val="Footer"/>
    </w:pPr>
    <w:r>
      <w:rPr>
        <w:noProof/>
        <w:lang w:eastAsia="en-AU"/>
      </w:rPr>
      <mc:AlternateContent>
        <mc:Choice Requires="wps">
          <w:drawing>
            <wp:inline distT="0" distB="0" distL="0" distR="0" wp14:anchorId="7214C20F" wp14:editId="2165A340">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169031"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23B41E17"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137F" w14:textId="77777777" w:rsidR="00DB5412" w:rsidRPr="00080615" w:rsidRDefault="00DB541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4A88" w14:textId="6596BBA0" w:rsidR="00460462" w:rsidRDefault="00460462" w:rsidP="00362AB6">
    <w:pPr>
      <w:pStyle w:val="Footer"/>
    </w:pPr>
    <w:r>
      <w:rPr>
        <w:b/>
        <w:bCs/>
        <w:noProof/>
        <w:lang w:eastAsia="en-AU"/>
      </w:rPr>
      <mc:AlternateContent>
        <mc:Choice Requires="wps">
          <w:drawing>
            <wp:inline distT="0" distB="0" distL="0" distR="0" wp14:anchorId="2B28A116" wp14:editId="50B8877B">
              <wp:extent cx="5731510" cy="76166"/>
              <wp:effectExtent l="0" t="0" r="2540" b="635"/>
              <wp:docPr id="1974286210" name="Rectangle 1974286210" descr="background" title="background"/>
              <wp:cNvGraphicFramePr/>
              <a:graphic xmlns:a="http://schemas.openxmlformats.org/drawingml/2006/main">
                <a:graphicData uri="http://schemas.microsoft.com/office/word/2010/wordprocessingShape">
                  <wps:wsp>
                    <wps:cNvSpPr/>
                    <wps:spPr>
                      <a:xfrm>
                        <a:off x="0" y="0"/>
                        <a:ext cx="5731510" cy="76166"/>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DBDC0C" id="Rectangle 1974286210" o:spid="_x0000_s1026" alt="Title: background - Description: background" style="width:451.3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47052350" w14:textId="60BF194F" w:rsidR="00460462" w:rsidRPr="00080615" w:rsidRDefault="0071500C" w:rsidP="001F12DF">
    <w:pPr>
      <w:pStyle w:val="Footer"/>
      <w:tabs>
        <w:tab w:val="left" w:pos="7815"/>
      </w:tabs>
    </w:pPr>
    <w:r>
      <w:rPr>
        <w:sz w:val="18"/>
        <w:szCs w:val="18"/>
      </w:rPr>
      <w:t xml:space="preserve">Publishing Regulatory Activity Policy </w:t>
    </w:r>
    <w:r>
      <w:rPr>
        <w:sz w:val="18"/>
        <w:szCs w:val="18"/>
      </w:rPr>
      <w:tab/>
    </w:r>
    <w:r w:rsidR="00460462">
      <w:tab/>
    </w:r>
    <w:r w:rsidR="001F12DF">
      <w:tab/>
    </w:r>
    <w:r w:rsidR="00460462">
      <w:fldChar w:fldCharType="begin"/>
    </w:r>
    <w:r w:rsidR="00460462">
      <w:instrText xml:space="preserve"> PAGE   \* MERGEFORMAT </w:instrText>
    </w:r>
    <w:r w:rsidR="00460462">
      <w:fldChar w:fldCharType="separate"/>
    </w:r>
    <w:r w:rsidR="00460462">
      <w:rPr>
        <w:noProof/>
      </w:rPr>
      <w:t>11</w:t>
    </w:r>
    <w:r w:rsidR="0046046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8867" w14:textId="2F37B910" w:rsidR="004A0CDC" w:rsidRDefault="004A0CDC" w:rsidP="00080615">
    <w:pPr>
      <w:pStyle w:val="Footer"/>
      <w:rPr>
        <w:sz w:val="18"/>
        <w:szCs w:val="18"/>
      </w:rPr>
    </w:pPr>
    <w:r>
      <w:rPr>
        <w:b/>
        <w:bCs/>
        <w:noProof/>
        <w:lang w:eastAsia="en-AU"/>
      </w:rPr>
      <mc:AlternateContent>
        <mc:Choice Requires="wps">
          <w:drawing>
            <wp:inline distT="0" distB="0" distL="0" distR="0" wp14:anchorId="0C9266AE" wp14:editId="510EDEB4">
              <wp:extent cx="5731510" cy="76166"/>
              <wp:effectExtent l="0" t="0" r="2540" b="635"/>
              <wp:docPr id="953801254" name="Rectangle 953801254" descr="background" title="background"/>
              <wp:cNvGraphicFramePr/>
              <a:graphic xmlns:a="http://schemas.openxmlformats.org/drawingml/2006/main">
                <a:graphicData uri="http://schemas.microsoft.com/office/word/2010/wordprocessingShape">
                  <wps:wsp>
                    <wps:cNvSpPr/>
                    <wps:spPr>
                      <a:xfrm>
                        <a:off x="0" y="0"/>
                        <a:ext cx="5731510" cy="76166"/>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114B70" id="Rectangle 953801254" o:spid="_x0000_s1026" alt="Title: background - Description: background" style="width:451.3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427A9C4" w14:textId="0267A3F5" w:rsidR="004A0CDC" w:rsidRPr="00080615" w:rsidRDefault="005F50D4" w:rsidP="001F12DF">
    <w:pPr>
      <w:pStyle w:val="Footer"/>
    </w:pPr>
    <w:r>
      <w:rPr>
        <w:sz w:val="18"/>
        <w:szCs w:val="18"/>
      </w:rPr>
      <w:t>Publishing Regulatory Activity</w:t>
    </w:r>
    <w:r w:rsidR="0071500C">
      <w:rPr>
        <w:sz w:val="18"/>
        <w:szCs w:val="18"/>
      </w:rPr>
      <w:t xml:space="preserve"> Policy</w:t>
    </w:r>
    <w:r>
      <w:rPr>
        <w:sz w:val="18"/>
        <w:szCs w:val="18"/>
      </w:rPr>
      <w:t xml:space="preserve"> </w:t>
    </w:r>
    <w:r w:rsidR="004A0CDC">
      <w:tab/>
    </w:r>
    <w:r w:rsidR="0071500C">
      <w:tab/>
    </w:r>
    <w:r w:rsidR="004A0CDC">
      <w:fldChar w:fldCharType="begin"/>
    </w:r>
    <w:r w:rsidR="004A0CDC">
      <w:instrText xml:space="preserve"> PAGE   \* MERGEFORMAT </w:instrText>
    </w:r>
    <w:r w:rsidR="004A0CDC">
      <w:fldChar w:fldCharType="separate"/>
    </w:r>
    <w:r w:rsidR="004A0CDC">
      <w:rPr>
        <w:noProof/>
      </w:rPr>
      <w:t>2</w:t>
    </w:r>
    <w:r w:rsidR="004A0CD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72CE" w14:textId="77777777" w:rsidR="00272A9C" w:rsidRDefault="00272A9C" w:rsidP="008E21DE">
      <w:pPr>
        <w:spacing w:before="0" w:after="0"/>
      </w:pPr>
      <w:r>
        <w:separator/>
      </w:r>
    </w:p>
  </w:footnote>
  <w:footnote w:type="continuationSeparator" w:id="0">
    <w:p w14:paraId="14F1DC75" w14:textId="77777777" w:rsidR="00272A9C" w:rsidRDefault="00272A9C" w:rsidP="008E21DE">
      <w:pPr>
        <w:spacing w:before="0" w:after="0"/>
      </w:pPr>
      <w:r>
        <w:continuationSeparator/>
      </w:r>
    </w:p>
  </w:footnote>
  <w:footnote w:type="continuationNotice" w:id="1">
    <w:p w14:paraId="1B270CFB" w14:textId="77777777" w:rsidR="00272A9C" w:rsidRDefault="00272A9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954" w14:textId="77777777" w:rsidR="00DB5412" w:rsidRDefault="00DB5412">
    <w:pPr>
      <w:pStyle w:val="Header"/>
    </w:pPr>
  </w:p>
  <w:p w14:paraId="0C06F27A" w14:textId="77777777" w:rsidR="00DB5412" w:rsidRDefault="00DB5412">
    <w:pPr>
      <w:pStyle w:val="Header"/>
    </w:pPr>
    <w:r>
      <w:rPr>
        <w:noProof/>
        <w:lang w:eastAsia="en-AU"/>
      </w:rPr>
      <mc:AlternateContent>
        <mc:Choice Requires="wps">
          <w:drawing>
            <wp:inline distT="0" distB="0" distL="0" distR="0" wp14:anchorId="0A41D12F" wp14:editId="1A02A230">
              <wp:extent cx="5723890" cy="79375"/>
              <wp:effectExtent l="0" t="0" r="0" b="0"/>
              <wp:docPr id="5" name="Rectangle 5"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EF56F0" id="Rectangle 5"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3036" w14:textId="41D2E7C8" w:rsidR="00DB5412" w:rsidRDefault="00DB5412">
    <w:pPr>
      <w:pStyle w:val="Header"/>
    </w:pPr>
    <w:r>
      <w:rPr>
        <w:noProof/>
        <w:lang w:eastAsia="en-AU"/>
      </w:rPr>
      <mc:AlternateContent>
        <mc:Choice Requires="wps">
          <w:drawing>
            <wp:anchor distT="0" distB="0" distL="114300" distR="114300" simplePos="0" relativeHeight="251657216" behindDoc="1" locked="0" layoutInCell="1" allowOverlap="1" wp14:anchorId="53349402" wp14:editId="231EEEB0">
              <wp:simplePos x="0" y="0"/>
              <wp:positionH relativeFrom="margin">
                <wp:posOffset>-1515745</wp:posOffset>
              </wp:positionH>
              <wp:positionV relativeFrom="paragraph">
                <wp:posOffset>-380365</wp:posOffset>
              </wp:positionV>
              <wp:extent cx="12192000" cy="12620625"/>
              <wp:effectExtent l="0" t="0" r="0" b="9525"/>
              <wp:wrapNone/>
              <wp:docPr id="4" name="Rectangle 4"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5A3CFEA3" id="Rectangle 4" o:spid="_x0000_s1026" alt="decorative" style="position:absolute;margin-left:-119.35pt;margin-top:-29.95pt;width:960pt;height:9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74B7A73B" wp14:editId="449785B5">
          <wp:extent cx="3574800" cy="1105200"/>
          <wp:effectExtent l="0" t="0" r="0" b="0"/>
          <wp:docPr id="432077900" name="Picture 432077900"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E5AD" w14:textId="77777777" w:rsidR="004A0CDC" w:rsidRDefault="004A0CDC">
    <w:pPr>
      <w:pStyle w:val="Header"/>
    </w:pPr>
    <w:r>
      <w:rPr>
        <w:b w:val="0"/>
        <w:bCs/>
        <w:noProof/>
        <w:lang w:eastAsia="en-AU"/>
      </w:rPr>
      <mc:AlternateContent>
        <mc:Choice Requires="wps">
          <w:drawing>
            <wp:inline distT="0" distB="0" distL="0" distR="0" wp14:anchorId="3912D465" wp14:editId="4D450FCF">
              <wp:extent cx="5783385" cy="70338"/>
              <wp:effectExtent l="0" t="0" r="8255" b="6350"/>
              <wp:docPr id="1791217553" name="Rectangle 1791217553" descr="background" title="background"/>
              <wp:cNvGraphicFramePr/>
              <a:graphic xmlns:a="http://schemas.openxmlformats.org/drawingml/2006/main">
                <a:graphicData uri="http://schemas.microsoft.com/office/word/2010/wordprocessingShape">
                  <wps:wsp>
                    <wps:cNvSpPr/>
                    <wps:spPr>
                      <a:xfrm flipV="1">
                        <a:off x="0" y="0"/>
                        <a:ext cx="5783385" cy="70338"/>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CC8B3D" id="Rectangle 1791217553" o:spid="_x0000_s1026" alt="Title: background - Description: background" style="width:455.4pt;height:5.5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" fillcolor="#612c69" stroked="f" strokeweight="1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5546" w14:textId="77777777" w:rsidR="004A0CDC" w:rsidRDefault="004A0CDC">
    <w:pPr>
      <w:pStyle w:val="Header"/>
    </w:pPr>
    <w:r>
      <w:rPr>
        <w:noProof/>
        <w:lang w:eastAsia="en-AU"/>
      </w:rPr>
      <w:ptab w:relativeTo="margin" w:alignment="left" w:leader="none"/>
    </w:r>
    <w:r>
      <w:rPr>
        <w:b w:val="0"/>
        <w:bCs/>
        <w:noProof/>
        <w:lang w:eastAsia="en-AU"/>
      </w:rPr>
      <mc:AlternateContent>
        <mc:Choice Requires="wps">
          <w:drawing>
            <wp:inline distT="0" distB="0" distL="0" distR="0" wp14:anchorId="464C45D5" wp14:editId="64001F2A">
              <wp:extent cx="5711438" cy="86139"/>
              <wp:effectExtent l="0" t="0" r="3810" b="9525"/>
              <wp:docPr id="44437080" name="Rectangle 44437080" descr="background" title="background"/>
              <wp:cNvGraphicFramePr/>
              <a:graphic xmlns:a="http://schemas.openxmlformats.org/drawingml/2006/main">
                <a:graphicData uri="http://schemas.microsoft.com/office/word/2010/wordprocessingShape">
                  <wps:wsp>
                    <wps:cNvSpPr/>
                    <wps:spPr>
                      <a:xfrm flipV="1">
                        <a:off x="0" y="0"/>
                        <a:ext cx="5711438" cy="86139"/>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F38F2D" id="Rectangle 44437080" o:spid="_x0000_s1026" alt="Title: background - Description: background" style="width:449.7pt;height:6.8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41409D4"/>
    <w:multiLevelType w:val="multilevel"/>
    <w:tmpl w:val="C66A6180"/>
    <w:lvl w:ilvl="0">
      <w:start w:val="1"/>
      <w:numFmt w:val="lowerLetter"/>
      <w:lvlText w:val="%1)"/>
      <w:lvlJc w:val="left"/>
      <w:pPr>
        <w:ind w:left="284" w:hanging="284"/>
      </w:pPr>
      <w:rPr>
        <w:rFont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7F71149"/>
    <w:multiLevelType w:val="multilevel"/>
    <w:tmpl w:val="110C4252"/>
    <w:lvl w:ilvl="0">
      <w:start w:val="1"/>
      <w:numFmt w:val="decimal"/>
      <w:lvlText w:val="%1."/>
      <w:lvlJc w:val="left"/>
      <w:pPr>
        <w:ind w:left="994" w:hanging="284"/>
      </w:pPr>
      <w:rPr>
        <w:rFonts w:hint="default"/>
        <w:b w:val="0"/>
        <w:i w:val="0"/>
        <w:color w:val="auto"/>
      </w:rPr>
    </w:lvl>
    <w:lvl w:ilvl="1">
      <w:start w:val="1"/>
      <w:numFmt w:val="bullet"/>
      <w:lvlText w:val=""/>
      <w:lvlJc w:val="left"/>
      <w:pPr>
        <w:ind w:left="-2190" w:hanging="360"/>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99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615703"/>
    <w:multiLevelType w:val="multilevel"/>
    <w:tmpl w:val="803CF862"/>
    <w:numStyleLink w:val="List1Numbered"/>
  </w:abstractNum>
  <w:abstractNum w:abstractNumId="13" w15:restartNumberingAfterBreak="0">
    <w:nsid w:val="5DC34F6A"/>
    <w:multiLevelType w:val="multilevel"/>
    <w:tmpl w:val="08B8F190"/>
    <w:lvl w:ilvl="0">
      <w:start w:val="1"/>
      <w:numFmt w:val="bullet"/>
      <w:lvlText w:val=""/>
      <w:lvlJc w:val="left"/>
      <w:pPr>
        <w:ind w:left="284" w:hanging="284"/>
      </w:pPr>
      <w:rPr>
        <w:rFonts w:ascii="Symbol" w:hAnsi="Symbol" w:hint="default"/>
        <w:color w:val="auto"/>
      </w:rPr>
    </w:lvl>
    <w:lvl w:ilvl="1">
      <w:start w:val="1"/>
      <w:numFmt w:val="bullet"/>
      <w:lvlText w:val="o"/>
      <w:lvlJc w:val="left"/>
      <w:pPr>
        <w:ind w:left="644" w:hanging="360"/>
      </w:pPr>
      <w:rPr>
        <w:rFonts w:ascii="Courier New" w:hAnsi="Courier New" w:cs="Courier New" w:hint="default"/>
      </w:rPr>
    </w:lvl>
    <w:lvl w:ilvl="2">
      <w:start w:val="1"/>
      <w:numFmt w:val="lowerLetter"/>
      <w:lvlText w:val="%3."/>
      <w:lvlJc w:val="left"/>
      <w:pPr>
        <w:ind w:left="928" w:hanging="360"/>
      </w:pPr>
      <w:rPr>
        <w:rFonts w:ascii="Calibri" w:eastAsia="Calibri" w:hAnsi="Calibri" w:cs="Times New Roman"/>
      </w:rPr>
    </w:lvl>
    <w:lvl w:ilvl="3">
      <w:start w:val="1"/>
      <w:numFmt w:val="lowerLetter"/>
      <w:lvlText w:val="%4)"/>
      <w:lvlJc w:val="left"/>
      <w:pPr>
        <w:ind w:left="1212" w:hanging="360"/>
      </w:p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62646D47"/>
    <w:multiLevelType w:val="multilevel"/>
    <w:tmpl w:val="00D66D3A"/>
    <w:lvl w:ilvl="0">
      <w:start w:val="1"/>
      <w:numFmt w:val="bullet"/>
      <w:lvlText w:val=""/>
      <w:lvlJc w:val="left"/>
      <w:pPr>
        <w:ind w:left="284" w:hanging="284"/>
      </w:pPr>
      <w:rPr>
        <w:rFonts w:ascii="Symbol" w:hAnsi="Symbol" w:hint="default"/>
        <w:color w:val="auto"/>
      </w:rPr>
    </w:lvl>
    <w:lvl w:ilvl="1">
      <w:start w:val="1"/>
      <w:numFmt w:val="bullet"/>
      <w:lvlText w:val="o"/>
      <w:lvlJc w:val="left"/>
      <w:pPr>
        <w:ind w:left="644" w:hanging="360"/>
      </w:pPr>
      <w:rPr>
        <w:rFonts w:ascii="Courier New" w:hAnsi="Courier New" w:cs="Courier New" w:hint="default"/>
      </w:rPr>
    </w:lvl>
    <w:lvl w:ilvl="2">
      <w:start w:val="1"/>
      <w:numFmt w:val="bullet"/>
      <w:lvlText w:val="o"/>
      <w:lvlJc w:val="left"/>
      <w:pPr>
        <w:ind w:left="928" w:hanging="360"/>
      </w:pPr>
      <w:rPr>
        <w:rFonts w:ascii="Courier New" w:hAnsi="Courier New" w:cs="Courier New" w:hint="default"/>
      </w:rPr>
    </w:lvl>
    <w:lvl w:ilvl="3">
      <w:start w:val="1"/>
      <w:numFmt w:val="lowerLetter"/>
      <w:lvlText w:val="%4)"/>
      <w:lvlJc w:val="left"/>
      <w:pPr>
        <w:ind w:left="1212" w:hanging="360"/>
      </w:p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6D4F423B"/>
    <w:multiLevelType w:val="multilevel"/>
    <w:tmpl w:val="4A7CCC2C"/>
    <w:numStyleLink w:val="DefaultBullets"/>
  </w:abstractNum>
  <w:abstractNum w:abstractNumId="1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90B67C4"/>
    <w:multiLevelType w:val="multilevel"/>
    <w:tmpl w:val="FE688822"/>
    <w:numStyleLink w:val="BoxedBullets"/>
  </w:abstractNum>
  <w:num w:numId="1" w16cid:durableId="666254760">
    <w:abstractNumId w:val="3"/>
  </w:num>
  <w:num w:numId="2" w16cid:durableId="1931885768">
    <w:abstractNumId w:val="10"/>
  </w:num>
  <w:num w:numId="3" w16cid:durableId="299845796">
    <w:abstractNumId w:val="17"/>
  </w:num>
  <w:num w:numId="4" w16cid:durableId="1559366463">
    <w:abstractNumId w:val="9"/>
  </w:num>
  <w:num w:numId="5" w16cid:durableId="1268855621">
    <w:abstractNumId w:val="7"/>
  </w:num>
  <w:num w:numId="6" w16cid:durableId="1428844989">
    <w:abstractNumId w:val="6"/>
  </w:num>
  <w:num w:numId="7" w16cid:durableId="1138766890">
    <w:abstractNumId w:val="12"/>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pStyle w:val="List1Numbered2"/>
        <w:lvlText w:val="%2."/>
        <w:lvlJc w:val="left"/>
        <w:pPr>
          <w:ind w:left="-2266" w:hanging="284"/>
        </w:pPr>
        <w:rPr>
          <w:rFonts w:hint="default"/>
        </w:rPr>
      </w:lvl>
    </w:lvlOverride>
    <w:lvlOverride w:ilvl="2">
      <w:lvl w:ilvl="2">
        <w:start w:val="1"/>
        <w:numFmt w:val="lowerRoman"/>
        <w:pStyle w:val="List1Numbered3"/>
        <w:lvlText w:val="%3."/>
        <w:lvlJc w:val="left"/>
        <w:pPr>
          <w:ind w:left="-1982" w:hanging="284"/>
        </w:pPr>
        <w:rPr>
          <w:rFonts w:hint="default"/>
        </w:rPr>
      </w:lvl>
    </w:lvlOverride>
    <w:lvlOverride w:ilvl="3">
      <w:lvl w:ilvl="3">
        <w:start w:val="1"/>
        <w:numFmt w:val="decimal"/>
        <w:lvlText w:val="(%4)"/>
        <w:lvlJc w:val="left"/>
        <w:pPr>
          <w:ind w:left="-1698" w:hanging="284"/>
        </w:pPr>
        <w:rPr>
          <w:rFonts w:hint="default"/>
        </w:rPr>
      </w:lvl>
    </w:lvlOverride>
    <w:lvlOverride w:ilvl="4">
      <w:lvl w:ilvl="4">
        <w:start w:val="1"/>
        <w:numFmt w:val="lowerLetter"/>
        <w:lvlText w:val="(%5)"/>
        <w:lvlJc w:val="left"/>
        <w:pPr>
          <w:ind w:left="-1414" w:hanging="284"/>
        </w:pPr>
        <w:rPr>
          <w:rFonts w:hint="default"/>
        </w:rPr>
      </w:lvl>
    </w:lvlOverride>
    <w:lvlOverride w:ilvl="5">
      <w:lvl w:ilvl="5">
        <w:start w:val="1"/>
        <w:numFmt w:val="lowerRoman"/>
        <w:lvlText w:val="(%6)"/>
        <w:lvlJc w:val="left"/>
        <w:pPr>
          <w:ind w:left="-1130" w:hanging="284"/>
        </w:pPr>
        <w:rPr>
          <w:rFonts w:hint="default"/>
        </w:rPr>
      </w:lvl>
    </w:lvlOverride>
    <w:lvlOverride w:ilvl="6">
      <w:lvl w:ilvl="6">
        <w:start w:val="1"/>
        <w:numFmt w:val="decimal"/>
        <w:lvlText w:val="%7."/>
        <w:lvlJc w:val="left"/>
        <w:pPr>
          <w:ind w:left="-846" w:hanging="284"/>
        </w:pPr>
        <w:rPr>
          <w:rFonts w:hint="default"/>
        </w:rPr>
      </w:lvl>
    </w:lvlOverride>
    <w:lvlOverride w:ilvl="7">
      <w:lvl w:ilvl="7">
        <w:start w:val="1"/>
        <w:numFmt w:val="lowerLetter"/>
        <w:lvlText w:val="%8."/>
        <w:lvlJc w:val="left"/>
        <w:pPr>
          <w:ind w:left="-562" w:hanging="284"/>
        </w:pPr>
        <w:rPr>
          <w:rFonts w:hint="default"/>
        </w:rPr>
      </w:lvl>
    </w:lvlOverride>
    <w:lvlOverride w:ilvl="8">
      <w:lvl w:ilvl="8">
        <w:start w:val="1"/>
        <w:numFmt w:val="lowerRoman"/>
        <w:lvlText w:val="%9."/>
        <w:lvlJc w:val="left"/>
        <w:pPr>
          <w:ind w:left="-278" w:hanging="284"/>
        </w:pPr>
        <w:rPr>
          <w:rFonts w:hint="default"/>
        </w:rPr>
      </w:lvl>
    </w:lvlOverride>
  </w:num>
  <w:num w:numId="8" w16cid:durableId="750741203">
    <w:abstractNumId w:val="11"/>
  </w:num>
  <w:num w:numId="9" w16cid:durableId="59401792">
    <w:abstractNumId w:val="8"/>
  </w:num>
  <w:num w:numId="10" w16cid:durableId="1653174550">
    <w:abstractNumId w:val="16"/>
  </w:num>
  <w:num w:numId="11" w16cid:durableId="1677995434">
    <w:abstractNumId w:val="15"/>
    <w:lvlOverride w:ilvl="0">
      <w:lvl w:ilvl="0">
        <w:start w:val="1"/>
        <w:numFmt w:val="bullet"/>
        <w:pStyle w:val="Bullet1"/>
        <w:lvlText w:val=""/>
        <w:lvlJc w:val="left"/>
        <w:pPr>
          <w:ind w:left="852" w:hanging="284"/>
        </w:pPr>
        <w:rPr>
          <w:rFonts w:ascii="Symbol" w:hAnsi="Symbol" w:hint="default"/>
          <w:color w:val="auto"/>
          <w:sz w:val="22"/>
          <w:szCs w:val="22"/>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100874950">
    <w:abstractNumId w:val="2"/>
  </w:num>
  <w:num w:numId="13" w16cid:durableId="828596049">
    <w:abstractNumId w:val="0"/>
  </w:num>
  <w:num w:numId="14" w16cid:durableId="2100324601">
    <w:abstractNumId w:val="1"/>
  </w:num>
  <w:num w:numId="15" w16cid:durableId="1479414938">
    <w:abstractNumId w:val="5"/>
  </w:num>
  <w:num w:numId="16" w16cid:durableId="1800150718">
    <w:abstractNumId w:val="13"/>
  </w:num>
  <w:num w:numId="17" w16cid:durableId="483665858">
    <w:abstractNumId w:val="14"/>
  </w:num>
  <w:num w:numId="18" w16cid:durableId="130739771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89"/>
    <w:rsid w:val="0000757F"/>
    <w:rsid w:val="00012862"/>
    <w:rsid w:val="00013145"/>
    <w:rsid w:val="00015F0E"/>
    <w:rsid w:val="00017E25"/>
    <w:rsid w:val="00020720"/>
    <w:rsid w:val="00021C9B"/>
    <w:rsid w:val="00023CC4"/>
    <w:rsid w:val="00024D34"/>
    <w:rsid w:val="00025052"/>
    <w:rsid w:val="000250B7"/>
    <w:rsid w:val="000256EE"/>
    <w:rsid w:val="000271F5"/>
    <w:rsid w:val="00027B40"/>
    <w:rsid w:val="0003149D"/>
    <w:rsid w:val="00033211"/>
    <w:rsid w:val="00033F43"/>
    <w:rsid w:val="000353C2"/>
    <w:rsid w:val="00035E90"/>
    <w:rsid w:val="00036457"/>
    <w:rsid w:val="00040955"/>
    <w:rsid w:val="0004157D"/>
    <w:rsid w:val="000435CD"/>
    <w:rsid w:val="000450B2"/>
    <w:rsid w:val="000465A5"/>
    <w:rsid w:val="00047787"/>
    <w:rsid w:val="00047E1C"/>
    <w:rsid w:val="00050707"/>
    <w:rsid w:val="00051D29"/>
    <w:rsid w:val="000526B2"/>
    <w:rsid w:val="00052862"/>
    <w:rsid w:val="00052E34"/>
    <w:rsid w:val="00053425"/>
    <w:rsid w:val="00053669"/>
    <w:rsid w:val="00053BB4"/>
    <w:rsid w:val="00054880"/>
    <w:rsid w:val="00060B95"/>
    <w:rsid w:val="000627B5"/>
    <w:rsid w:val="00062C79"/>
    <w:rsid w:val="000658D2"/>
    <w:rsid w:val="00067C12"/>
    <w:rsid w:val="000720D2"/>
    <w:rsid w:val="00072408"/>
    <w:rsid w:val="000725F8"/>
    <w:rsid w:val="00072B7E"/>
    <w:rsid w:val="00073608"/>
    <w:rsid w:val="00076B8D"/>
    <w:rsid w:val="00077AE4"/>
    <w:rsid w:val="00077B7A"/>
    <w:rsid w:val="00077C10"/>
    <w:rsid w:val="00080615"/>
    <w:rsid w:val="000830DB"/>
    <w:rsid w:val="00085374"/>
    <w:rsid w:val="00085F8D"/>
    <w:rsid w:val="00086314"/>
    <w:rsid w:val="00086702"/>
    <w:rsid w:val="00087AC4"/>
    <w:rsid w:val="000900B4"/>
    <w:rsid w:val="00090953"/>
    <w:rsid w:val="00091218"/>
    <w:rsid w:val="00094C90"/>
    <w:rsid w:val="0009662B"/>
    <w:rsid w:val="000A216E"/>
    <w:rsid w:val="000A2A81"/>
    <w:rsid w:val="000A57CB"/>
    <w:rsid w:val="000A5BB0"/>
    <w:rsid w:val="000A6A6D"/>
    <w:rsid w:val="000B1978"/>
    <w:rsid w:val="000B3B31"/>
    <w:rsid w:val="000B432C"/>
    <w:rsid w:val="000B64C9"/>
    <w:rsid w:val="000C0340"/>
    <w:rsid w:val="000C1D58"/>
    <w:rsid w:val="000C2510"/>
    <w:rsid w:val="000C252F"/>
    <w:rsid w:val="000C4AD5"/>
    <w:rsid w:val="000C5F37"/>
    <w:rsid w:val="000C7EC2"/>
    <w:rsid w:val="000D1F98"/>
    <w:rsid w:val="000D1FBA"/>
    <w:rsid w:val="000D2BD6"/>
    <w:rsid w:val="000D3ADC"/>
    <w:rsid w:val="000D5244"/>
    <w:rsid w:val="000D6D93"/>
    <w:rsid w:val="000E06FC"/>
    <w:rsid w:val="000E209A"/>
    <w:rsid w:val="000E3D57"/>
    <w:rsid w:val="000F2BAD"/>
    <w:rsid w:val="000F2E75"/>
    <w:rsid w:val="000F3A54"/>
    <w:rsid w:val="000F48FC"/>
    <w:rsid w:val="000F79F1"/>
    <w:rsid w:val="000F7AE2"/>
    <w:rsid w:val="00101B0A"/>
    <w:rsid w:val="00106D92"/>
    <w:rsid w:val="00107376"/>
    <w:rsid w:val="001076D4"/>
    <w:rsid w:val="001122C8"/>
    <w:rsid w:val="001139F6"/>
    <w:rsid w:val="0011436D"/>
    <w:rsid w:val="00117D33"/>
    <w:rsid w:val="00117F69"/>
    <w:rsid w:val="0012087B"/>
    <w:rsid w:val="001209F4"/>
    <w:rsid w:val="00120DE2"/>
    <w:rsid w:val="001237E5"/>
    <w:rsid w:val="001256A7"/>
    <w:rsid w:val="00126D62"/>
    <w:rsid w:val="00134E57"/>
    <w:rsid w:val="00135903"/>
    <w:rsid w:val="00136C83"/>
    <w:rsid w:val="0013777E"/>
    <w:rsid w:val="00141CB1"/>
    <w:rsid w:val="001420E7"/>
    <w:rsid w:val="0014509A"/>
    <w:rsid w:val="0014544A"/>
    <w:rsid w:val="00146549"/>
    <w:rsid w:val="00147EF3"/>
    <w:rsid w:val="0015075F"/>
    <w:rsid w:val="001527B7"/>
    <w:rsid w:val="001541CE"/>
    <w:rsid w:val="001556C1"/>
    <w:rsid w:val="00157B20"/>
    <w:rsid w:val="0016313D"/>
    <w:rsid w:val="00167C53"/>
    <w:rsid w:val="00172D62"/>
    <w:rsid w:val="00173924"/>
    <w:rsid w:val="0017609A"/>
    <w:rsid w:val="001762DA"/>
    <w:rsid w:val="00186781"/>
    <w:rsid w:val="00191FC5"/>
    <w:rsid w:val="00192504"/>
    <w:rsid w:val="00193BA8"/>
    <w:rsid w:val="00195A20"/>
    <w:rsid w:val="001971FE"/>
    <w:rsid w:val="001A215C"/>
    <w:rsid w:val="001A463D"/>
    <w:rsid w:val="001A79C7"/>
    <w:rsid w:val="001A7B8B"/>
    <w:rsid w:val="001B03F6"/>
    <w:rsid w:val="001B0BD0"/>
    <w:rsid w:val="001B0EFA"/>
    <w:rsid w:val="001B0F9B"/>
    <w:rsid w:val="001B2A19"/>
    <w:rsid w:val="001B6674"/>
    <w:rsid w:val="001C363A"/>
    <w:rsid w:val="001C3864"/>
    <w:rsid w:val="001C3984"/>
    <w:rsid w:val="001C39A2"/>
    <w:rsid w:val="001C7955"/>
    <w:rsid w:val="001D1070"/>
    <w:rsid w:val="001D16FE"/>
    <w:rsid w:val="001D28E0"/>
    <w:rsid w:val="001D2AEE"/>
    <w:rsid w:val="001D5AA9"/>
    <w:rsid w:val="001D6ADD"/>
    <w:rsid w:val="001D74EF"/>
    <w:rsid w:val="001E0A6C"/>
    <w:rsid w:val="001E304A"/>
    <w:rsid w:val="001E3EAD"/>
    <w:rsid w:val="001E4C22"/>
    <w:rsid w:val="001E5F95"/>
    <w:rsid w:val="001F049A"/>
    <w:rsid w:val="001F12DF"/>
    <w:rsid w:val="001F18AA"/>
    <w:rsid w:val="001F1A57"/>
    <w:rsid w:val="001F32E1"/>
    <w:rsid w:val="001F5202"/>
    <w:rsid w:val="0020020A"/>
    <w:rsid w:val="00200A95"/>
    <w:rsid w:val="00201052"/>
    <w:rsid w:val="0020150D"/>
    <w:rsid w:val="00204FA1"/>
    <w:rsid w:val="00205021"/>
    <w:rsid w:val="00207CB5"/>
    <w:rsid w:val="0021048E"/>
    <w:rsid w:val="00210DC9"/>
    <w:rsid w:val="0021215A"/>
    <w:rsid w:val="002206DC"/>
    <w:rsid w:val="00221C23"/>
    <w:rsid w:val="00221FF3"/>
    <w:rsid w:val="0022252C"/>
    <w:rsid w:val="002238E2"/>
    <w:rsid w:val="00223D56"/>
    <w:rsid w:val="002269F3"/>
    <w:rsid w:val="002306D1"/>
    <w:rsid w:val="00231AAC"/>
    <w:rsid w:val="00233824"/>
    <w:rsid w:val="0023643E"/>
    <w:rsid w:val="002370E3"/>
    <w:rsid w:val="002401CE"/>
    <w:rsid w:val="00243D08"/>
    <w:rsid w:val="0024432B"/>
    <w:rsid w:val="00247A3C"/>
    <w:rsid w:val="00251ED9"/>
    <w:rsid w:val="00254741"/>
    <w:rsid w:val="002560E8"/>
    <w:rsid w:val="0025780C"/>
    <w:rsid w:val="00260CCC"/>
    <w:rsid w:val="00260FD3"/>
    <w:rsid w:val="002629A3"/>
    <w:rsid w:val="00262CC2"/>
    <w:rsid w:val="00262ED9"/>
    <w:rsid w:val="00263DC5"/>
    <w:rsid w:val="00267C02"/>
    <w:rsid w:val="00272506"/>
    <w:rsid w:val="002729AC"/>
    <w:rsid w:val="00272A9C"/>
    <w:rsid w:val="00273941"/>
    <w:rsid w:val="002752C2"/>
    <w:rsid w:val="002804D3"/>
    <w:rsid w:val="00280600"/>
    <w:rsid w:val="00280867"/>
    <w:rsid w:val="00283FFA"/>
    <w:rsid w:val="00285BAD"/>
    <w:rsid w:val="002861F7"/>
    <w:rsid w:val="0028633E"/>
    <w:rsid w:val="002866ED"/>
    <w:rsid w:val="00287528"/>
    <w:rsid w:val="002932CA"/>
    <w:rsid w:val="002940BB"/>
    <w:rsid w:val="00295E85"/>
    <w:rsid w:val="002A5BC5"/>
    <w:rsid w:val="002B4E96"/>
    <w:rsid w:val="002B55A7"/>
    <w:rsid w:val="002B699E"/>
    <w:rsid w:val="002C18B0"/>
    <w:rsid w:val="002C34BD"/>
    <w:rsid w:val="002C4CD7"/>
    <w:rsid w:val="002D191A"/>
    <w:rsid w:val="002D229B"/>
    <w:rsid w:val="002D5671"/>
    <w:rsid w:val="002D5D10"/>
    <w:rsid w:val="002D672D"/>
    <w:rsid w:val="002D750C"/>
    <w:rsid w:val="002E134C"/>
    <w:rsid w:val="002E1D22"/>
    <w:rsid w:val="002E53B0"/>
    <w:rsid w:val="002F04FA"/>
    <w:rsid w:val="002F38B8"/>
    <w:rsid w:val="002F48B7"/>
    <w:rsid w:val="002F5780"/>
    <w:rsid w:val="002F57EA"/>
    <w:rsid w:val="0030068C"/>
    <w:rsid w:val="00300E4B"/>
    <w:rsid w:val="00301359"/>
    <w:rsid w:val="003022F8"/>
    <w:rsid w:val="00303F0E"/>
    <w:rsid w:val="00303F74"/>
    <w:rsid w:val="003055C9"/>
    <w:rsid w:val="00306898"/>
    <w:rsid w:val="00306F1B"/>
    <w:rsid w:val="00311963"/>
    <w:rsid w:val="003172CA"/>
    <w:rsid w:val="003201B2"/>
    <w:rsid w:val="00320D99"/>
    <w:rsid w:val="003216A2"/>
    <w:rsid w:val="00322DDE"/>
    <w:rsid w:val="00324221"/>
    <w:rsid w:val="003254C0"/>
    <w:rsid w:val="00331915"/>
    <w:rsid w:val="00332CAA"/>
    <w:rsid w:val="00334A27"/>
    <w:rsid w:val="003362CE"/>
    <w:rsid w:val="003403AB"/>
    <w:rsid w:val="00340715"/>
    <w:rsid w:val="0034110C"/>
    <w:rsid w:val="00341904"/>
    <w:rsid w:val="00341CC4"/>
    <w:rsid w:val="003449A0"/>
    <w:rsid w:val="00344EEB"/>
    <w:rsid w:val="00346FFA"/>
    <w:rsid w:val="00347634"/>
    <w:rsid w:val="00352E61"/>
    <w:rsid w:val="00353695"/>
    <w:rsid w:val="00353D17"/>
    <w:rsid w:val="00354F34"/>
    <w:rsid w:val="0035596B"/>
    <w:rsid w:val="0035740B"/>
    <w:rsid w:val="00360C8E"/>
    <w:rsid w:val="00361394"/>
    <w:rsid w:val="003617D3"/>
    <w:rsid w:val="00362AB6"/>
    <w:rsid w:val="00363401"/>
    <w:rsid w:val="00363488"/>
    <w:rsid w:val="00363E78"/>
    <w:rsid w:val="0037057E"/>
    <w:rsid w:val="00372B3E"/>
    <w:rsid w:val="00373BAF"/>
    <w:rsid w:val="00377992"/>
    <w:rsid w:val="00380D54"/>
    <w:rsid w:val="00383E13"/>
    <w:rsid w:val="003851D2"/>
    <w:rsid w:val="00386C34"/>
    <w:rsid w:val="00387596"/>
    <w:rsid w:val="00391909"/>
    <w:rsid w:val="00391F52"/>
    <w:rsid w:val="00393017"/>
    <w:rsid w:val="00394B0A"/>
    <w:rsid w:val="00397BB6"/>
    <w:rsid w:val="003A01F5"/>
    <w:rsid w:val="003A021B"/>
    <w:rsid w:val="003A2B25"/>
    <w:rsid w:val="003A7D21"/>
    <w:rsid w:val="003A7EE9"/>
    <w:rsid w:val="003B0F21"/>
    <w:rsid w:val="003B158C"/>
    <w:rsid w:val="003B3135"/>
    <w:rsid w:val="003B4966"/>
    <w:rsid w:val="003B5EC7"/>
    <w:rsid w:val="003B6490"/>
    <w:rsid w:val="003B69CA"/>
    <w:rsid w:val="003C1439"/>
    <w:rsid w:val="003C2DB9"/>
    <w:rsid w:val="003C54EF"/>
    <w:rsid w:val="003C5BE1"/>
    <w:rsid w:val="003C75B1"/>
    <w:rsid w:val="003C7E3B"/>
    <w:rsid w:val="003D1D51"/>
    <w:rsid w:val="003D2B43"/>
    <w:rsid w:val="003D30E3"/>
    <w:rsid w:val="003D77A2"/>
    <w:rsid w:val="003E0C9C"/>
    <w:rsid w:val="003E1B4B"/>
    <w:rsid w:val="003E4E82"/>
    <w:rsid w:val="003E59B8"/>
    <w:rsid w:val="003E5ADA"/>
    <w:rsid w:val="003E7A65"/>
    <w:rsid w:val="003F042D"/>
    <w:rsid w:val="003F293D"/>
    <w:rsid w:val="003F29B8"/>
    <w:rsid w:val="003F39D0"/>
    <w:rsid w:val="003F5018"/>
    <w:rsid w:val="003F5426"/>
    <w:rsid w:val="003F79F7"/>
    <w:rsid w:val="00401E95"/>
    <w:rsid w:val="00402FAC"/>
    <w:rsid w:val="004047E2"/>
    <w:rsid w:val="0040632A"/>
    <w:rsid w:val="00410695"/>
    <w:rsid w:val="00410BF5"/>
    <w:rsid w:val="00413249"/>
    <w:rsid w:val="0041386E"/>
    <w:rsid w:val="00414109"/>
    <w:rsid w:val="004151DF"/>
    <w:rsid w:val="004154E2"/>
    <w:rsid w:val="00415662"/>
    <w:rsid w:val="004162A8"/>
    <w:rsid w:val="00417021"/>
    <w:rsid w:val="0042195B"/>
    <w:rsid w:val="00421D84"/>
    <w:rsid w:val="004222E1"/>
    <w:rsid w:val="00424E98"/>
    <w:rsid w:val="00432589"/>
    <w:rsid w:val="004341F8"/>
    <w:rsid w:val="004359DF"/>
    <w:rsid w:val="00436268"/>
    <w:rsid w:val="004373A7"/>
    <w:rsid w:val="004379C7"/>
    <w:rsid w:val="0044154C"/>
    <w:rsid w:val="00441735"/>
    <w:rsid w:val="00443DD7"/>
    <w:rsid w:val="0044530C"/>
    <w:rsid w:val="00445C5A"/>
    <w:rsid w:val="00447530"/>
    <w:rsid w:val="004505B2"/>
    <w:rsid w:val="004509AD"/>
    <w:rsid w:val="00451043"/>
    <w:rsid w:val="00452142"/>
    <w:rsid w:val="00455228"/>
    <w:rsid w:val="00455AAF"/>
    <w:rsid w:val="004566A8"/>
    <w:rsid w:val="004566E4"/>
    <w:rsid w:val="00460462"/>
    <w:rsid w:val="00461F84"/>
    <w:rsid w:val="0046382C"/>
    <w:rsid w:val="00464E4A"/>
    <w:rsid w:val="00466C2A"/>
    <w:rsid w:val="00470662"/>
    <w:rsid w:val="004713CE"/>
    <w:rsid w:val="0047147E"/>
    <w:rsid w:val="00476C6E"/>
    <w:rsid w:val="00480192"/>
    <w:rsid w:val="004814A3"/>
    <w:rsid w:val="00483C5F"/>
    <w:rsid w:val="004857C0"/>
    <w:rsid w:val="0048597B"/>
    <w:rsid w:val="00485C01"/>
    <w:rsid w:val="00487978"/>
    <w:rsid w:val="00487A46"/>
    <w:rsid w:val="00490C74"/>
    <w:rsid w:val="0049127D"/>
    <w:rsid w:val="0049389B"/>
    <w:rsid w:val="004954C0"/>
    <w:rsid w:val="0049763B"/>
    <w:rsid w:val="004A05E9"/>
    <w:rsid w:val="004A0AB3"/>
    <w:rsid w:val="004A0CDC"/>
    <w:rsid w:val="004A1660"/>
    <w:rsid w:val="004A1C4C"/>
    <w:rsid w:val="004A219C"/>
    <w:rsid w:val="004A38F3"/>
    <w:rsid w:val="004A390C"/>
    <w:rsid w:val="004A3A30"/>
    <w:rsid w:val="004A4B2D"/>
    <w:rsid w:val="004B04F8"/>
    <w:rsid w:val="004B2AF0"/>
    <w:rsid w:val="004B3CBA"/>
    <w:rsid w:val="004B7183"/>
    <w:rsid w:val="004B730B"/>
    <w:rsid w:val="004C4080"/>
    <w:rsid w:val="004C42B1"/>
    <w:rsid w:val="004C7858"/>
    <w:rsid w:val="004D1316"/>
    <w:rsid w:val="004D218D"/>
    <w:rsid w:val="004D2279"/>
    <w:rsid w:val="004D309B"/>
    <w:rsid w:val="004D414D"/>
    <w:rsid w:val="004D4273"/>
    <w:rsid w:val="004D4E9B"/>
    <w:rsid w:val="004D5068"/>
    <w:rsid w:val="004E0B63"/>
    <w:rsid w:val="004E1CD3"/>
    <w:rsid w:val="004E425D"/>
    <w:rsid w:val="004E45D8"/>
    <w:rsid w:val="004E5358"/>
    <w:rsid w:val="004E5470"/>
    <w:rsid w:val="004E66A8"/>
    <w:rsid w:val="004E74BF"/>
    <w:rsid w:val="004F07CA"/>
    <w:rsid w:val="004F0E05"/>
    <w:rsid w:val="004F15C7"/>
    <w:rsid w:val="004F2EC9"/>
    <w:rsid w:val="004F79A0"/>
    <w:rsid w:val="005000DA"/>
    <w:rsid w:val="00503807"/>
    <w:rsid w:val="005052B6"/>
    <w:rsid w:val="00505B8F"/>
    <w:rsid w:val="005112E7"/>
    <w:rsid w:val="005152D5"/>
    <w:rsid w:val="005156DD"/>
    <w:rsid w:val="00515DE7"/>
    <w:rsid w:val="005215DC"/>
    <w:rsid w:val="00526464"/>
    <w:rsid w:val="005277C4"/>
    <w:rsid w:val="005306EE"/>
    <w:rsid w:val="005315D2"/>
    <w:rsid w:val="0053437C"/>
    <w:rsid w:val="00534D53"/>
    <w:rsid w:val="00536CB6"/>
    <w:rsid w:val="00542489"/>
    <w:rsid w:val="00544A0F"/>
    <w:rsid w:val="00544AF8"/>
    <w:rsid w:val="00544F22"/>
    <w:rsid w:val="00546BB8"/>
    <w:rsid w:val="00550036"/>
    <w:rsid w:val="00550246"/>
    <w:rsid w:val="00550E7E"/>
    <w:rsid w:val="00550FDD"/>
    <w:rsid w:val="0055131C"/>
    <w:rsid w:val="00553B25"/>
    <w:rsid w:val="005549BB"/>
    <w:rsid w:val="005612B1"/>
    <w:rsid w:val="00562880"/>
    <w:rsid w:val="005662DE"/>
    <w:rsid w:val="005663A3"/>
    <w:rsid w:val="0056644A"/>
    <w:rsid w:val="0057005A"/>
    <w:rsid w:val="00574EF6"/>
    <w:rsid w:val="00574FF6"/>
    <w:rsid w:val="00575585"/>
    <w:rsid w:val="005758B6"/>
    <w:rsid w:val="0057676E"/>
    <w:rsid w:val="005768A9"/>
    <w:rsid w:val="00580EC5"/>
    <w:rsid w:val="00581618"/>
    <w:rsid w:val="0058285E"/>
    <w:rsid w:val="00582A32"/>
    <w:rsid w:val="00583626"/>
    <w:rsid w:val="00583903"/>
    <w:rsid w:val="00583D6D"/>
    <w:rsid w:val="005843D2"/>
    <w:rsid w:val="00584AB4"/>
    <w:rsid w:val="00584D2F"/>
    <w:rsid w:val="00585671"/>
    <w:rsid w:val="005859F8"/>
    <w:rsid w:val="00590ABA"/>
    <w:rsid w:val="00590B50"/>
    <w:rsid w:val="00590C26"/>
    <w:rsid w:val="0059319A"/>
    <w:rsid w:val="0059364E"/>
    <w:rsid w:val="00593918"/>
    <w:rsid w:val="00593CB9"/>
    <w:rsid w:val="005955E3"/>
    <w:rsid w:val="00595A6C"/>
    <w:rsid w:val="005A083D"/>
    <w:rsid w:val="005A0968"/>
    <w:rsid w:val="005A190E"/>
    <w:rsid w:val="005A2BAC"/>
    <w:rsid w:val="005A773F"/>
    <w:rsid w:val="005B1288"/>
    <w:rsid w:val="005B1C92"/>
    <w:rsid w:val="005B2AA7"/>
    <w:rsid w:val="005B4641"/>
    <w:rsid w:val="005C0A3C"/>
    <w:rsid w:val="005C15D8"/>
    <w:rsid w:val="005C4621"/>
    <w:rsid w:val="005C5901"/>
    <w:rsid w:val="005C661F"/>
    <w:rsid w:val="005C6BAD"/>
    <w:rsid w:val="005C794B"/>
    <w:rsid w:val="005D1882"/>
    <w:rsid w:val="005D18FF"/>
    <w:rsid w:val="005D2933"/>
    <w:rsid w:val="005D350C"/>
    <w:rsid w:val="005D470D"/>
    <w:rsid w:val="005D4F39"/>
    <w:rsid w:val="005E11FC"/>
    <w:rsid w:val="005E1FE8"/>
    <w:rsid w:val="005E3238"/>
    <w:rsid w:val="005E6CC1"/>
    <w:rsid w:val="005E6EDA"/>
    <w:rsid w:val="005F19D2"/>
    <w:rsid w:val="005F50D4"/>
    <w:rsid w:val="005F7AEA"/>
    <w:rsid w:val="00601777"/>
    <w:rsid w:val="00602559"/>
    <w:rsid w:val="0060368B"/>
    <w:rsid w:val="00612AC6"/>
    <w:rsid w:val="00613B4B"/>
    <w:rsid w:val="00614379"/>
    <w:rsid w:val="00616845"/>
    <w:rsid w:val="00616848"/>
    <w:rsid w:val="00616EEC"/>
    <w:rsid w:val="00624196"/>
    <w:rsid w:val="00624578"/>
    <w:rsid w:val="006245E5"/>
    <w:rsid w:val="00625045"/>
    <w:rsid w:val="0062719A"/>
    <w:rsid w:val="006278F0"/>
    <w:rsid w:val="00627E5A"/>
    <w:rsid w:val="006309BA"/>
    <w:rsid w:val="00632387"/>
    <w:rsid w:val="00632461"/>
    <w:rsid w:val="006343A4"/>
    <w:rsid w:val="00634F10"/>
    <w:rsid w:val="00635335"/>
    <w:rsid w:val="00637279"/>
    <w:rsid w:val="006414F2"/>
    <w:rsid w:val="00645B70"/>
    <w:rsid w:val="00646885"/>
    <w:rsid w:val="00646E03"/>
    <w:rsid w:val="00650E13"/>
    <w:rsid w:val="0065189D"/>
    <w:rsid w:val="00654785"/>
    <w:rsid w:val="0066024E"/>
    <w:rsid w:val="00662EB7"/>
    <w:rsid w:val="006639DB"/>
    <w:rsid w:val="00665962"/>
    <w:rsid w:val="0067135E"/>
    <w:rsid w:val="006734CA"/>
    <w:rsid w:val="00680A20"/>
    <w:rsid w:val="00680F04"/>
    <w:rsid w:val="00681426"/>
    <w:rsid w:val="00684741"/>
    <w:rsid w:val="00684D97"/>
    <w:rsid w:val="006853B4"/>
    <w:rsid w:val="006971D4"/>
    <w:rsid w:val="006A13A6"/>
    <w:rsid w:val="006A1AD2"/>
    <w:rsid w:val="006A1C07"/>
    <w:rsid w:val="006A1F59"/>
    <w:rsid w:val="006A1F97"/>
    <w:rsid w:val="006A21C4"/>
    <w:rsid w:val="006A2B90"/>
    <w:rsid w:val="006A3F01"/>
    <w:rsid w:val="006A5457"/>
    <w:rsid w:val="006A5FB6"/>
    <w:rsid w:val="006A68D9"/>
    <w:rsid w:val="006A6F3F"/>
    <w:rsid w:val="006A79B5"/>
    <w:rsid w:val="006B21FA"/>
    <w:rsid w:val="006B31BB"/>
    <w:rsid w:val="006B39BD"/>
    <w:rsid w:val="006B3C02"/>
    <w:rsid w:val="006C3104"/>
    <w:rsid w:val="006C675A"/>
    <w:rsid w:val="006C7CDA"/>
    <w:rsid w:val="006D215A"/>
    <w:rsid w:val="006D3C7E"/>
    <w:rsid w:val="006D45CE"/>
    <w:rsid w:val="006E095A"/>
    <w:rsid w:val="006E3766"/>
    <w:rsid w:val="006E44ED"/>
    <w:rsid w:val="006E57CD"/>
    <w:rsid w:val="006E69E9"/>
    <w:rsid w:val="006F1A70"/>
    <w:rsid w:val="006F1B1B"/>
    <w:rsid w:val="006F2E50"/>
    <w:rsid w:val="006F3D21"/>
    <w:rsid w:val="006F3EAC"/>
    <w:rsid w:val="006F45F8"/>
    <w:rsid w:val="006F642E"/>
    <w:rsid w:val="006F6901"/>
    <w:rsid w:val="006F69B5"/>
    <w:rsid w:val="007007FF"/>
    <w:rsid w:val="00700C30"/>
    <w:rsid w:val="0070131C"/>
    <w:rsid w:val="00701D76"/>
    <w:rsid w:val="00702836"/>
    <w:rsid w:val="00702DED"/>
    <w:rsid w:val="007039D0"/>
    <w:rsid w:val="007043CF"/>
    <w:rsid w:val="007048C5"/>
    <w:rsid w:val="00704B74"/>
    <w:rsid w:val="00705389"/>
    <w:rsid w:val="00706E4F"/>
    <w:rsid w:val="007110B2"/>
    <w:rsid w:val="0071215E"/>
    <w:rsid w:val="0071234A"/>
    <w:rsid w:val="00713A0E"/>
    <w:rsid w:val="00714505"/>
    <w:rsid w:val="00714AB3"/>
    <w:rsid w:val="0071500C"/>
    <w:rsid w:val="00715C63"/>
    <w:rsid w:val="00716137"/>
    <w:rsid w:val="007202C1"/>
    <w:rsid w:val="00721267"/>
    <w:rsid w:val="00723946"/>
    <w:rsid w:val="00724E28"/>
    <w:rsid w:val="0072576E"/>
    <w:rsid w:val="00725A30"/>
    <w:rsid w:val="00725F8B"/>
    <w:rsid w:val="00726621"/>
    <w:rsid w:val="007279FC"/>
    <w:rsid w:val="00730E92"/>
    <w:rsid w:val="007366FD"/>
    <w:rsid w:val="00740BA1"/>
    <w:rsid w:val="0074223C"/>
    <w:rsid w:val="00743FF7"/>
    <w:rsid w:val="00746F32"/>
    <w:rsid w:val="007520D0"/>
    <w:rsid w:val="00752E4E"/>
    <w:rsid w:val="00757D7B"/>
    <w:rsid w:val="0076178C"/>
    <w:rsid w:val="00761FB1"/>
    <w:rsid w:val="00762A60"/>
    <w:rsid w:val="0076335C"/>
    <w:rsid w:val="00765C76"/>
    <w:rsid w:val="00765CA3"/>
    <w:rsid w:val="00767200"/>
    <w:rsid w:val="007703DE"/>
    <w:rsid w:val="00772F29"/>
    <w:rsid w:val="00773E01"/>
    <w:rsid w:val="00774246"/>
    <w:rsid w:val="00775348"/>
    <w:rsid w:val="00780B0F"/>
    <w:rsid w:val="00781893"/>
    <w:rsid w:val="00784A83"/>
    <w:rsid w:val="00785D74"/>
    <w:rsid w:val="00785EE6"/>
    <w:rsid w:val="0079147B"/>
    <w:rsid w:val="00791DD2"/>
    <w:rsid w:val="0079299E"/>
    <w:rsid w:val="00792CFF"/>
    <w:rsid w:val="00793026"/>
    <w:rsid w:val="00793679"/>
    <w:rsid w:val="007959EC"/>
    <w:rsid w:val="0079711A"/>
    <w:rsid w:val="007A060F"/>
    <w:rsid w:val="007A14EF"/>
    <w:rsid w:val="007A24B7"/>
    <w:rsid w:val="007A26AA"/>
    <w:rsid w:val="007A38FA"/>
    <w:rsid w:val="007A721C"/>
    <w:rsid w:val="007A75AB"/>
    <w:rsid w:val="007B04CE"/>
    <w:rsid w:val="007B76DA"/>
    <w:rsid w:val="007B7BC0"/>
    <w:rsid w:val="007C6216"/>
    <w:rsid w:val="007D26F2"/>
    <w:rsid w:val="007D44C7"/>
    <w:rsid w:val="007E1645"/>
    <w:rsid w:val="007E73E5"/>
    <w:rsid w:val="007E7CE1"/>
    <w:rsid w:val="007E7CEA"/>
    <w:rsid w:val="007E7DF7"/>
    <w:rsid w:val="007F3492"/>
    <w:rsid w:val="007F5FEE"/>
    <w:rsid w:val="00805425"/>
    <w:rsid w:val="008055DA"/>
    <w:rsid w:val="008102F5"/>
    <w:rsid w:val="008115B5"/>
    <w:rsid w:val="008116C6"/>
    <w:rsid w:val="008154D9"/>
    <w:rsid w:val="00815C4B"/>
    <w:rsid w:val="00816297"/>
    <w:rsid w:val="008213C2"/>
    <w:rsid w:val="00821A4D"/>
    <w:rsid w:val="00822099"/>
    <w:rsid w:val="00822E28"/>
    <w:rsid w:val="00830BF1"/>
    <w:rsid w:val="008324E9"/>
    <w:rsid w:val="008353C5"/>
    <w:rsid w:val="00835834"/>
    <w:rsid w:val="00835C40"/>
    <w:rsid w:val="008405B6"/>
    <w:rsid w:val="00842D8E"/>
    <w:rsid w:val="008433AC"/>
    <w:rsid w:val="00846172"/>
    <w:rsid w:val="008465D7"/>
    <w:rsid w:val="00847821"/>
    <w:rsid w:val="0085002C"/>
    <w:rsid w:val="00850276"/>
    <w:rsid w:val="00851869"/>
    <w:rsid w:val="00852440"/>
    <w:rsid w:val="00853886"/>
    <w:rsid w:val="00853ABF"/>
    <w:rsid w:val="0085441E"/>
    <w:rsid w:val="00854771"/>
    <w:rsid w:val="00854AA9"/>
    <w:rsid w:val="008557A9"/>
    <w:rsid w:val="00855A79"/>
    <w:rsid w:val="0085772D"/>
    <w:rsid w:val="00860166"/>
    <w:rsid w:val="00865737"/>
    <w:rsid w:val="008706DD"/>
    <w:rsid w:val="00870DED"/>
    <w:rsid w:val="00872ACF"/>
    <w:rsid w:val="008731B2"/>
    <w:rsid w:val="00873C02"/>
    <w:rsid w:val="0087733E"/>
    <w:rsid w:val="00882A4F"/>
    <w:rsid w:val="00884E2B"/>
    <w:rsid w:val="00891C40"/>
    <w:rsid w:val="00893835"/>
    <w:rsid w:val="00893A18"/>
    <w:rsid w:val="008954A2"/>
    <w:rsid w:val="00897B1E"/>
    <w:rsid w:val="008A0BD2"/>
    <w:rsid w:val="008A0E44"/>
    <w:rsid w:val="008A36A9"/>
    <w:rsid w:val="008A649A"/>
    <w:rsid w:val="008A711F"/>
    <w:rsid w:val="008B0C0C"/>
    <w:rsid w:val="008B0E7B"/>
    <w:rsid w:val="008B1788"/>
    <w:rsid w:val="008B2167"/>
    <w:rsid w:val="008B21EE"/>
    <w:rsid w:val="008B2D47"/>
    <w:rsid w:val="008B2F20"/>
    <w:rsid w:val="008B4EFA"/>
    <w:rsid w:val="008B60D2"/>
    <w:rsid w:val="008C00BD"/>
    <w:rsid w:val="008C1815"/>
    <w:rsid w:val="008C2C48"/>
    <w:rsid w:val="008C327D"/>
    <w:rsid w:val="008C4C7F"/>
    <w:rsid w:val="008C5C0E"/>
    <w:rsid w:val="008C621C"/>
    <w:rsid w:val="008C68D4"/>
    <w:rsid w:val="008C73B8"/>
    <w:rsid w:val="008C7479"/>
    <w:rsid w:val="008C7950"/>
    <w:rsid w:val="008C7E5C"/>
    <w:rsid w:val="008D0023"/>
    <w:rsid w:val="008D1FFA"/>
    <w:rsid w:val="008D3D6B"/>
    <w:rsid w:val="008D435F"/>
    <w:rsid w:val="008D77D6"/>
    <w:rsid w:val="008D78C1"/>
    <w:rsid w:val="008E21DE"/>
    <w:rsid w:val="008E3869"/>
    <w:rsid w:val="008E3C96"/>
    <w:rsid w:val="008E65E8"/>
    <w:rsid w:val="008E728F"/>
    <w:rsid w:val="008F3BB7"/>
    <w:rsid w:val="008F4435"/>
    <w:rsid w:val="00900747"/>
    <w:rsid w:val="00900B73"/>
    <w:rsid w:val="00900FD0"/>
    <w:rsid w:val="0090244B"/>
    <w:rsid w:val="00902F02"/>
    <w:rsid w:val="00905156"/>
    <w:rsid w:val="0090585B"/>
    <w:rsid w:val="00910B6D"/>
    <w:rsid w:val="0091214E"/>
    <w:rsid w:val="00912F0E"/>
    <w:rsid w:val="00913A77"/>
    <w:rsid w:val="00913B4B"/>
    <w:rsid w:val="00915994"/>
    <w:rsid w:val="009159C8"/>
    <w:rsid w:val="00916EF9"/>
    <w:rsid w:val="00920E59"/>
    <w:rsid w:val="00923592"/>
    <w:rsid w:val="00924540"/>
    <w:rsid w:val="00924E1C"/>
    <w:rsid w:val="00925A1C"/>
    <w:rsid w:val="00925B87"/>
    <w:rsid w:val="0092679E"/>
    <w:rsid w:val="00926CC3"/>
    <w:rsid w:val="00927AB5"/>
    <w:rsid w:val="00930FA0"/>
    <w:rsid w:val="00931111"/>
    <w:rsid w:val="0093228B"/>
    <w:rsid w:val="00932FC9"/>
    <w:rsid w:val="0093396C"/>
    <w:rsid w:val="0093451C"/>
    <w:rsid w:val="009352F3"/>
    <w:rsid w:val="0093590F"/>
    <w:rsid w:val="00940159"/>
    <w:rsid w:val="0094161D"/>
    <w:rsid w:val="0094245D"/>
    <w:rsid w:val="00942534"/>
    <w:rsid w:val="00945956"/>
    <w:rsid w:val="00946AAD"/>
    <w:rsid w:val="009518C0"/>
    <w:rsid w:val="00951DDC"/>
    <w:rsid w:val="0095426A"/>
    <w:rsid w:val="00954411"/>
    <w:rsid w:val="00954501"/>
    <w:rsid w:val="00955EBD"/>
    <w:rsid w:val="00956005"/>
    <w:rsid w:val="00956E8A"/>
    <w:rsid w:val="009577DF"/>
    <w:rsid w:val="00957EE4"/>
    <w:rsid w:val="009626BF"/>
    <w:rsid w:val="00962AA4"/>
    <w:rsid w:val="00962E1B"/>
    <w:rsid w:val="009635FC"/>
    <w:rsid w:val="009648BD"/>
    <w:rsid w:val="009651C9"/>
    <w:rsid w:val="0096619E"/>
    <w:rsid w:val="00970E40"/>
    <w:rsid w:val="00972E35"/>
    <w:rsid w:val="00972E86"/>
    <w:rsid w:val="0097459F"/>
    <w:rsid w:val="00976008"/>
    <w:rsid w:val="00982384"/>
    <w:rsid w:val="009859AB"/>
    <w:rsid w:val="00987507"/>
    <w:rsid w:val="00990BB8"/>
    <w:rsid w:val="009910DF"/>
    <w:rsid w:val="0099110B"/>
    <w:rsid w:val="009940CC"/>
    <w:rsid w:val="00995881"/>
    <w:rsid w:val="00995DA7"/>
    <w:rsid w:val="0099750C"/>
    <w:rsid w:val="00997A2D"/>
    <w:rsid w:val="009A12D7"/>
    <w:rsid w:val="009A243D"/>
    <w:rsid w:val="009A3373"/>
    <w:rsid w:val="009A518F"/>
    <w:rsid w:val="009A5A1C"/>
    <w:rsid w:val="009A7889"/>
    <w:rsid w:val="009B130E"/>
    <w:rsid w:val="009B24A2"/>
    <w:rsid w:val="009B3F70"/>
    <w:rsid w:val="009B564D"/>
    <w:rsid w:val="009B62DD"/>
    <w:rsid w:val="009C161E"/>
    <w:rsid w:val="009C2A87"/>
    <w:rsid w:val="009C5021"/>
    <w:rsid w:val="009C7166"/>
    <w:rsid w:val="009D2407"/>
    <w:rsid w:val="009D291C"/>
    <w:rsid w:val="009D5171"/>
    <w:rsid w:val="009D57E4"/>
    <w:rsid w:val="009D59B5"/>
    <w:rsid w:val="009D5E99"/>
    <w:rsid w:val="009E30D1"/>
    <w:rsid w:val="009E4B14"/>
    <w:rsid w:val="009E7D0A"/>
    <w:rsid w:val="009F070C"/>
    <w:rsid w:val="009F55B4"/>
    <w:rsid w:val="009F7427"/>
    <w:rsid w:val="00A01373"/>
    <w:rsid w:val="00A0182D"/>
    <w:rsid w:val="00A01FAB"/>
    <w:rsid w:val="00A02FF0"/>
    <w:rsid w:val="00A07E4A"/>
    <w:rsid w:val="00A11EF7"/>
    <w:rsid w:val="00A141C5"/>
    <w:rsid w:val="00A14FD5"/>
    <w:rsid w:val="00A17D16"/>
    <w:rsid w:val="00A17FCC"/>
    <w:rsid w:val="00A2167C"/>
    <w:rsid w:val="00A23BA6"/>
    <w:rsid w:val="00A2427E"/>
    <w:rsid w:val="00A24B82"/>
    <w:rsid w:val="00A30DDE"/>
    <w:rsid w:val="00A31AB1"/>
    <w:rsid w:val="00A31E91"/>
    <w:rsid w:val="00A32EE0"/>
    <w:rsid w:val="00A33449"/>
    <w:rsid w:val="00A346F5"/>
    <w:rsid w:val="00A3723F"/>
    <w:rsid w:val="00A37783"/>
    <w:rsid w:val="00A40B44"/>
    <w:rsid w:val="00A40CF0"/>
    <w:rsid w:val="00A4563C"/>
    <w:rsid w:val="00A45667"/>
    <w:rsid w:val="00A517B6"/>
    <w:rsid w:val="00A52BFB"/>
    <w:rsid w:val="00A52D5E"/>
    <w:rsid w:val="00A533FC"/>
    <w:rsid w:val="00A537E5"/>
    <w:rsid w:val="00A53ABD"/>
    <w:rsid w:val="00A53CA1"/>
    <w:rsid w:val="00A554FD"/>
    <w:rsid w:val="00A57E84"/>
    <w:rsid w:val="00A60009"/>
    <w:rsid w:val="00A64645"/>
    <w:rsid w:val="00A64EA0"/>
    <w:rsid w:val="00A721B6"/>
    <w:rsid w:val="00A73D1F"/>
    <w:rsid w:val="00A84209"/>
    <w:rsid w:val="00A84E68"/>
    <w:rsid w:val="00A85607"/>
    <w:rsid w:val="00A871DA"/>
    <w:rsid w:val="00A9028C"/>
    <w:rsid w:val="00A92CF8"/>
    <w:rsid w:val="00A92D72"/>
    <w:rsid w:val="00A93461"/>
    <w:rsid w:val="00A940C8"/>
    <w:rsid w:val="00A953E9"/>
    <w:rsid w:val="00A968A7"/>
    <w:rsid w:val="00A97524"/>
    <w:rsid w:val="00AA094B"/>
    <w:rsid w:val="00AA1D20"/>
    <w:rsid w:val="00AA31A9"/>
    <w:rsid w:val="00AA683E"/>
    <w:rsid w:val="00AA6D42"/>
    <w:rsid w:val="00AB0A12"/>
    <w:rsid w:val="00AB12D5"/>
    <w:rsid w:val="00AB136A"/>
    <w:rsid w:val="00AB1E29"/>
    <w:rsid w:val="00AB3F7F"/>
    <w:rsid w:val="00AB4C45"/>
    <w:rsid w:val="00AB640C"/>
    <w:rsid w:val="00AC0126"/>
    <w:rsid w:val="00AC0468"/>
    <w:rsid w:val="00AC07F0"/>
    <w:rsid w:val="00AC1C64"/>
    <w:rsid w:val="00AC39BC"/>
    <w:rsid w:val="00AC3B81"/>
    <w:rsid w:val="00AC3D15"/>
    <w:rsid w:val="00AC3D6B"/>
    <w:rsid w:val="00AC75BB"/>
    <w:rsid w:val="00AC7D9C"/>
    <w:rsid w:val="00AD08AE"/>
    <w:rsid w:val="00AD3986"/>
    <w:rsid w:val="00AD5348"/>
    <w:rsid w:val="00AD5740"/>
    <w:rsid w:val="00AD735D"/>
    <w:rsid w:val="00AD79E1"/>
    <w:rsid w:val="00AE07C1"/>
    <w:rsid w:val="00AE0F99"/>
    <w:rsid w:val="00AE1FF9"/>
    <w:rsid w:val="00AE2764"/>
    <w:rsid w:val="00AE29DF"/>
    <w:rsid w:val="00AE55D6"/>
    <w:rsid w:val="00AE6F93"/>
    <w:rsid w:val="00AE76E4"/>
    <w:rsid w:val="00AF0899"/>
    <w:rsid w:val="00AF0B89"/>
    <w:rsid w:val="00AF5739"/>
    <w:rsid w:val="00AF5F87"/>
    <w:rsid w:val="00AF7447"/>
    <w:rsid w:val="00AF7B97"/>
    <w:rsid w:val="00B02064"/>
    <w:rsid w:val="00B025D1"/>
    <w:rsid w:val="00B02D9F"/>
    <w:rsid w:val="00B051DF"/>
    <w:rsid w:val="00B0776A"/>
    <w:rsid w:val="00B10420"/>
    <w:rsid w:val="00B11289"/>
    <w:rsid w:val="00B11B27"/>
    <w:rsid w:val="00B12C66"/>
    <w:rsid w:val="00B15EDA"/>
    <w:rsid w:val="00B255FF"/>
    <w:rsid w:val="00B27194"/>
    <w:rsid w:val="00B3009B"/>
    <w:rsid w:val="00B31478"/>
    <w:rsid w:val="00B3386C"/>
    <w:rsid w:val="00B34205"/>
    <w:rsid w:val="00B34AFF"/>
    <w:rsid w:val="00B34E39"/>
    <w:rsid w:val="00B35439"/>
    <w:rsid w:val="00B35BDF"/>
    <w:rsid w:val="00B40B2B"/>
    <w:rsid w:val="00B42B29"/>
    <w:rsid w:val="00B4508F"/>
    <w:rsid w:val="00B556F6"/>
    <w:rsid w:val="00B55AFF"/>
    <w:rsid w:val="00B603C0"/>
    <w:rsid w:val="00B60D90"/>
    <w:rsid w:val="00B65CFD"/>
    <w:rsid w:val="00B66B0B"/>
    <w:rsid w:val="00B66D92"/>
    <w:rsid w:val="00B70F5F"/>
    <w:rsid w:val="00B7189C"/>
    <w:rsid w:val="00B757E3"/>
    <w:rsid w:val="00B76290"/>
    <w:rsid w:val="00B777A0"/>
    <w:rsid w:val="00B8007E"/>
    <w:rsid w:val="00B80518"/>
    <w:rsid w:val="00B808B5"/>
    <w:rsid w:val="00B81582"/>
    <w:rsid w:val="00B83AB4"/>
    <w:rsid w:val="00B842EE"/>
    <w:rsid w:val="00B84DB1"/>
    <w:rsid w:val="00B86AFC"/>
    <w:rsid w:val="00B90400"/>
    <w:rsid w:val="00B9113A"/>
    <w:rsid w:val="00B917BC"/>
    <w:rsid w:val="00B92484"/>
    <w:rsid w:val="00B9261B"/>
    <w:rsid w:val="00B97327"/>
    <w:rsid w:val="00B97B10"/>
    <w:rsid w:val="00B97C20"/>
    <w:rsid w:val="00BA00F5"/>
    <w:rsid w:val="00BA28FC"/>
    <w:rsid w:val="00BA4D2F"/>
    <w:rsid w:val="00BA6B2F"/>
    <w:rsid w:val="00BB050F"/>
    <w:rsid w:val="00BB1BD4"/>
    <w:rsid w:val="00BB1C89"/>
    <w:rsid w:val="00BB419C"/>
    <w:rsid w:val="00BB6CAC"/>
    <w:rsid w:val="00BC0EBA"/>
    <w:rsid w:val="00BC11DB"/>
    <w:rsid w:val="00BC485D"/>
    <w:rsid w:val="00BC5B2A"/>
    <w:rsid w:val="00BD0E22"/>
    <w:rsid w:val="00BD100E"/>
    <w:rsid w:val="00BD17B1"/>
    <w:rsid w:val="00BD235E"/>
    <w:rsid w:val="00BD3C2A"/>
    <w:rsid w:val="00BD3C71"/>
    <w:rsid w:val="00BE0E8D"/>
    <w:rsid w:val="00BE2C64"/>
    <w:rsid w:val="00BE5C7A"/>
    <w:rsid w:val="00BE6645"/>
    <w:rsid w:val="00BE6720"/>
    <w:rsid w:val="00BF18C7"/>
    <w:rsid w:val="00BF1ABE"/>
    <w:rsid w:val="00BF1DAE"/>
    <w:rsid w:val="00BF4B42"/>
    <w:rsid w:val="00BF5744"/>
    <w:rsid w:val="00C0073A"/>
    <w:rsid w:val="00C00911"/>
    <w:rsid w:val="00C031F0"/>
    <w:rsid w:val="00C0421C"/>
    <w:rsid w:val="00C04777"/>
    <w:rsid w:val="00C06BB4"/>
    <w:rsid w:val="00C10202"/>
    <w:rsid w:val="00C10A16"/>
    <w:rsid w:val="00C12213"/>
    <w:rsid w:val="00C12E24"/>
    <w:rsid w:val="00C13AAA"/>
    <w:rsid w:val="00C16061"/>
    <w:rsid w:val="00C17804"/>
    <w:rsid w:val="00C17A0E"/>
    <w:rsid w:val="00C20B14"/>
    <w:rsid w:val="00C21944"/>
    <w:rsid w:val="00C223FE"/>
    <w:rsid w:val="00C22DDB"/>
    <w:rsid w:val="00C23795"/>
    <w:rsid w:val="00C239F1"/>
    <w:rsid w:val="00C26222"/>
    <w:rsid w:val="00C275FA"/>
    <w:rsid w:val="00C31334"/>
    <w:rsid w:val="00C317A8"/>
    <w:rsid w:val="00C31C5F"/>
    <w:rsid w:val="00C322DA"/>
    <w:rsid w:val="00C32790"/>
    <w:rsid w:val="00C4110E"/>
    <w:rsid w:val="00C42DE3"/>
    <w:rsid w:val="00C43136"/>
    <w:rsid w:val="00C43296"/>
    <w:rsid w:val="00C46466"/>
    <w:rsid w:val="00C46731"/>
    <w:rsid w:val="00C505E9"/>
    <w:rsid w:val="00C50681"/>
    <w:rsid w:val="00C51207"/>
    <w:rsid w:val="00C52C59"/>
    <w:rsid w:val="00C55A20"/>
    <w:rsid w:val="00C56A81"/>
    <w:rsid w:val="00C63587"/>
    <w:rsid w:val="00C63BCE"/>
    <w:rsid w:val="00C6534A"/>
    <w:rsid w:val="00C662CD"/>
    <w:rsid w:val="00C706C9"/>
    <w:rsid w:val="00C70A8E"/>
    <w:rsid w:val="00C71294"/>
    <w:rsid w:val="00C735B0"/>
    <w:rsid w:val="00C75477"/>
    <w:rsid w:val="00C76B2C"/>
    <w:rsid w:val="00C76F59"/>
    <w:rsid w:val="00C772C4"/>
    <w:rsid w:val="00C7787D"/>
    <w:rsid w:val="00C85F43"/>
    <w:rsid w:val="00C87923"/>
    <w:rsid w:val="00C87B8E"/>
    <w:rsid w:val="00C87DB8"/>
    <w:rsid w:val="00C90DF2"/>
    <w:rsid w:val="00C90F91"/>
    <w:rsid w:val="00C91254"/>
    <w:rsid w:val="00C92FAF"/>
    <w:rsid w:val="00C940CB"/>
    <w:rsid w:val="00C95830"/>
    <w:rsid w:val="00C95D9E"/>
    <w:rsid w:val="00C9691B"/>
    <w:rsid w:val="00C96A94"/>
    <w:rsid w:val="00C97301"/>
    <w:rsid w:val="00CA00CB"/>
    <w:rsid w:val="00CA056D"/>
    <w:rsid w:val="00CA15E4"/>
    <w:rsid w:val="00CA28EA"/>
    <w:rsid w:val="00CA2D42"/>
    <w:rsid w:val="00CA2F24"/>
    <w:rsid w:val="00CA340D"/>
    <w:rsid w:val="00CA4072"/>
    <w:rsid w:val="00CA5522"/>
    <w:rsid w:val="00CA60F3"/>
    <w:rsid w:val="00CB1FCD"/>
    <w:rsid w:val="00CB2F5B"/>
    <w:rsid w:val="00CB4C53"/>
    <w:rsid w:val="00CB5442"/>
    <w:rsid w:val="00CB669E"/>
    <w:rsid w:val="00CC024B"/>
    <w:rsid w:val="00CC1F44"/>
    <w:rsid w:val="00CC3670"/>
    <w:rsid w:val="00CC453A"/>
    <w:rsid w:val="00CC6008"/>
    <w:rsid w:val="00CC62D3"/>
    <w:rsid w:val="00CC767B"/>
    <w:rsid w:val="00CD0542"/>
    <w:rsid w:val="00CD40FE"/>
    <w:rsid w:val="00CD433F"/>
    <w:rsid w:val="00CE3ED1"/>
    <w:rsid w:val="00CE4DAF"/>
    <w:rsid w:val="00CE7FC1"/>
    <w:rsid w:val="00CF191F"/>
    <w:rsid w:val="00CF28E9"/>
    <w:rsid w:val="00CF5680"/>
    <w:rsid w:val="00CF609D"/>
    <w:rsid w:val="00D00A0B"/>
    <w:rsid w:val="00D01C4B"/>
    <w:rsid w:val="00D03630"/>
    <w:rsid w:val="00D05F18"/>
    <w:rsid w:val="00D077D3"/>
    <w:rsid w:val="00D11D17"/>
    <w:rsid w:val="00D12814"/>
    <w:rsid w:val="00D1389A"/>
    <w:rsid w:val="00D13F6A"/>
    <w:rsid w:val="00D146BE"/>
    <w:rsid w:val="00D16164"/>
    <w:rsid w:val="00D1765E"/>
    <w:rsid w:val="00D17B27"/>
    <w:rsid w:val="00D24C19"/>
    <w:rsid w:val="00D24FB3"/>
    <w:rsid w:val="00D27D14"/>
    <w:rsid w:val="00D320F8"/>
    <w:rsid w:val="00D350CF"/>
    <w:rsid w:val="00D36BFA"/>
    <w:rsid w:val="00D36F92"/>
    <w:rsid w:val="00D41091"/>
    <w:rsid w:val="00D42714"/>
    <w:rsid w:val="00D4676E"/>
    <w:rsid w:val="00D47892"/>
    <w:rsid w:val="00D628B9"/>
    <w:rsid w:val="00D639E4"/>
    <w:rsid w:val="00D64553"/>
    <w:rsid w:val="00D65EAC"/>
    <w:rsid w:val="00D6743D"/>
    <w:rsid w:val="00D67767"/>
    <w:rsid w:val="00D71706"/>
    <w:rsid w:val="00D72D34"/>
    <w:rsid w:val="00D7369E"/>
    <w:rsid w:val="00D73A12"/>
    <w:rsid w:val="00D816CA"/>
    <w:rsid w:val="00D82A3F"/>
    <w:rsid w:val="00D907F2"/>
    <w:rsid w:val="00D912DE"/>
    <w:rsid w:val="00D9143B"/>
    <w:rsid w:val="00D92EBB"/>
    <w:rsid w:val="00D94243"/>
    <w:rsid w:val="00D95092"/>
    <w:rsid w:val="00DA243B"/>
    <w:rsid w:val="00DA31DE"/>
    <w:rsid w:val="00DA3841"/>
    <w:rsid w:val="00DA5243"/>
    <w:rsid w:val="00DA69B0"/>
    <w:rsid w:val="00DA70A5"/>
    <w:rsid w:val="00DA70ED"/>
    <w:rsid w:val="00DA7B54"/>
    <w:rsid w:val="00DB0D64"/>
    <w:rsid w:val="00DB3E19"/>
    <w:rsid w:val="00DB40FE"/>
    <w:rsid w:val="00DB4452"/>
    <w:rsid w:val="00DB46FA"/>
    <w:rsid w:val="00DB5412"/>
    <w:rsid w:val="00DB6404"/>
    <w:rsid w:val="00DB7C75"/>
    <w:rsid w:val="00DC3243"/>
    <w:rsid w:val="00DC36C4"/>
    <w:rsid w:val="00DC6FE7"/>
    <w:rsid w:val="00DC7561"/>
    <w:rsid w:val="00DD336A"/>
    <w:rsid w:val="00DD4ABA"/>
    <w:rsid w:val="00DD5446"/>
    <w:rsid w:val="00DD6B18"/>
    <w:rsid w:val="00DD739F"/>
    <w:rsid w:val="00DE0389"/>
    <w:rsid w:val="00DE1FCC"/>
    <w:rsid w:val="00DE268F"/>
    <w:rsid w:val="00DE300E"/>
    <w:rsid w:val="00DE4159"/>
    <w:rsid w:val="00DE481B"/>
    <w:rsid w:val="00DF0176"/>
    <w:rsid w:val="00DF1319"/>
    <w:rsid w:val="00DF4CFE"/>
    <w:rsid w:val="00DF5730"/>
    <w:rsid w:val="00DF6ABA"/>
    <w:rsid w:val="00DF74BA"/>
    <w:rsid w:val="00E00896"/>
    <w:rsid w:val="00E0254D"/>
    <w:rsid w:val="00E05F8D"/>
    <w:rsid w:val="00E10962"/>
    <w:rsid w:val="00E11AD8"/>
    <w:rsid w:val="00E12E6F"/>
    <w:rsid w:val="00E14FA4"/>
    <w:rsid w:val="00E1556C"/>
    <w:rsid w:val="00E16E06"/>
    <w:rsid w:val="00E21B2A"/>
    <w:rsid w:val="00E220FB"/>
    <w:rsid w:val="00E24B1D"/>
    <w:rsid w:val="00E25E52"/>
    <w:rsid w:val="00E260AC"/>
    <w:rsid w:val="00E2721F"/>
    <w:rsid w:val="00E27B63"/>
    <w:rsid w:val="00E30DA3"/>
    <w:rsid w:val="00E3357C"/>
    <w:rsid w:val="00E33C65"/>
    <w:rsid w:val="00E3741F"/>
    <w:rsid w:val="00E37500"/>
    <w:rsid w:val="00E40CFA"/>
    <w:rsid w:val="00E43511"/>
    <w:rsid w:val="00E50BF5"/>
    <w:rsid w:val="00E5354B"/>
    <w:rsid w:val="00E54BAF"/>
    <w:rsid w:val="00E54F2C"/>
    <w:rsid w:val="00E60660"/>
    <w:rsid w:val="00E63049"/>
    <w:rsid w:val="00E63506"/>
    <w:rsid w:val="00E64257"/>
    <w:rsid w:val="00E65EB6"/>
    <w:rsid w:val="00E674F9"/>
    <w:rsid w:val="00E67E31"/>
    <w:rsid w:val="00E70289"/>
    <w:rsid w:val="00E70857"/>
    <w:rsid w:val="00E70BC4"/>
    <w:rsid w:val="00E71758"/>
    <w:rsid w:val="00E730B8"/>
    <w:rsid w:val="00E738D9"/>
    <w:rsid w:val="00E73989"/>
    <w:rsid w:val="00E76688"/>
    <w:rsid w:val="00E80057"/>
    <w:rsid w:val="00E83E5A"/>
    <w:rsid w:val="00E8522B"/>
    <w:rsid w:val="00E87A6E"/>
    <w:rsid w:val="00E91AF4"/>
    <w:rsid w:val="00E92908"/>
    <w:rsid w:val="00E94DE0"/>
    <w:rsid w:val="00E94E95"/>
    <w:rsid w:val="00E95534"/>
    <w:rsid w:val="00E96EFF"/>
    <w:rsid w:val="00E97C19"/>
    <w:rsid w:val="00EA31F8"/>
    <w:rsid w:val="00EA3463"/>
    <w:rsid w:val="00EA5E98"/>
    <w:rsid w:val="00EA6196"/>
    <w:rsid w:val="00EA6B3C"/>
    <w:rsid w:val="00EA745A"/>
    <w:rsid w:val="00EB1476"/>
    <w:rsid w:val="00EB174F"/>
    <w:rsid w:val="00EB3050"/>
    <w:rsid w:val="00EB5BE4"/>
    <w:rsid w:val="00EC2CC6"/>
    <w:rsid w:val="00EC3F8B"/>
    <w:rsid w:val="00EC53E4"/>
    <w:rsid w:val="00EC6364"/>
    <w:rsid w:val="00ED0BD4"/>
    <w:rsid w:val="00ED4A17"/>
    <w:rsid w:val="00ED7D6B"/>
    <w:rsid w:val="00EE2D48"/>
    <w:rsid w:val="00EE371A"/>
    <w:rsid w:val="00EE37FC"/>
    <w:rsid w:val="00EE470F"/>
    <w:rsid w:val="00EE4931"/>
    <w:rsid w:val="00EE5C0A"/>
    <w:rsid w:val="00EE737C"/>
    <w:rsid w:val="00EE7DCE"/>
    <w:rsid w:val="00EF00A0"/>
    <w:rsid w:val="00EF00D7"/>
    <w:rsid w:val="00EF0A25"/>
    <w:rsid w:val="00EF0DD0"/>
    <w:rsid w:val="00EF2CBE"/>
    <w:rsid w:val="00EF3D17"/>
    <w:rsid w:val="00EF45EE"/>
    <w:rsid w:val="00EF4DF7"/>
    <w:rsid w:val="00EF628A"/>
    <w:rsid w:val="00F030E4"/>
    <w:rsid w:val="00F03334"/>
    <w:rsid w:val="00F07561"/>
    <w:rsid w:val="00F1066E"/>
    <w:rsid w:val="00F10A81"/>
    <w:rsid w:val="00F12E72"/>
    <w:rsid w:val="00F21980"/>
    <w:rsid w:val="00F22357"/>
    <w:rsid w:val="00F25083"/>
    <w:rsid w:val="00F25F38"/>
    <w:rsid w:val="00F26FA8"/>
    <w:rsid w:val="00F272CE"/>
    <w:rsid w:val="00F31D38"/>
    <w:rsid w:val="00F33736"/>
    <w:rsid w:val="00F3469D"/>
    <w:rsid w:val="00F34CBF"/>
    <w:rsid w:val="00F3561F"/>
    <w:rsid w:val="00F35D69"/>
    <w:rsid w:val="00F36120"/>
    <w:rsid w:val="00F368E5"/>
    <w:rsid w:val="00F37000"/>
    <w:rsid w:val="00F400B8"/>
    <w:rsid w:val="00F41224"/>
    <w:rsid w:val="00F41D97"/>
    <w:rsid w:val="00F41FA3"/>
    <w:rsid w:val="00F44394"/>
    <w:rsid w:val="00F447AF"/>
    <w:rsid w:val="00F45B14"/>
    <w:rsid w:val="00F46D0D"/>
    <w:rsid w:val="00F5013A"/>
    <w:rsid w:val="00F50578"/>
    <w:rsid w:val="00F52189"/>
    <w:rsid w:val="00F535F4"/>
    <w:rsid w:val="00F54A9D"/>
    <w:rsid w:val="00F54F7D"/>
    <w:rsid w:val="00F570D7"/>
    <w:rsid w:val="00F609C6"/>
    <w:rsid w:val="00F60FC1"/>
    <w:rsid w:val="00F61D2C"/>
    <w:rsid w:val="00F63C5E"/>
    <w:rsid w:val="00F64B28"/>
    <w:rsid w:val="00F704CE"/>
    <w:rsid w:val="00F72C71"/>
    <w:rsid w:val="00F744B2"/>
    <w:rsid w:val="00F74627"/>
    <w:rsid w:val="00F7471C"/>
    <w:rsid w:val="00F77CFB"/>
    <w:rsid w:val="00F82276"/>
    <w:rsid w:val="00F83C33"/>
    <w:rsid w:val="00F83D96"/>
    <w:rsid w:val="00F8766D"/>
    <w:rsid w:val="00F907AE"/>
    <w:rsid w:val="00F90B1C"/>
    <w:rsid w:val="00F9318C"/>
    <w:rsid w:val="00F93D03"/>
    <w:rsid w:val="00F95D5D"/>
    <w:rsid w:val="00F9762F"/>
    <w:rsid w:val="00F97BF4"/>
    <w:rsid w:val="00F97DF6"/>
    <w:rsid w:val="00FA238A"/>
    <w:rsid w:val="00FA42B0"/>
    <w:rsid w:val="00FA5D55"/>
    <w:rsid w:val="00FA7FDC"/>
    <w:rsid w:val="00FB0B85"/>
    <w:rsid w:val="00FB147E"/>
    <w:rsid w:val="00FB2900"/>
    <w:rsid w:val="00FB3237"/>
    <w:rsid w:val="00FB3BCD"/>
    <w:rsid w:val="00FB3FFF"/>
    <w:rsid w:val="00FB69F5"/>
    <w:rsid w:val="00FB7A45"/>
    <w:rsid w:val="00FB7EB6"/>
    <w:rsid w:val="00FC022F"/>
    <w:rsid w:val="00FC0898"/>
    <w:rsid w:val="00FC1AA7"/>
    <w:rsid w:val="00FC229D"/>
    <w:rsid w:val="00FC2EBF"/>
    <w:rsid w:val="00FC35E0"/>
    <w:rsid w:val="00FC3F68"/>
    <w:rsid w:val="00FC401C"/>
    <w:rsid w:val="00FC742E"/>
    <w:rsid w:val="00FC7C13"/>
    <w:rsid w:val="00FD056F"/>
    <w:rsid w:val="00FD0A48"/>
    <w:rsid w:val="00FD106F"/>
    <w:rsid w:val="00FD2B3A"/>
    <w:rsid w:val="00FD2C91"/>
    <w:rsid w:val="00FD415B"/>
    <w:rsid w:val="00FD66D7"/>
    <w:rsid w:val="00FE00D0"/>
    <w:rsid w:val="00FE39D9"/>
    <w:rsid w:val="00FE64F8"/>
    <w:rsid w:val="00FE780C"/>
    <w:rsid w:val="00FF3073"/>
    <w:rsid w:val="00FF3834"/>
    <w:rsid w:val="00FF70BC"/>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43D6"/>
  <w15:chartTrackingRefBased/>
  <w15:docId w15:val="{FC5F3FC9-5731-47C7-AEEC-80BF155E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24"/>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71500C"/>
    <w:pPr>
      <w:keepNext/>
      <w:keepLines/>
      <w:spacing w:before="360" w:line="240" w:lineRule="auto"/>
      <w:outlineLvl w:val="1"/>
    </w:pPr>
    <w:rPr>
      <w:rFonts w:eastAsia="Times New Roman"/>
      <w:b/>
      <w:color w:val="85367B"/>
      <w:sz w:val="34"/>
      <w:szCs w:val="34"/>
    </w:rPr>
  </w:style>
  <w:style w:type="paragraph" w:styleId="Heading3">
    <w:name w:val="heading 3"/>
    <w:basedOn w:val="Normal"/>
    <w:next w:val="Normal"/>
    <w:link w:val="Heading3Char"/>
    <w:uiPriority w:val="1"/>
    <w:qFormat/>
    <w:rsid w:val="0071500C"/>
    <w:pPr>
      <w:keepNext/>
      <w:keepLines/>
      <w:spacing w:before="360"/>
      <w:outlineLvl w:val="2"/>
    </w:pPr>
    <w:rPr>
      <w:rFonts w:eastAsia="Times New Roman"/>
      <w:b/>
      <w:color w:val="000000" w:themeColor="text1"/>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71500C"/>
    <w:rPr>
      <w:rFonts w:eastAsia="Times New Roman"/>
      <w:b/>
      <w:color w:val="85367B"/>
      <w:sz w:val="34"/>
      <w:szCs w:val="34"/>
      <w:lang w:eastAsia="en-US"/>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F72C71"/>
    <w:pPr>
      <w:numPr>
        <w:numId w:val="11"/>
      </w:numPr>
      <w:ind w:left="709"/>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71500C"/>
    <w:rPr>
      <w:rFonts w:eastAsia="Times New Roman"/>
      <w:b/>
      <w:color w:val="000000" w:themeColor="text1"/>
      <w:sz w:val="22"/>
      <w:szCs w:val="24"/>
      <w:lang w:eastAsia="en-US"/>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F72C71"/>
    <w:pPr>
      <w:numPr>
        <w:numId w:val="7"/>
      </w:numPr>
      <w:ind w:left="425" w:hanging="425"/>
    </w:pPr>
    <w:rPr>
      <w:color w:val="000000" w:themeColor="text1"/>
    </w:r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F77CFB"/>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24D34"/>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eastAsia="Times New Roman"/>
      <w:b/>
      <w:color w:val="85367B"/>
      <w:sz w:val="34"/>
      <w:szCs w:val="34"/>
      <w:lang w:eastAsia="en-US"/>
    </w:rPr>
  </w:style>
  <w:style w:type="character" w:customStyle="1" w:styleId="UnresolvedMention1">
    <w:name w:val="Unresolved Mention1"/>
    <w:basedOn w:val="DefaultParagraphFont"/>
    <w:uiPriority w:val="99"/>
    <w:semiHidden/>
    <w:unhideWhenUsed/>
    <w:rsid w:val="00E674F9"/>
    <w:rPr>
      <w:color w:val="605E5C"/>
      <w:shd w:val="clear" w:color="auto" w:fill="E1DFDD"/>
    </w:rPr>
  </w:style>
  <w:style w:type="paragraph" w:styleId="BodyText">
    <w:name w:val="Body Text"/>
    <w:basedOn w:val="Normal"/>
    <w:link w:val="BodyTextChar"/>
    <w:uiPriority w:val="1"/>
    <w:qFormat/>
    <w:rsid w:val="00FB3FFF"/>
    <w:pPr>
      <w:widowControl w:val="0"/>
      <w:suppressAutoHyphens w:val="0"/>
      <w:autoSpaceDE w:val="0"/>
      <w:autoSpaceDN w:val="0"/>
      <w:spacing w:before="209" w:after="120" w:line="259" w:lineRule="auto"/>
      <w:ind w:right="159"/>
    </w:pPr>
    <w:rPr>
      <w:rFonts w:cs="Calibri"/>
      <w:color w:val="auto"/>
      <w:szCs w:val="22"/>
      <w:lang w:eastAsia="en-AU" w:bidi="en-AU"/>
    </w:rPr>
  </w:style>
  <w:style w:type="character" w:customStyle="1" w:styleId="BodyTextChar">
    <w:name w:val="Body Text Char"/>
    <w:basedOn w:val="DefaultParagraphFont"/>
    <w:link w:val="BodyText"/>
    <w:uiPriority w:val="1"/>
    <w:rsid w:val="00FB3FFF"/>
    <w:rPr>
      <w:rFonts w:cs="Calibri"/>
      <w:sz w:val="22"/>
      <w:szCs w:val="22"/>
      <w:lang w:bidi="en-AU"/>
    </w:rPr>
  </w:style>
  <w:style w:type="table" w:styleId="ListTable6Colorful-Accent1">
    <w:name w:val="List Table 6 Colorful Accent 1"/>
    <w:basedOn w:val="TableNormal"/>
    <w:uiPriority w:val="51"/>
    <w:rsid w:val="00DD4ABA"/>
    <w:pPr>
      <w:spacing w:before="120"/>
    </w:pPr>
    <w:rPr>
      <w:rFonts w:asciiTheme="minorHAnsi" w:eastAsiaTheme="minorHAnsi" w:hAnsiTheme="minorHAnsi" w:cstheme="minorBidi"/>
      <w:color w:val="472256" w:themeColor="accent1" w:themeShade="BF"/>
      <w:lang w:eastAsia="en-US"/>
    </w:rPr>
    <w:tblPr>
      <w:tblStyleRowBandSize w:val="1"/>
      <w:tblStyleColBandSize w:val="1"/>
      <w:tblBorders>
        <w:top w:val="single" w:sz="4" w:space="0" w:color="5F2E74" w:themeColor="accent1"/>
        <w:bottom w:val="single" w:sz="4" w:space="0" w:color="5F2E74" w:themeColor="accent1"/>
      </w:tblBorders>
    </w:tblPr>
    <w:tblStylePr w:type="firstRow">
      <w:rPr>
        <w:b/>
        <w:bCs/>
      </w:rPr>
      <w:tblPr/>
      <w:tcPr>
        <w:tcBorders>
          <w:bottom w:val="single" w:sz="4" w:space="0" w:color="5F2E74" w:themeColor="accent1"/>
        </w:tcBorders>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Revision">
    <w:name w:val="Revision"/>
    <w:hidden/>
    <w:uiPriority w:val="99"/>
    <w:semiHidden/>
    <w:rsid w:val="00DA5243"/>
    <w:rPr>
      <w:color w:val="000000"/>
      <w:sz w:val="22"/>
      <w:lang w:eastAsia="en-US"/>
    </w:rPr>
  </w:style>
  <w:style w:type="paragraph" w:styleId="CommentSubject">
    <w:name w:val="annotation subject"/>
    <w:basedOn w:val="CommentText"/>
    <w:next w:val="CommentText"/>
    <w:link w:val="CommentSubjectChar"/>
    <w:uiPriority w:val="99"/>
    <w:semiHidden/>
    <w:unhideWhenUsed/>
    <w:rsid w:val="00DA5243"/>
    <w:pPr>
      <w:spacing w:before="200" w:after="200"/>
    </w:pPr>
    <w:rPr>
      <w:b/>
      <w:bCs/>
    </w:rPr>
  </w:style>
  <w:style w:type="character" w:customStyle="1" w:styleId="CommentSubjectChar">
    <w:name w:val="Comment Subject Char"/>
    <w:basedOn w:val="CommentTextChar"/>
    <w:link w:val="CommentSubject"/>
    <w:uiPriority w:val="99"/>
    <w:semiHidden/>
    <w:rsid w:val="00DA5243"/>
    <w:rPr>
      <w:b/>
      <w:bCs/>
      <w:color w:val="000000"/>
      <w:lang w:eastAsia="en-US"/>
    </w:rPr>
  </w:style>
  <w:style w:type="character" w:customStyle="1" w:styleId="Mention1">
    <w:name w:val="Mention1"/>
    <w:basedOn w:val="DefaultParagraphFont"/>
    <w:uiPriority w:val="99"/>
    <w:unhideWhenUsed/>
    <w:rsid w:val="00DA5243"/>
    <w:rPr>
      <w:color w:val="2B579A"/>
      <w:shd w:val="clear" w:color="auto" w:fill="E1DFDD"/>
    </w:rPr>
  </w:style>
  <w:style w:type="table" w:styleId="GridTable2-Accent1">
    <w:name w:val="Grid Table 2 Accent 1"/>
    <w:basedOn w:val="TableNormal"/>
    <w:uiPriority w:val="47"/>
    <w:rsid w:val="001D1070"/>
    <w:pPr>
      <w:spacing w:before="120"/>
    </w:pPr>
    <w:rPr>
      <w:rFonts w:asciiTheme="minorHAnsi" w:eastAsiaTheme="minorHAnsi" w:hAnsiTheme="minorHAnsi" w:cstheme="minorBidi"/>
      <w:color w:val="000000" w:themeColor="text1"/>
      <w:lang w:eastAsia="en-US"/>
    </w:rPr>
    <w:tblPr>
      <w:tblStyleRowBandSize w:val="1"/>
      <w:tblStyleColBandSize w:val="1"/>
      <w:tblBorders>
        <w:top w:val="single" w:sz="2" w:space="0" w:color="A869C3" w:themeColor="accent1" w:themeTint="99"/>
        <w:bottom w:val="single" w:sz="2" w:space="0" w:color="A869C3" w:themeColor="accent1" w:themeTint="99"/>
        <w:insideH w:val="single" w:sz="2" w:space="0" w:color="A869C3" w:themeColor="accent1" w:themeTint="99"/>
        <w:insideV w:val="single" w:sz="2" w:space="0" w:color="A869C3" w:themeColor="accent1" w:themeTint="99"/>
      </w:tblBorders>
    </w:tblPr>
    <w:tblStylePr w:type="firstRow">
      <w:rPr>
        <w:b/>
        <w:bCs/>
      </w:rPr>
      <w:tblPr/>
      <w:tcPr>
        <w:tcBorders>
          <w:top w:val="nil"/>
          <w:bottom w:val="single" w:sz="12" w:space="0" w:color="A869C3" w:themeColor="accent1" w:themeTint="99"/>
          <w:insideH w:val="nil"/>
          <w:insideV w:val="nil"/>
        </w:tcBorders>
        <w:shd w:val="clear" w:color="auto" w:fill="FFFFFF" w:themeFill="background1"/>
      </w:tcPr>
    </w:tblStylePr>
    <w:tblStylePr w:type="lastRow">
      <w:rPr>
        <w:b/>
        <w:bCs/>
      </w:rPr>
      <w:tblPr/>
      <w:tcPr>
        <w:tcBorders>
          <w:top w:val="double" w:sz="2" w:space="0" w:color="A86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ListTable2-Accent1">
    <w:name w:val="List Table 2 Accent 1"/>
    <w:basedOn w:val="TableNormal"/>
    <w:uiPriority w:val="47"/>
    <w:rsid w:val="008154D9"/>
    <w:tblPr>
      <w:tblStyleRowBandSize w:val="1"/>
      <w:tblStyleColBandSize w:val="1"/>
      <w:tblBorders>
        <w:top w:val="single" w:sz="4" w:space="0" w:color="A869C3" w:themeColor="accent1" w:themeTint="99"/>
        <w:bottom w:val="single" w:sz="4" w:space="0" w:color="A869C3" w:themeColor="accent1" w:themeTint="99"/>
        <w:insideH w:val="single" w:sz="4" w:space="0" w:color="A86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GridTable1Light-Accent1">
    <w:name w:val="Grid Table 1 Light Accent 1"/>
    <w:basedOn w:val="TableNormal"/>
    <w:uiPriority w:val="46"/>
    <w:rsid w:val="008154D9"/>
    <w:tblPr>
      <w:tblStyleRowBandSize w:val="1"/>
      <w:tblStyleColBandSize w:val="1"/>
      <w:tblBorders>
        <w:top w:val="single" w:sz="4" w:space="0" w:color="C59BD7" w:themeColor="accent1" w:themeTint="66"/>
        <w:left w:val="single" w:sz="4" w:space="0" w:color="C59BD7" w:themeColor="accent1" w:themeTint="66"/>
        <w:bottom w:val="single" w:sz="4" w:space="0" w:color="C59BD7" w:themeColor="accent1" w:themeTint="66"/>
        <w:right w:val="single" w:sz="4" w:space="0" w:color="C59BD7" w:themeColor="accent1" w:themeTint="66"/>
        <w:insideH w:val="single" w:sz="4" w:space="0" w:color="C59BD7" w:themeColor="accent1" w:themeTint="66"/>
        <w:insideV w:val="single" w:sz="4" w:space="0" w:color="C59BD7" w:themeColor="accent1" w:themeTint="66"/>
      </w:tblBorders>
    </w:tblPr>
    <w:tblStylePr w:type="firstRow">
      <w:rPr>
        <w:b/>
        <w:bCs/>
      </w:rPr>
      <w:tblPr/>
      <w:tcPr>
        <w:tcBorders>
          <w:bottom w:val="single" w:sz="12" w:space="0" w:color="A869C3" w:themeColor="accent1" w:themeTint="99"/>
        </w:tcBorders>
      </w:tcPr>
    </w:tblStylePr>
    <w:tblStylePr w:type="lastRow">
      <w:rPr>
        <w:b/>
        <w:bCs/>
      </w:rPr>
      <w:tblPr/>
      <w:tcPr>
        <w:tcBorders>
          <w:top w:val="double" w:sz="2" w:space="0" w:color="A869C3"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86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6176">
      <w:bodyDiv w:val="1"/>
      <w:marLeft w:val="0"/>
      <w:marRight w:val="0"/>
      <w:marTop w:val="0"/>
      <w:marBottom w:val="0"/>
      <w:divBdr>
        <w:top w:val="none" w:sz="0" w:space="0" w:color="auto"/>
        <w:left w:val="none" w:sz="0" w:space="0" w:color="auto"/>
        <w:bottom w:val="none" w:sz="0" w:space="0" w:color="auto"/>
        <w:right w:val="none" w:sz="0" w:space="0" w:color="auto"/>
      </w:divBdr>
    </w:div>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394403054">
      <w:bodyDiv w:val="1"/>
      <w:marLeft w:val="0"/>
      <w:marRight w:val="0"/>
      <w:marTop w:val="0"/>
      <w:marBottom w:val="0"/>
      <w:divBdr>
        <w:top w:val="none" w:sz="0" w:space="0" w:color="auto"/>
        <w:left w:val="none" w:sz="0" w:space="0" w:color="auto"/>
        <w:bottom w:val="none" w:sz="0" w:space="0" w:color="auto"/>
        <w:right w:val="none" w:sz="0" w:space="0" w:color="auto"/>
      </w:divBdr>
    </w:div>
    <w:div w:id="515653310">
      <w:bodyDiv w:val="1"/>
      <w:marLeft w:val="0"/>
      <w:marRight w:val="0"/>
      <w:marTop w:val="0"/>
      <w:marBottom w:val="0"/>
      <w:divBdr>
        <w:top w:val="none" w:sz="0" w:space="0" w:color="auto"/>
        <w:left w:val="none" w:sz="0" w:space="0" w:color="auto"/>
        <w:bottom w:val="none" w:sz="0" w:space="0" w:color="auto"/>
        <w:right w:val="none" w:sz="0" w:space="0" w:color="auto"/>
      </w:divBdr>
    </w:div>
    <w:div w:id="536966963">
      <w:bodyDiv w:val="1"/>
      <w:marLeft w:val="0"/>
      <w:marRight w:val="0"/>
      <w:marTop w:val="0"/>
      <w:marBottom w:val="0"/>
      <w:divBdr>
        <w:top w:val="none" w:sz="0" w:space="0" w:color="auto"/>
        <w:left w:val="none" w:sz="0" w:space="0" w:color="auto"/>
        <w:bottom w:val="none" w:sz="0" w:space="0" w:color="auto"/>
        <w:right w:val="none" w:sz="0" w:space="0" w:color="auto"/>
      </w:divBdr>
    </w:div>
    <w:div w:id="576328224">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697631129">
      <w:bodyDiv w:val="1"/>
      <w:marLeft w:val="0"/>
      <w:marRight w:val="0"/>
      <w:marTop w:val="0"/>
      <w:marBottom w:val="0"/>
      <w:divBdr>
        <w:top w:val="none" w:sz="0" w:space="0" w:color="auto"/>
        <w:left w:val="none" w:sz="0" w:space="0" w:color="auto"/>
        <w:bottom w:val="none" w:sz="0" w:space="0" w:color="auto"/>
        <w:right w:val="none" w:sz="0" w:space="0" w:color="auto"/>
      </w:divBdr>
    </w:div>
    <w:div w:id="700666308">
      <w:bodyDiv w:val="1"/>
      <w:marLeft w:val="0"/>
      <w:marRight w:val="0"/>
      <w:marTop w:val="0"/>
      <w:marBottom w:val="0"/>
      <w:divBdr>
        <w:top w:val="none" w:sz="0" w:space="0" w:color="auto"/>
        <w:left w:val="none" w:sz="0" w:space="0" w:color="auto"/>
        <w:bottom w:val="none" w:sz="0" w:space="0" w:color="auto"/>
        <w:right w:val="none" w:sz="0" w:space="0" w:color="auto"/>
      </w:divBdr>
    </w:div>
    <w:div w:id="737020857">
      <w:bodyDiv w:val="1"/>
      <w:marLeft w:val="0"/>
      <w:marRight w:val="0"/>
      <w:marTop w:val="0"/>
      <w:marBottom w:val="0"/>
      <w:divBdr>
        <w:top w:val="none" w:sz="0" w:space="0" w:color="auto"/>
        <w:left w:val="none" w:sz="0" w:space="0" w:color="auto"/>
        <w:bottom w:val="none" w:sz="0" w:space="0" w:color="auto"/>
        <w:right w:val="none" w:sz="0" w:space="0" w:color="auto"/>
      </w:divBdr>
    </w:div>
    <w:div w:id="796217321">
      <w:bodyDiv w:val="1"/>
      <w:marLeft w:val="0"/>
      <w:marRight w:val="0"/>
      <w:marTop w:val="0"/>
      <w:marBottom w:val="0"/>
      <w:divBdr>
        <w:top w:val="none" w:sz="0" w:space="0" w:color="auto"/>
        <w:left w:val="none" w:sz="0" w:space="0" w:color="auto"/>
        <w:bottom w:val="none" w:sz="0" w:space="0" w:color="auto"/>
        <w:right w:val="none" w:sz="0" w:space="0" w:color="auto"/>
      </w:divBdr>
    </w:div>
    <w:div w:id="840924958">
      <w:bodyDiv w:val="1"/>
      <w:marLeft w:val="0"/>
      <w:marRight w:val="0"/>
      <w:marTop w:val="0"/>
      <w:marBottom w:val="0"/>
      <w:divBdr>
        <w:top w:val="none" w:sz="0" w:space="0" w:color="auto"/>
        <w:left w:val="none" w:sz="0" w:space="0" w:color="auto"/>
        <w:bottom w:val="none" w:sz="0" w:space="0" w:color="auto"/>
        <w:right w:val="none" w:sz="0" w:space="0" w:color="auto"/>
      </w:divBdr>
    </w:div>
    <w:div w:id="874926026">
      <w:bodyDiv w:val="1"/>
      <w:marLeft w:val="0"/>
      <w:marRight w:val="0"/>
      <w:marTop w:val="0"/>
      <w:marBottom w:val="0"/>
      <w:divBdr>
        <w:top w:val="none" w:sz="0" w:space="0" w:color="auto"/>
        <w:left w:val="none" w:sz="0" w:space="0" w:color="auto"/>
        <w:bottom w:val="none" w:sz="0" w:space="0" w:color="auto"/>
        <w:right w:val="none" w:sz="0" w:space="0" w:color="auto"/>
      </w:divBdr>
    </w:div>
    <w:div w:id="1024750680">
      <w:bodyDiv w:val="1"/>
      <w:marLeft w:val="0"/>
      <w:marRight w:val="0"/>
      <w:marTop w:val="0"/>
      <w:marBottom w:val="0"/>
      <w:divBdr>
        <w:top w:val="none" w:sz="0" w:space="0" w:color="auto"/>
        <w:left w:val="none" w:sz="0" w:space="0" w:color="auto"/>
        <w:bottom w:val="none" w:sz="0" w:space="0" w:color="auto"/>
        <w:right w:val="none" w:sz="0" w:space="0" w:color="auto"/>
      </w:divBdr>
      <w:divsChild>
        <w:div w:id="1484740684">
          <w:marLeft w:val="274"/>
          <w:marRight w:val="0"/>
          <w:marTop w:val="0"/>
          <w:marBottom w:val="0"/>
          <w:divBdr>
            <w:top w:val="none" w:sz="0" w:space="0" w:color="auto"/>
            <w:left w:val="none" w:sz="0" w:space="0" w:color="auto"/>
            <w:bottom w:val="none" w:sz="0" w:space="0" w:color="auto"/>
            <w:right w:val="none" w:sz="0" w:space="0" w:color="auto"/>
          </w:divBdr>
        </w:div>
        <w:div w:id="1409495865">
          <w:marLeft w:val="274"/>
          <w:marRight w:val="0"/>
          <w:marTop w:val="0"/>
          <w:marBottom w:val="0"/>
          <w:divBdr>
            <w:top w:val="none" w:sz="0" w:space="0" w:color="auto"/>
            <w:left w:val="none" w:sz="0" w:space="0" w:color="auto"/>
            <w:bottom w:val="none" w:sz="0" w:space="0" w:color="auto"/>
            <w:right w:val="none" w:sz="0" w:space="0" w:color="auto"/>
          </w:divBdr>
        </w:div>
        <w:div w:id="618804978">
          <w:marLeft w:val="274"/>
          <w:marRight w:val="0"/>
          <w:marTop w:val="0"/>
          <w:marBottom w:val="0"/>
          <w:divBdr>
            <w:top w:val="none" w:sz="0" w:space="0" w:color="auto"/>
            <w:left w:val="none" w:sz="0" w:space="0" w:color="auto"/>
            <w:bottom w:val="none" w:sz="0" w:space="0" w:color="auto"/>
            <w:right w:val="none" w:sz="0" w:space="0" w:color="auto"/>
          </w:divBdr>
        </w:div>
        <w:div w:id="294990400">
          <w:marLeft w:val="274"/>
          <w:marRight w:val="0"/>
          <w:marTop w:val="0"/>
          <w:marBottom w:val="0"/>
          <w:divBdr>
            <w:top w:val="none" w:sz="0" w:space="0" w:color="auto"/>
            <w:left w:val="none" w:sz="0" w:space="0" w:color="auto"/>
            <w:bottom w:val="none" w:sz="0" w:space="0" w:color="auto"/>
            <w:right w:val="none" w:sz="0" w:space="0" w:color="auto"/>
          </w:divBdr>
        </w:div>
        <w:div w:id="1496071330">
          <w:marLeft w:val="274"/>
          <w:marRight w:val="0"/>
          <w:marTop w:val="0"/>
          <w:marBottom w:val="0"/>
          <w:divBdr>
            <w:top w:val="none" w:sz="0" w:space="0" w:color="auto"/>
            <w:left w:val="none" w:sz="0" w:space="0" w:color="auto"/>
            <w:bottom w:val="none" w:sz="0" w:space="0" w:color="auto"/>
            <w:right w:val="none" w:sz="0" w:space="0" w:color="auto"/>
          </w:divBdr>
        </w:div>
      </w:divsChild>
    </w:div>
    <w:div w:id="1143347602">
      <w:bodyDiv w:val="1"/>
      <w:marLeft w:val="0"/>
      <w:marRight w:val="0"/>
      <w:marTop w:val="0"/>
      <w:marBottom w:val="0"/>
      <w:divBdr>
        <w:top w:val="none" w:sz="0" w:space="0" w:color="auto"/>
        <w:left w:val="none" w:sz="0" w:space="0" w:color="auto"/>
        <w:bottom w:val="none" w:sz="0" w:space="0" w:color="auto"/>
        <w:right w:val="none" w:sz="0" w:space="0" w:color="auto"/>
      </w:divBdr>
    </w:div>
    <w:div w:id="1157839608">
      <w:bodyDiv w:val="1"/>
      <w:marLeft w:val="0"/>
      <w:marRight w:val="0"/>
      <w:marTop w:val="0"/>
      <w:marBottom w:val="0"/>
      <w:divBdr>
        <w:top w:val="none" w:sz="0" w:space="0" w:color="auto"/>
        <w:left w:val="none" w:sz="0" w:space="0" w:color="auto"/>
        <w:bottom w:val="none" w:sz="0" w:space="0" w:color="auto"/>
        <w:right w:val="none" w:sz="0" w:space="0" w:color="auto"/>
      </w:divBdr>
    </w:div>
    <w:div w:id="1427843450">
      <w:bodyDiv w:val="1"/>
      <w:marLeft w:val="0"/>
      <w:marRight w:val="0"/>
      <w:marTop w:val="0"/>
      <w:marBottom w:val="0"/>
      <w:divBdr>
        <w:top w:val="none" w:sz="0" w:space="0" w:color="auto"/>
        <w:left w:val="none" w:sz="0" w:space="0" w:color="auto"/>
        <w:bottom w:val="none" w:sz="0" w:space="0" w:color="auto"/>
        <w:right w:val="none" w:sz="0" w:space="0" w:color="auto"/>
      </w:divBdr>
    </w:div>
    <w:div w:id="1433625584">
      <w:bodyDiv w:val="1"/>
      <w:marLeft w:val="0"/>
      <w:marRight w:val="0"/>
      <w:marTop w:val="0"/>
      <w:marBottom w:val="0"/>
      <w:divBdr>
        <w:top w:val="none" w:sz="0" w:space="0" w:color="auto"/>
        <w:left w:val="none" w:sz="0" w:space="0" w:color="auto"/>
        <w:bottom w:val="none" w:sz="0" w:space="0" w:color="auto"/>
        <w:right w:val="none" w:sz="0" w:space="0" w:color="auto"/>
      </w:divBdr>
      <w:divsChild>
        <w:div w:id="1035810919">
          <w:marLeft w:val="274"/>
          <w:marRight w:val="0"/>
          <w:marTop w:val="0"/>
          <w:marBottom w:val="0"/>
          <w:divBdr>
            <w:top w:val="none" w:sz="0" w:space="0" w:color="auto"/>
            <w:left w:val="none" w:sz="0" w:space="0" w:color="auto"/>
            <w:bottom w:val="none" w:sz="0" w:space="0" w:color="auto"/>
            <w:right w:val="none" w:sz="0" w:space="0" w:color="auto"/>
          </w:divBdr>
        </w:div>
        <w:div w:id="30766604">
          <w:marLeft w:val="274"/>
          <w:marRight w:val="0"/>
          <w:marTop w:val="0"/>
          <w:marBottom w:val="0"/>
          <w:divBdr>
            <w:top w:val="none" w:sz="0" w:space="0" w:color="auto"/>
            <w:left w:val="none" w:sz="0" w:space="0" w:color="auto"/>
            <w:bottom w:val="none" w:sz="0" w:space="0" w:color="auto"/>
            <w:right w:val="none" w:sz="0" w:space="0" w:color="auto"/>
          </w:divBdr>
        </w:div>
        <w:div w:id="514656722">
          <w:marLeft w:val="274"/>
          <w:marRight w:val="0"/>
          <w:marTop w:val="0"/>
          <w:marBottom w:val="0"/>
          <w:divBdr>
            <w:top w:val="none" w:sz="0" w:space="0" w:color="auto"/>
            <w:left w:val="none" w:sz="0" w:space="0" w:color="auto"/>
            <w:bottom w:val="none" w:sz="0" w:space="0" w:color="auto"/>
            <w:right w:val="none" w:sz="0" w:space="0" w:color="auto"/>
          </w:divBdr>
        </w:div>
        <w:div w:id="281768409">
          <w:marLeft w:val="274"/>
          <w:marRight w:val="0"/>
          <w:marTop w:val="0"/>
          <w:marBottom w:val="0"/>
          <w:divBdr>
            <w:top w:val="none" w:sz="0" w:space="0" w:color="auto"/>
            <w:left w:val="none" w:sz="0" w:space="0" w:color="auto"/>
            <w:bottom w:val="none" w:sz="0" w:space="0" w:color="auto"/>
            <w:right w:val="none" w:sz="0" w:space="0" w:color="auto"/>
          </w:divBdr>
        </w:div>
        <w:div w:id="322977425">
          <w:marLeft w:val="274"/>
          <w:marRight w:val="0"/>
          <w:marTop w:val="0"/>
          <w:marBottom w:val="0"/>
          <w:divBdr>
            <w:top w:val="none" w:sz="0" w:space="0" w:color="auto"/>
            <w:left w:val="none" w:sz="0" w:space="0" w:color="auto"/>
            <w:bottom w:val="none" w:sz="0" w:space="0" w:color="auto"/>
            <w:right w:val="none" w:sz="0" w:space="0" w:color="auto"/>
          </w:divBdr>
        </w:div>
      </w:divsChild>
    </w:div>
    <w:div w:id="1597250645">
      <w:bodyDiv w:val="1"/>
      <w:marLeft w:val="0"/>
      <w:marRight w:val="0"/>
      <w:marTop w:val="0"/>
      <w:marBottom w:val="0"/>
      <w:divBdr>
        <w:top w:val="none" w:sz="0" w:space="0" w:color="auto"/>
        <w:left w:val="none" w:sz="0" w:space="0" w:color="auto"/>
        <w:bottom w:val="none" w:sz="0" w:space="0" w:color="auto"/>
        <w:right w:val="none" w:sz="0" w:space="0" w:color="auto"/>
      </w:divBdr>
    </w:div>
    <w:div w:id="1717897302">
      <w:bodyDiv w:val="1"/>
      <w:marLeft w:val="0"/>
      <w:marRight w:val="0"/>
      <w:marTop w:val="0"/>
      <w:marBottom w:val="0"/>
      <w:divBdr>
        <w:top w:val="none" w:sz="0" w:space="0" w:color="auto"/>
        <w:left w:val="none" w:sz="0" w:space="0" w:color="auto"/>
        <w:bottom w:val="none" w:sz="0" w:space="0" w:color="auto"/>
        <w:right w:val="none" w:sz="0" w:space="0" w:color="auto"/>
      </w:divBdr>
    </w:div>
    <w:div w:id="1738434464">
      <w:bodyDiv w:val="1"/>
      <w:marLeft w:val="0"/>
      <w:marRight w:val="0"/>
      <w:marTop w:val="0"/>
      <w:marBottom w:val="0"/>
      <w:divBdr>
        <w:top w:val="none" w:sz="0" w:space="0" w:color="auto"/>
        <w:left w:val="none" w:sz="0" w:space="0" w:color="auto"/>
        <w:bottom w:val="none" w:sz="0" w:space="0" w:color="auto"/>
        <w:right w:val="none" w:sz="0" w:space="0" w:color="auto"/>
      </w:divBdr>
      <w:divsChild>
        <w:div w:id="1819877096">
          <w:marLeft w:val="274"/>
          <w:marRight w:val="0"/>
          <w:marTop w:val="0"/>
          <w:marBottom w:val="0"/>
          <w:divBdr>
            <w:top w:val="none" w:sz="0" w:space="0" w:color="auto"/>
            <w:left w:val="none" w:sz="0" w:space="0" w:color="auto"/>
            <w:bottom w:val="none" w:sz="0" w:space="0" w:color="auto"/>
            <w:right w:val="none" w:sz="0" w:space="0" w:color="auto"/>
          </w:divBdr>
        </w:div>
        <w:div w:id="448670376">
          <w:marLeft w:val="274"/>
          <w:marRight w:val="0"/>
          <w:marTop w:val="0"/>
          <w:marBottom w:val="0"/>
          <w:divBdr>
            <w:top w:val="none" w:sz="0" w:space="0" w:color="auto"/>
            <w:left w:val="none" w:sz="0" w:space="0" w:color="auto"/>
            <w:bottom w:val="none" w:sz="0" w:space="0" w:color="auto"/>
            <w:right w:val="none" w:sz="0" w:space="0" w:color="auto"/>
          </w:divBdr>
        </w:div>
        <w:div w:id="1132672038">
          <w:marLeft w:val="274"/>
          <w:marRight w:val="0"/>
          <w:marTop w:val="0"/>
          <w:marBottom w:val="0"/>
          <w:divBdr>
            <w:top w:val="none" w:sz="0" w:space="0" w:color="auto"/>
            <w:left w:val="none" w:sz="0" w:space="0" w:color="auto"/>
            <w:bottom w:val="none" w:sz="0" w:space="0" w:color="auto"/>
            <w:right w:val="none" w:sz="0" w:space="0" w:color="auto"/>
          </w:divBdr>
        </w:div>
        <w:div w:id="1105079187">
          <w:marLeft w:val="274"/>
          <w:marRight w:val="0"/>
          <w:marTop w:val="0"/>
          <w:marBottom w:val="0"/>
          <w:divBdr>
            <w:top w:val="none" w:sz="0" w:space="0" w:color="auto"/>
            <w:left w:val="none" w:sz="0" w:space="0" w:color="auto"/>
            <w:bottom w:val="none" w:sz="0" w:space="0" w:color="auto"/>
            <w:right w:val="none" w:sz="0" w:space="0" w:color="auto"/>
          </w:divBdr>
        </w:div>
        <w:div w:id="2075349070">
          <w:marLeft w:val="274"/>
          <w:marRight w:val="0"/>
          <w:marTop w:val="0"/>
          <w:marBottom w:val="0"/>
          <w:divBdr>
            <w:top w:val="none" w:sz="0" w:space="0" w:color="auto"/>
            <w:left w:val="none" w:sz="0" w:space="0" w:color="auto"/>
            <w:bottom w:val="none" w:sz="0" w:space="0" w:color="auto"/>
            <w:right w:val="none" w:sz="0" w:space="0" w:color="auto"/>
          </w:divBdr>
        </w:div>
      </w:divsChild>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ommunications@ndiscommission.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discommission.gov.au/sites/default/files/2024-03/Human%20Rights%20Guidance%20Paper.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mc.gov.au/government/commonwealth-coat-arms" TargetMode="External"/><Relationship Id="rId25" Type="http://schemas.openxmlformats.org/officeDocument/2006/relationships/hyperlink" Target="mailto:internalintegrity@ndiscommission.gov.au" TargetMode="External"/><Relationship Id="rId2" Type="http://schemas.openxmlformats.org/officeDocument/2006/relationships/customXml" Target="../customXml/item2.xml"/><Relationship Id="rId16" Type="http://schemas.openxmlformats.org/officeDocument/2006/relationships/hyperlink" Target="mailto:communications@ndiscommission.gov.au" TargetMode="External"/><Relationship Id="rId20" Type="http://schemas.openxmlformats.org/officeDocument/2006/relationships/hyperlink" Target="https://www.ndiscommission.gov.au/about-us/corporate-report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iscommission.gov.au/privacy"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ndiscommission.gov.au/about-us/what-we-do/compliance-and-enforcement/compliance-action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legislation.gov.au/F2018L00635/latest/tex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commission.gov.au/about-us/legislation-rules-and-policies/compliance-and-enforcement-policy"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4152AEC-C566-4AC8-A9E7-611D6D7721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F9CD40579B1814AA6D877B7D71DAA96" ma:contentTypeVersion="" ma:contentTypeDescription="PDMS Document Site Content Type" ma:contentTypeScope="" ma:versionID="128dd9547f81db31b8600d99b539687c">
  <xsd:schema xmlns:xsd="http://www.w3.org/2001/XMLSchema" xmlns:xs="http://www.w3.org/2001/XMLSchema" xmlns:p="http://schemas.microsoft.com/office/2006/metadata/properties" xmlns:ns2="84152AEC-C566-4AC8-A9E7-611D6D77213E" targetNamespace="http://schemas.microsoft.com/office/2006/metadata/properties" ma:root="true" ma:fieldsID="145c0914d0af028646ed880e951cba25" ns2:_="">
    <xsd:import namespace="84152AEC-C566-4AC8-A9E7-611D6D77213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52AEC-C566-4AC8-A9E7-611D6D77213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B20BD-9E9A-4BC1-836D-7AB6E48ED7D9}">
  <ds:schemaRefs>
    <ds:schemaRef ds:uri="http://schemas.microsoft.com/sharepoint/v3/contenttype/forms"/>
  </ds:schemaRefs>
</ds:datastoreItem>
</file>

<file path=customXml/itemProps2.xml><?xml version="1.0" encoding="utf-8"?>
<ds:datastoreItem xmlns:ds="http://schemas.openxmlformats.org/officeDocument/2006/customXml" ds:itemID="{627B60B4-BCE3-46E9-A161-FD8DF49E8E19}">
  <ds:schemaRefs>
    <ds:schemaRef ds:uri="http://schemas.openxmlformats.org/officeDocument/2006/bibliography"/>
  </ds:schemaRefs>
</ds:datastoreItem>
</file>

<file path=customXml/itemProps3.xml><?xml version="1.0" encoding="utf-8"?>
<ds:datastoreItem xmlns:ds="http://schemas.openxmlformats.org/officeDocument/2006/customXml" ds:itemID="{83986477-9F0A-4C4C-99BB-2AE8D69783B4}">
  <ds:schemaRefs>
    <ds:schemaRef ds:uri="http://schemas.microsoft.com/office/2006/metadata/properties"/>
    <ds:schemaRef ds:uri="http://schemas.microsoft.com/office/infopath/2007/PartnerControls"/>
    <ds:schemaRef ds:uri="84152AEC-C566-4AC8-A9E7-611D6D77213E"/>
  </ds:schemaRefs>
</ds:datastoreItem>
</file>

<file path=customXml/itemProps4.xml><?xml version="1.0" encoding="utf-8"?>
<ds:datastoreItem xmlns:ds="http://schemas.openxmlformats.org/officeDocument/2006/customXml" ds:itemID="{F0CF2512-B9C3-4C95-AA7C-661A2B7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52AEC-C566-4AC8-A9E7-611D6D772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2138</Words>
  <Characters>12233</Characters>
  <Application>Microsoft Office Word</Application>
  <DocSecurity>0</DocSecurity>
  <Lines>248</Lines>
  <Paragraphs>136</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GUNSTON, Genene</dc:creator>
  <cp:keywords>[SEC=OFFICIAL]</cp:keywords>
  <dc:description>DOTX Report template v 2.1 (July 2023)</dc:description>
  <cp:lastModifiedBy>JAMES, Hayley</cp:lastModifiedBy>
  <cp:revision>3</cp:revision>
  <dcterms:created xsi:type="dcterms:W3CDTF">2025-08-20T21:44:00Z</dcterms:created>
  <dcterms:modified xsi:type="dcterms:W3CDTF">2025-08-25T02:57:00Z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30F99719B9CF0DD22BBAD77A8CC67331FCA23476</vt:lpwstr>
  </property>
  <property fmtid="{D5CDD505-2E9C-101B-9397-08002B2CF9AE}" pid="11" name="PM_OriginationTimeStamp">
    <vt:lpwstr>2024-01-28T23:41:04Z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6E1A8CBFEA35031BDC7C9ADAE6E1A4D2</vt:lpwstr>
  </property>
  <property fmtid="{D5CDD505-2E9C-101B-9397-08002B2CF9AE}" pid="21" name="PM_Hash_Salt">
    <vt:lpwstr>6B9456BCFC8FA4FF96B3694B532333D1</vt:lpwstr>
  </property>
  <property fmtid="{D5CDD505-2E9C-101B-9397-08002B2CF9AE}" pid="22" name="PM_Hash_SHA1">
    <vt:lpwstr>7D6E7D64829807BADEE44776DF9B61DB9CA26C3E</vt:lpwstr>
  </property>
  <property fmtid="{D5CDD505-2E9C-101B-9397-08002B2CF9AE}" pid="23" name="PM_OriginatorUserAccountName_SHA256">
    <vt:lpwstr>91A650EAC183A86BF349AAE6AA72B0FB5C79C7FFAE48BE1705A74490F0D7B94B</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0x010100266966F133664895A6EE3632470D45F5002F9CD40579B1814AA6D877B7D71DAA96</vt:lpwstr>
  </property>
  <property fmtid="{D5CDD505-2E9C-101B-9397-08002B2CF9AE}" pid="28" name="MediaServiceImageTags">
    <vt:lpwstr/>
  </property>
  <property fmtid="{D5CDD505-2E9C-101B-9397-08002B2CF9AE}" pid="29" name="PMHMAC">
    <vt:lpwstr>v=2022.1;a=SHA256;h=D38FC7CADAA51497D7643EA046B08A6A8BC18F3D2C49C2F5D49EC5588B3C03E7</vt:lpwstr>
  </property>
  <property fmtid="{D5CDD505-2E9C-101B-9397-08002B2CF9AE}" pid="30" name="MSIP_Label_eb34d90b-fc41-464d-af60-f74d721d0790_SetDate">
    <vt:lpwstr>2024-01-28T23:41:04Z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0</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32bba29e797a4f93a5fe683b54ad3771</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To">
    <vt:lpwstr/>
  </property>
</Properties>
</file>