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B510" w14:textId="0319D7B1" w:rsidR="005D6631" w:rsidRDefault="005D6631" w:rsidP="00537196">
      <w:pPr>
        <w:pStyle w:val="Heading1"/>
        <w:jc w:val="center"/>
      </w:pPr>
      <w:r>
        <w:t xml:space="preserve">Restrictive </w:t>
      </w:r>
      <w:r w:rsidRPr="00FE3BC4">
        <w:t>Practices</w:t>
      </w:r>
      <w:r>
        <w:t xml:space="preserve"> and Me</w:t>
      </w:r>
      <w:r w:rsidR="005B16E2">
        <w:t xml:space="preserve">: </w:t>
      </w:r>
      <w:r>
        <w:t>Tip sheet</w:t>
      </w:r>
      <w:r w:rsidR="00D435B5">
        <w:t xml:space="preserve"> for </w:t>
      </w:r>
      <w:r w:rsidR="00AF69E4">
        <w:t>b</w:t>
      </w:r>
      <w:r w:rsidR="00D435B5">
        <w:t xml:space="preserve">ehaviour </w:t>
      </w:r>
      <w:r w:rsidR="00AF69E4">
        <w:t>s</w:t>
      </w:r>
      <w:r w:rsidR="00D435B5">
        <w:t xml:space="preserve">upport </w:t>
      </w:r>
      <w:r w:rsidR="00AF69E4">
        <w:t>p</w:t>
      </w:r>
      <w:r w:rsidR="00D435B5">
        <w:t xml:space="preserve">ractitioners </w:t>
      </w:r>
      <w:r w:rsidR="00D435B5" w:rsidRPr="00537196">
        <w:t>and</w:t>
      </w:r>
      <w:r w:rsidR="00D435B5">
        <w:t xml:space="preserve"> NDIS </w:t>
      </w:r>
      <w:r w:rsidR="00AF69E4">
        <w:t>p</w:t>
      </w:r>
      <w:r w:rsidR="00D435B5">
        <w:t>roviders</w:t>
      </w:r>
    </w:p>
    <w:p w14:paraId="4F49601A" w14:textId="44DDCDC6" w:rsidR="00C67616" w:rsidRPr="00537196" w:rsidRDefault="00C67616" w:rsidP="00537196">
      <w:pPr>
        <w:pStyle w:val="Heading2"/>
        <w:spacing w:before="600"/>
      </w:pPr>
      <w:r w:rsidRPr="00537196">
        <w:t>When using Restrictive Practices and Me</w:t>
      </w:r>
      <w:r w:rsidR="00040CAC" w:rsidRPr="00537196">
        <w:t>:</w:t>
      </w:r>
    </w:p>
    <w:p w14:paraId="724B6073" w14:textId="6A1FF176" w:rsidR="00BB7EBC" w:rsidRDefault="003E5F52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t xml:space="preserve">A person-centred approach </w:t>
      </w:r>
      <w:r w:rsidRPr="00C11016">
        <w:rPr>
          <w:b/>
          <w:bCs/>
          <w:sz w:val="24"/>
          <w:szCs w:val="24"/>
        </w:rPr>
        <w:t>must</w:t>
      </w:r>
      <w:r w:rsidRPr="00C11016">
        <w:rPr>
          <w:sz w:val="24"/>
          <w:szCs w:val="24"/>
        </w:rPr>
        <w:t xml:space="preserve"> be used. </w:t>
      </w:r>
    </w:p>
    <w:p w14:paraId="2B778D8E" w14:textId="77777777" w:rsidR="00B93D8F" w:rsidRDefault="00FF2F37" w:rsidP="00B4571D">
      <w:pPr>
        <w:pStyle w:val="Bullet1"/>
        <w:numPr>
          <w:ilvl w:val="0"/>
          <w:numId w:val="0"/>
        </w:numPr>
        <w:spacing w:before="120" w:after="240"/>
        <w:ind w:left="284"/>
        <w:rPr>
          <w:sz w:val="24"/>
          <w:szCs w:val="24"/>
        </w:rPr>
      </w:pPr>
      <w:r w:rsidRPr="00BC67F3">
        <w:rPr>
          <w:sz w:val="24"/>
          <w:szCs w:val="24"/>
        </w:rPr>
        <w:t xml:space="preserve">The </w:t>
      </w:r>
      <w:r w:rsidR="00AF58DC" w:rsidRPr="00BC67F3">
        <w:rPr>
          <w:sz w:val="24"/>
          <w:szCs w:val="24"/>
        </w:rPr>
        <w:t xml:space="preserve">discussion </w:t>
      </w:r>
      <w:r w:rsidRPr="00BC67F3">
        <w:rPr>
          <w:sz w:val="24"/>
          <w:szCs w:val="24"/>
        </w:rPr>
        <w:t>books can</w:t>
      </w:r>
      <w:r w:rsidR="003E5F52" w:rsidRPr="00BC67F3">
        <w:rPr>
          <w:sz w:val="24"/>
          <w:szCs w:val="24"/>
        </w:rPr>
        <w:t>,</w:t>
      </w:r>
      <w:r w:rsidRPr="00BC67F3">
        <w:rPr>
          <w:sz w:val="24"/>
          <w:szCs w:val="24"/>
        </w:rPr>
        <w:t xml:space="preserve"> and should</w:t>
      </w:r>
      <w:r w:rsidR="003E5F52" w:rsidRPr="00BC67F3">
        <w:rPr>
          <w:sz w:val="24"/>
          <w:szCs w:val="24"/>
        </w:rPr>
        <w:t>,</w:t>
      </w:r>
      <w:r w:rsidRPr="00BC67F3">
        <w:rPr>
          <w:sz w:val="24"/>
          <w:szCs w:val="24"/>
        </w:rPr>
        <w:t xml:space="preserve"> be changed to meet the person’s </w:t>
      </w:r>
      <w:r w:rsidR="00241874" w:rsidRPr="00BC67F3">
        <w:rPr>
          <w:sz w:val="24"/>
          <w:szCs w:val="24"/>
        </w:rPr>
        <w:t xml:space="preserve">communication </w:t>
      </w:r>
      <w:r w:rsidRPr="00BC67F3">
        <w:rPr>
          <w:sz w:val="24"/>
          <w:szCs w:val="24"/>
        </w:rPr>
        <w:t xml:space="preserve">needs and preferences. </w:t>
      </w:r>
    </w:p>
    <w:p w14:paraId="46E4B728" w14:textId="68088F8A" w:rsidR="00FF2F37" w:rsidRPr="00BC67F3" w:rsidRDefault="00FF2F37" w:rsidP="00B4571D">
      <w:pPr>
        <w:pStyle w:val="Bullet1"/>
        <w:numPr>
          <w:ilvl w:val="0"/>
          <w:numId w:val="0"/>
        </w:numPr>
        <w:spacing w:before="120" w:after="240"/>
        <w:ind w:left="284"/>
        <w:rPr>
          <w:sz w:val="24"/>
          <w:szCs w:val="24"/>
        </w:rPr>
      </w:pPr>
      <w:r w:rsidRPr="00BC67F3">
        <w:rPr>
          <w:sz w:val="24"/>
          <w:szCs w:val="24"/>
        </w:rPr>
        <w:t>For example,</w:t>
      </w:r>
      <w:r w:rsidR="00CE79D9" w:rsidRPr="00BC67F3">
        <w:rPr>
          <w:sz w:val="24"/>
          <w:szCs w:val="24"/>
        </w:rPr>
        <w:t xml:space="preserve"> some icons </w:t>
      </w:r>
      <w:r w:rsidR="009D430C" w:rsidRPr="00BC67F3">
        <w:rPr>
          <w:sz w:val="24"/>
          <w:szCs w:val="24"/>
        </w:rPr>
        <w:t>(</w:t>
      </w:r>
      <w:r w:rsidR="00CE79D9" w:rsidRPr="00BC67F3">
        <w:rPr>
          <w:sz w:val="24"/>
          <w:szCs w:val="24"/>
        </w:rPr>
        <w:t>such as th</w:t>
      </w:r>
      <w:r w:rsidR="009D430C" w:rsidRPr="00BC67F3">
        <w:rPr>
          <w:sz w:val="24"/>
          <w:szCs w:val="24"/>
        </w:rPr>
        <w:t>e risk</w:t>
      </w:r>
      <w:r w:rsidR="00BB7EBC" w:rsidRPr="00BC67F3">
        <w:rPr>
          <w:sz w:val="24"/>
          <w:szCs w:val="24"/>
        </w:rPr>
        <w:t xml:space="preserve"> image</w:t>
      </w:r>
      <w:r w:rsidR="009D430C" w:rsidRPr="00BC67F3">
        <w:rPr>
          <w:sz w:val="24"/>
          <w:szCs w:val="24"/>
        </w:rPr>
        <w:t>)</w:t>
      </w:r>
      <w:r w:rsidR="00CE79D9" w:rsidRPr="00BC67F3">
        <w:rPr>
          <w:sz w:val="24"/>
          <w:szCs w:val="24"/>
        </w:rPr>
        <w:t xml:space="preserve"> m</w:t>
      </w:r>
      <w:r w:rsidR="00BB7EBC" w:rsidRPr="00BC67F3">
        <w:rPr>
          <w:sz w:val="24"/>
          <w:szCs w:val="24"/>
        </w:rPr>
        <w:t>ay</w:t>
      </w:r>
      <w:r w:rsidR="00CE79D9" w:rsidRPr="00BC67F3">
        <w:rPr>
          <w:sz w:val="24"/>
          <w:szCs w:val="24"/>
        </w:rPr>
        <w:t xml:space="preserve"> be too abstract</w:t>
      </w:r>
      <w:r w:rsidR="00BB7EBC" w:rsidRPr="00BC67F3">
        <w:rPr>
          <w:sz w:val="24"/>
          <w:szCs w:val="24"/>
        </w:rPr>
        <w:t xml:space="preserve">. Instead you may need to </w:t>
      </w:r>
      <w:r w:rsidR="00364613" w:rsidRPr="00BC67F3">
        <w:rPr>
          <w:sz w:val="24"/>
          <w:szCs w:val="24"/>
        </w:rPr>
        <w:t>substitute</w:t>
      </w:r>
      <w:r w:rsidR="00BB7EBC" w:rsidRPr="00BC67F3">
        <w:rPr>
          <w:sz w:val="24"/>
          <w:szCs w:val="24"/>
        </w:rPr>
        <w:t xml:space="preserve"> them with</w:t>
      </w:r>
      <w:r w:rsidR="00364613" w:rsidRPr="00BC67F3">
        <w:rPr>
          <w:sz w:val="24"/>
          <w:szCs w:val="24"/>
        </w:rPr>
        <w:t xml:space="preserve"> </w:t>
      </w:r>
      <w:r w:rsidRPr="00BC67F3">
        <w:rPr>
          <w:sz w:val="24"/>
          <w:szCs w:val="24"/>
        </w:rPr>
        <w:t xml:space="preserve">photographs, or specific symbol sets </w:t>
      </w:r>
      <w:r w:rsidR="00364613" w:rsidRPr="00BC67F3">
        <w:rPr>
          <w:sz w:val="24"/>
          <w:szCs w:val="24"/>
        </w:rPr>
        <w:t xml:space="preserve">that are clearer for the </w:t>
      </w:r>
      <w:r w:rsidR="00BB7EBC" w:rsidRPr="00BC67F3">
        <w:rPr>
          <w:sz w:val="24"/>
          <w:szCs w:val="24"/>
        </w:rPr>
        <w:t>person</w:t>
      </w:r>
      <w:r w:rsidRPr="00BC67F3">
        <w:rPr>
          <w:sz w:val="24"/>
          <w:szCs w:val="24"/>
        </w:rPr>
        <w:t xml:space="preserve">. </w:t>
      </w:r>
    </w:p>
    <w:p w14:paraId="0E5068C6" w14:textId="0AD43D43" w:rsidR="00845BDA" w:rsidRDefault="00845BDA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>The resources were created in word so that they can be easily changed.</w:t>
      </w:r>
    </w:p>
    <w:p w14:paraId="76116422" w14:textId="1EFCB819" w:rsidR="00FF2F37" w:rsidRPr="00BC67F3" w:rsidRDefault="00FF2F37" w:rsidP="00BC67F3">
      <w:pPr>
        <w:pStyle w:val="Bullet1"/>
        <w:numPr>
          <w:ilvl w:val="0"/>
          <w:numId w:val="38"/>
        </w:numPr>
        <w:spacing w:before="240" w:after="120"/>
        <w:ind w:left="284"/>
        <w:rPr>
          <w:sz w:val="24"/>
          <w:szCs w:val="24"/>
        </w:rPr>
      </w:pPr>
      <w:r w:rsidRPr="00FF2F37">
        <w:rPr>
          <w:sz w:val="24"/>
          <w:szCs w:val="24"/>
        </w:rPr>
        <w:t>Consider what the person need</w:t>
      </w:r>
      <w:r w:rsidR="003E5F52">
        <w:rPr>
          <w:sz w:val="24"/>
          <w:szCs w:val="24"/>
        </w:rPr>
        <w:t>s</w:t>
      </w:r>
      <w:r w:rsidRPr="00FF2F37">
        <w:rPr>
          <w:sz w:val="24"/>
          <w:szCs w:val="24"/>
        </w:rPr>
        <w:t xml:space="preserve"> to support their understanding and communication. </w:t>
      </w:r>
      <w:r w:rsidR="005006FC" w:rsidRPr="00BC67F3">
        <w:rPr>
          <w:sz w:val="24"/>
          <w:szCs w:val="24"/>
        </w:rPr>
        <w:t xml:space="preserve">For </w:t>
      </w:r>
      <w:r w:rsidR="005F646F" w:rsidRPr="00BC67F3">
        <w:rPr>
          <w:sz w:val="24"/>
          <w:szCs w:val="24"/>
        </w:rPr>
        <w:t>example, they</w:t>
      </w:r>
      <w:r w:rsidR="005006FC" w:rsidRPr="00BC67F3">
        <w:rPr>
          <w:sz w:val="24"/>
          <w:szCs w:val="24"/>
        </w:rPr>
        <w:t xml:space="preserve"> might communicate verbally or nonverbally</w:t>
      </w:r>
      <w:r w:rsidRPr="00BC67F3">
        <w:rPr>
          <w:sz w:val="24"/>
          <w:szCs w:val="24"/>
        </w:rPr>
        <w:t xml:space="preserve"> through gestures,</w:t>
      </w:r>
      <w:r w:rsidR="00333CD1" w:rsidRPr="00BC67F3">
        <w:rPr>
          <w:sz w:val="24"/>
          <w:szCs w:val="24"/>
        </w:rPr>
        <w:t xml:space="preserve"> sign</w:t>
      </w:r>
      <w:r w:rsidR="00C67616" w:rsidRPr="00BC67F3">
        <w:rPr>
          <w:sz w:val="24"/>
          <w:szCs w:val="24"/>
        </w:rPr>
        <w:t xml:space="preserve"> language</w:t>
      </w:r>
      <w:r w:rsidR="00333CD1" w:rsidRPr="00BC67F3">
        <w:rPr>
          <w:sz w:val="24"/>
          <w:szCs w:val="24"/>
        </w:rPr>
        <w:t>,</w:t>
      </w:r>
      <w:r w:rsidRPr="00BC67F3">
        <w:rPr>
          <w:sz w:val="24"/>
          <w:szCs w:val="24"/>
        </w:rPr>
        <w:t xml:space="preserve"> facial expressions or vocalisations</w:t>
      </w:r>
      <w:r w:rsidR="005006FC" w:rsidRPr="00BC67F3">
        <w:rPr>
          <w:sz w:val="24"/>
          <w:szCs w:val="24"/>
        </w:rPr>
        <w:t xml:space="preserve">. </w:t>
      </w:r>
    </w:p>
    <w:p w14:paraId="7EFA4472" w14:textId="77777777" w:rsidR="000362FD" w:rsidRDefault="000362FD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Consider the person’s accessibility needs. </w:t>
      </w:r>
    </w:p>
    <w:p w14:paraId="797805A8" w14:textId="77777777" w:rsidR="00BC67F3" w:rsidRDefault="000362FD" w:rsidP="00BC67F3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Some people might find the </w:t>
      </w:r>
      <w:r w:rsidRPr="0083330A">
        <w:rPr>
          <w:b/>
          <w:bCs/>
          <w:sz w:val="24"/>
          <w:szCs w:val="24"/>
        </w:rPr>
        <w:t>Read Aloud</w:t>
      </w:r>
      <w:r w:rsidRPr="00FF2F37">
        <w:rPr>
          <w:sz w:val="24"/>
          <w:szCs w:val="24"/>
        </w:rPr>
        <w:t xml:space="preserve"> function</w:t>
      </w:r>
      <w:r>
        <w:rPr>
          <w:sz w:val="24"/>
          <w:szCs w:val="24"/>
        </w:rPr>
        <w:t xml:space="preserve"> helpful. This can be found </w:t>
      </w:r>
      <w:r w:rsidRPr="00FF2F37">
        <w:rPr>
          <w:sz w:val="24"/>
          <w:szCs w:val="24"/>
        </w:rPr>
        <w:t>in the review tab of Microsoft Word 365</w:t>
      </w:r>
      <w:r>
        <w:rPr>
          <w:sz w:val="24"/>
          <w:szCs w:val="24"/>
        </w:rPr>
        <w:t>. It can be used to read parts, or all</w:t>
      </w:r>
      <w:r w:rsidR="00CE71A2">
        <w:rPr>
          <w:sz w:val="24"/>
          <w:szCs w:val="24"/>
        </w:rPr>
        <w:t>,</w:t>
      </w:r>
      <w:r>
        <w:rPr>
          <w:sz w:val="24"/>
          <w:szCs w:val="24"/>
        </w:rPr>
        <w:t xml:space="preserve"> of the document aloud.</w:t>
      </w:r>
    </w:p>
    <w:p w14:paraId="78EA781B" w14:textId="7F36EEE7" w:rsidR="00845BDA" w:rsidRPr="00BC67F3" w:rsidRDefault="00845BDA" w:rsidP="00BC67F3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BC67F3">
        <w:rPr>
          <w:sz w:val="24"/>
          <w:szCs w:val="24"/>
        </w:rPr>
        <w:t>Tables have been used to align images with text</w:t>
      </w:r>
      <w:r w:rsidR="007D2822" w:rsidRPr="00BC67F3">
        <w:rPr>
          <w:sz w:val="24"/>
          <w:szCs w:val="24"/>
        </w:rPr>
        <w:t>. For example,</w:t>
      </w:r>
      <w:r w:rsidRPr="00BC67F3">
        <w:rPr>
          <w:sz w:val="24"/>
          <w:szCs w:val="24"/>
        </w:rPr>
        <w:t xml:space="preserve"> in the Easy Read book. This may not be accessible for all types of screen readers. Some people may need the documents converted to an accessible PDF.</w:t>
      </w:r>
    </w:p>
    <w:p w14:paraId="5C01EC8E" w14:textId="19549F91" w:rsidR="00BC16CF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Consider who should be </w:t>
      </w:r>
      <w:r w:rsidR="00725A39">
        <w:rPr>
          <w:sz w:val="24"/>
          <w:szCs w:val="24"/>
        </w:rPr>
        <w:t xml:space="preserve">a </w:t>
      </w:r>
      <w:r>
        <w:rPr>
          <w:sz w:val="24"/>
          <w:szCs w:val="24"/>
        </w:rPr>
        <w:t>part of the conversation</w:t>
      </w:r>
      <w:r w:rsidR="00241874">
        <w:rPr>
          <w:sz w:val="24"/>
          <w:szCs w:val="24"/>
        </w:rPr>
        <w:t xml:space="preserve"> about restrictive practices</w:t>
      </w:r>
      <w:r>
        <w:rPr>
          <w:sz w:val="24"/>
          <w:szCs w:val="24"/>
        </w:rPr>
        <w:t xml:space="preserve">. </w:t>
      </w:r>
    </w:p>
    <w:p w14:paraId="28440682" w14:textId="77777777" w:rsidR="005B16E2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t xml:space="preserve">Some people may choose to have a support person present. This </w:t>
      </w:r>
      <w:r>
        <w:rPr>
          <w:sz w:val="24"/>
          <w:szCs w:val="24"/>
        </w:rPr>
        <w:t xml:space="preserve">choice </w:t>
      </w:r>
      <w:r w:rsidRPr="00C11016">
        <w:rPr>
          <w:sz w:val="24"/>
          <w:szCs w:val="24"/>
        </w:rPr>
        <w:t xml:space="preserve">should </w:t>
      </w:r>
      <w:r w:rsidRPr="00C11016">
        <w:rPr>
          <w:b/>
          <w:bCs/>
          <w:sz w:val="24"/>
          <w:szCs w:val="24"/>
        </w:rPr>
        <w:t>always</w:t>
      </w:r>
      <w:r w:rsidRPr="00C11016">
        <w:rPr>
          <w:sz w:val="24"/>
          <w:szCs w:val="24"/>
        </w:rPr>
        <w:t xml:space="preserve"> be </w:t>
      </w:r>
      <w:r>
        <w:rPr>
          <w:sz w:val="24"/>
          <w:szCs w:val="24"/>
        </w:rPr>
        <w:t>respected</w:t>
      </w:r>
      <w:r w:rsidRPr="00C1101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0DCDCC0" w14:textId="2D30128A" w:rsidR="00BC16CF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>Involving trusted people can help the person feel safe, understand</w:t>
      </w:r>
      <w:r w:rsidR="00725A39">
        <w:rPr>
          <w:sz w:val="24"/>
          <w:szCs w:val="24"/>
        </w:rPr>
        <w:t xml:space="preserve"> what is being shared</w:t>
      </w:r>
      <w:r>
        <w:rPr>
          <w:sz w:val="24"/>
          <w:szCs w:val="24"/>
        </w:rPr>
        <w:t xml:space="preserve"> and get the most out of the discussion. </w:t>
      </w:r>
    </w:p>
    <w:p w14:paraId="15284FD8" w14:textId="527162CF" w:rsidR="003E5F52" w:rsidRPr="00B16245" w:rsidRDefault="003E5F52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B16245">
        <w:rPr>
          <w:sz w:val="24"/>
          <w:szCs w:val="24"/>
        </w:rPr>
        <w:t>It is important to</w:t>
      </w:r>
      <w:r>
        <w:rPr>
          <w:sz w:val="24"/>
          <w:szCs w:val="24"/>
        </w:rPr>
        <w:t xml:space="preserve"> talk openly and listen actively</w:t>
      </w:r>
      <w:r w:rsidRPr="00B16245">
        <w:rPr>
          <w:sz w:val="24"/>
          <w:szCs w:val="24"/>
        </w:rPr>
        <w:t xml:space="preserve">. This can help </w:t>
      </w:r>
      <w:r>
        <w:rPr>
          <w:sz w:val="24"/>
          <w:szCs w:val="24"/>
        </w:rPr>
        <w:t xml:space="preserve">to </w:t>
      </w:r>
      <w:r w:rsidRPr="00B16245">
        <w:rPr>
          <w:sz w:val="24"/>
          <w:szCs w:val="24"/>
        </w:rPr>
        <w:t>find other ways to meet the</w:t>
      </w:r>
      <w:r>
        <w:rPr>
          <w:sz w:val="24"/>
          <w:szCs w:val="24"/>
        </w:rPr>
        <w:t xml:space="preserve"> person’s</w:t>
      </w:r>
      <w:r w:rsidRPr="00B16245">
        <w:rPr>
          <w:sz w:val="24"/>
          <w:szCs w:val="24"/>
        </w:rPr>
        <w:t xml:space="preserve"> needs</w:t>
      </w:r>
      <w:r w:rsidR="00333CD1">
        <w:rPr>
          <w:sz w:val="24"/>
          <w:szCs w:val="24"/>
        </w:rPr>
        <w:t xml:space="preserve"> and reduce the use of</w:t>
      </w:r>
      <w:r w:rsidRPr="00B16245">
        <w:rPr>
          <w:sz w:val="24"/>
          <w:szCs w:val="24"/>
        </w:rPr>
        <w:t xml:space="preserve"> restrictive practices. </w:t>
      </w:r>
    </w:p>
    <w:p w14:paraId="440D916F" w14:textId="77777777" w:rsidR="00BC16CF" w:rsidRPr="00C11016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lastRenderedPageBreak/>
        <w:t>Talking about restrictive practices can be hard. Consider how the person feels and the</w:t>
      </w:r>
      <w:r>
        <w:rPr>
          <w:sz w:val="24"/>
          <w:szCs w:val="24"/>
        </w:rPr>
        <w:t>ir</w:t>
      </w:r>
      <w:r w:rsidRPr="00C11016">
        <w:rPr>
          <w:sz w:val="24"/>
          <w:szCs w:val="24"/>
        </w:rPr>
        <w:t xml:space="preserve"> need</w:t>
      </w:r>
      <w:r>
        <w:rPr>
          <w:sz w:val="24"/>
          <w:szCs w:val="24"/>
        </w:rPr>
        <w:t>s</w:t>
      </w:r>
      <w:r w:rsidRPr="00C11016">
        <w:rPr>
          <w:sz w:val="24"/>
          <w:szCs w:val="24"/>
        </w:rPr>
        <w:t xml:space="preserve"> during and after these conversations. Their safety and wellbeing </w:t>
      </w:r>
      <w:r>
        <w:rPr>
          <w:sz w:val="24"/>
          <w:szCs w:val="24"/>
        </w:rPr>
        <w:t>should</w:t>
      </w:r>
      <w:r w:rsidRPr="00C11016">
        <w:rPr>
          <w:sz w:val="24"/>
          <w:szCs w:val="24"/>
        </w:rPr>
        <w:t xml:space="preserve"> come first.</w:t>
      </w:r>
    </w:p>
    <w:p w14:paraId="20B3539F" w14:textId="604F999A" w:rsidR="0083330A" w:rsidRDefault="000A5147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It is important to acknowledge that this </w:t>
      </w:r>
      <w:r w:rsidR="0083330A">
        <w:rPr>
          <w:sz w:val="24"/>
          <w:szCs w:val="24"/>
        </w:rPr>
        <w:t xml:space="preserve">may not be a one-time conversation but </w:t>
      </w:r>
      <w:r w:rsidR="00F76065">
        <w:rPr>
          <w:sz w:val="24"/>
          <w:szCs w:val="24"/>
        </w:rPr>
        <w:t xml:space="preserve">several </w:t>
      </w:r>
      <w:r w:rsidR="0083330A">
        <w:rPr>
          <w:sz w:val="24"/>
          <w:szCs w:val="24"/>
        </w:rPr>
        <w:t>discussions over time.</w:t>
      </w:r>
    </w:p>
    <w:p w14:paraId="34751887" w14:textId="42DC9C70" w:rsidR="00C67616" w:rsidRDefault="00BC16CF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r w:rsidRPr="00C11016">
        <w:rPr>
          <w:sz w:val="24"/>
          <w:szCs w:val="24"/>
        </w:rPr>
        <w:t xml:space="preserve">Consider </w:t>
      </w:r>
      <w:r>
        <w:rPr>
          <w:sz w:val="24"/>
          <w:szCs w:val="24"/>
        </w:rPr>
        <w:t>t</w:t>
      </w:r>
      <w:r w:rsidRPr="00C11016">
        <w:rPr>
          <w:sz w:val="24"/>
          <w:szCs w:val="24"/>
        </w:rPr>
        <w:t xml:space="preserve">he best place to </w:t>
      </w:r>
      <w:r w:rsidR="0083330A">
        <w:rPr>
          <w:sz w:val="24"/>
          <w:szCs w:val="24"/>
        </w:rPr>
        <w:t>use the</w:t>
      </w:r>
      <w:r>
        <w:rPr>
          <w:sz w:val="24"/>
          <w:szCs w:val="24"/>
        </w:rPr>
        <w:t xml:space="preserve"> discussion book</w:t>
      </w:r>
      <w:r w:rsidR="0083330A">
        <w:rPr>
          <w:sz w:val="24"/>
          <w:szCs w:val="24"/>
        </w:rPr>
        <w:t>s</w:t>
      </w:r>
      <w:r w:rsidRPr="00C11016">
        <w:rPr>
          <w:sz w:val="24"/>
          <w:szCs w:val="24"/>
        </w:rPr>
        <w:t xml:space="preserve">. </w:t>
      </w:r>
      <w:r>
        <w:rPr>
          <w:sz w:val="24"/>
          <w:szCs w:val="24"/>
        </w:rPr>
        <w:t>It</w:t>
      </w:r>
      <w:r w:rsidRPr="00C11016">
        <w:rPr>
          <w:sz w:val="24"/>
          <w:szCs w:val="24"/>
        </w:rPr>
        <w:t xml:space="preserve"> should be </w:t>
      </w:r>
      <w:r w:rsidR="0083330A">
        <w:rPr>
          <w:sz w:val="24"/>
          <w:szCs w:val="24"/>
        </w:rPr>
        <w:t xml:space="preserve">somewhere </w:t>
      </w:r>
      <w:r>
        <w:rPr>
          <w:sz w:val="24"/>
          <w:szCs w:val="24"/>
        </w:rPr>
        <w:t xml:space="preserve">safe, </w:t>
      </w:r>
      <w:r w:rsidRPr="00C11016">
        <w:rPr>
          <w:sz w:val="24"/>
          <w:szCs w:val="24"/>
        </w:rPr>
        <w:t>comfortable and maintain the person’s dignity and privacy.</w:t>
      </w:r>
    </w:p>
    <w:p w14:paraId="3AC4C50F" w14:textId="44CF6758" w:rsidR="008012E2" w:rsidRPr="00845BDA" w:rsidRDefault="0066287A" w:rsidP="00537196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bookmarkStart w:id="0" w:name="_Hlk190439280"/>
      <w:r w:rsidRPr="0066287A">
        <w:rPr>
          <w:sz w:val="24"/>
          <w:szCs w:val="24"/>
        </w:rPr>
        <w:t xml:space="preserve">Information from these discussions should be used to help create the person’s </w:t>
      </w:r>
      <w:r w:rsidR="00FE3BC4">
        <w:rPr>
          <w:sz w:val="24"/>
          <w:szCs w:val="24"/>
        </w:rPr>
        <w:t>BSP</w:t>
      </w:r>
      <w:r w:rsidRPr="0066287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bookmarkEnd w:id="0"/>
    <w:p w14:paraId="62AB3A7E" w14:textId="49D1C76F" w:rsidR="00725A39" w:rsidRPr="00725A39" w:rsidRDefault="00BC16CF" w:rsidP="00C82E7A">
      <w:pPr>
        <w:pStyle w:val="Heading2"/>
        <w:spacing w:before="600"/>
      </w:pPr>
      <w:r>
        <w:t>Other helpful resources</w:t>
      </w:r>
    </w:p>
    <w:p w14:paraId="18AFA794" w14:textId="5C81AE01" w:rsidR="00BB54A0" w:rsidRDefault="00BB54A0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1" w:anchor="paragraph-id-9164" w:history="1">
        <w:r w:rsidRPr="00BB54A0">
          <w:rPr>
            <w:rStyle w:val="Hyperlink"/>
            <w:sz w:val="24"/>
            <w:szCs w:val="24"/>
          </w:rPr>
          <w:t>Participant Fact Sheets for Behaviour Support (www.ndiscommission.gov.au)</w:t>
        </w:r>
      </w:hyperlink>
    </w:p>
    <w:p w14:paraId="08E2B9D3" w14:textId="66D092D9" w:rsidR="00BC16CF" w:rsidRPr="00C11016" w:rsidRDefault="004B4A44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2" w:anchor="paragraph-id-9139" w:history="1">
        <w:r w:rsidRPr="004B4A44">
          <w:rPr>
            <w:rStyle w:val="Hyperlink"/>
            <w:sz w:val="24"/>
            <w:szCs w:val="24"/>
          </w:rPr>
          <w:t>Regulated Restrictive Practice Guide – Easy Read (www.ndiscommission.gov.au)</w:t>
        </w:r>
      </w:hyperlink>
      <w:r w:rsidR="00BC16CF" w:rsidRPr="00C11016">
        <w:rPr>
          <w:sz w:val="24"/>
          <w:szCs w:val="24"/>
        </w:rPr>
        <w:t xml:space="preserve"> </w:t>
      </w:r>
    </w:p>
    <w:p w14:paraId="7CFF8A32" w14:textId="669D0B60" w:rsidR="00BC16CF" w:rsidRPr="00C11016" w:rsidRDefault="0098430E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3" w:anchor="paragraph-id-9140" w:history="1">
        <w:r w:rsidRPr="0098430E">
          <w:rPr>
            <w:rStyle w:val="Hyperlink"/>
            <w:sz w:val="24"/>
            <w:szCs w:val="24"/>
          </w:rPr>
          <w:t>Regulated Restrictive Practices with Children and Young People – Easy Read (ndiscommission.gov.au)</w:t>
        </w:r>
      </w:hyperlink>
      <w:r>
        <w:rPr>
          <w:sz w:val="24"/>
          <w:szCs w:val="24"/>
        </w:rPr>
        <w:t xml:space="preserve"> </w:t>
      </w:r>
    </w:p>
    <w:p w14:paraId="7265A95B" w14:textId="77777777" w:rsidR="00BC16CF" w:rsidRPr="00C11016" w:rsidRDefault="00BC16CF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sz w:val="24"/>
          <w:szCs w:val="24"/>
        </w:rPr>
      </w:pPr>
      <w:hyperlink r:id="rId14" w:history="1">
        <w:r w:rsidRPr="00C11016">
          <w:rPr>
            <w:rStyle w:val="Hyperlink"/>
            <w:sz w:val="24"/>
            <w:szCs w:val="24"/>
          </w:rPr>
          <w:t xml:space="preserve">Deciding With Support </w:t>
        </w:r>
        <w:r>
          <w:rPr>
            <w:rStyle w:val="Hyperlink"/>
            <w:sz w:val="24"/>
            <w:szCs w:val="24"/>
          </w:rPr>
          <w:t xml:space="preserve">Toolkit </w:t>
        </w:r>
        <w:r w:rsidRPr="007840A1">
          <w:rPr>
            <w:rStyle w:val="Hyperlink"/>
            <w:sz w:val="24"/>
            <w:szCs w:val="24"/>
          </w:rPr>
          <w:t>(flinders.edu.au)</w:t>
        </w:r>
      </w:hyperlink>
    </w:p>
    <w:p w14:paraId="411EF860" w14:textId="78364229" w:rsidR="00BC16CF" w:rsidRDefault="00BC16CF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rStyle w:val="Hyperlink"/>
          <w:sz w:val="24"/>
          <w:szCs w:val="24"/>
        </w:rPr>
      </w:pPr>
      <w:hyperlink r:id="rId15" w:history="1">
        <w:r w:rsidRPr="00C11016">
          <w:rPr>
            <w:rStyle w:val="Hyperlink"/>
            <w:sz w:val="24"/>
            <w:szCs w:val="24"/>
          </w:rPr>
          <w:t>Restrictive Practice Activity Card</w:t>
        </w:r>
        <w:r w:rsidR="007E35A7">
          <w:rPr>
            <w:rStyle w:val="Hyperlink"/>
            <w:sz w:val="24"/>
            <w:szCs w:val="24"/>
          </w:rPr>
          <w:t xml:space="preserve">s </w:t>
        </w:r>
        <w:r w:rsidR="007E35A7" w:rsidRPr="007840A1">
          <w:rPr>
            <w:rStyle w:val="Hyperlink"/>
            <w:sz w:val="24"/>
            <w:szCs w:val="24"/>
          </w:rPr>
          <w:t>(waindividualisedservices.org.au</w:t>
        </w:r>
        <w:r w:rsidR="007E35A7">
          <w:rPr>
            <w:rStyle w:val="Hyperlink"/>
            <w:sz w:val="24"/>
            <w:szCs w:val="24"/>
          </w:rPr>
          <w:t>)</w:t>
        </w:r>
      </w:hyperlink>
    </w:p>
    <w:p w14:paraId="7E455DDA" w14:textId="49E74786" w:rsidR="00A044DA" w:rsidRDefault="00A044DA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rStyle w:val="Hyperlink"/>
          <w:sz w:val="24"/>
          <w:szCs w:val="24"/>
        </w:rPr>
      </w:pPr>
      <w:hyperlink r:id="rId16" w:history="1">
        <w:r w:rsidRPr="00A044DA">
          <w:rPr>
            <w:rStyle w:val="Hyperlink"/>
            <w:sz w:val="24"/>
            <w:szCs w:val="24"/>
          </w:rPr>
          <w:t>Your Service, Your Rights: conversation cards (inclusionaustralia.org.au)</w:t>
        </w:r>
      </w:hyperlink>
    </w:p>
    <w:p w14:paraId="5B7116F2" w14:textId="66979BB9" w:rsidR="00794DB2" w:rsidRPr="00F76065" w:rsidRDefault="00047C3F" w:rsidP="00B4571D">
      <w:pPr>
        <w:pStyle w:val="Bullet1"/>
        <w:numPr>
          <w:ilvl w:val="0"/>
          <w:numId w:val="38"/>
        </w:numPr>
        <w:spacing w:before="240" w:after="240"/>
        <w:ind w:left="284"/>
        <w:rPr>
          <w:color w:val="943C84"/>
          <w:sz w:val="24"/>
          <w:szCs w:val="24"/>
          <w:u w:val="single"/>
        </w:rPr>
      </w:pPr>
      <w:hyperlink r:id="rId17" w:history="1">
        <w:r w:rsidRPr="0025795B">
          <w:rPr>
            <w:rStyle w:val="Hyperlink"/>
            <w:sz w:val="24"/>
            <w:szCs w:val="24"/>
          </w:rPr>
          <w:t>Model Statements and Visual Tools (www.</w:t>
        </w:r>
        <w:r w:rsidR="000878F2" w:rsidRPr="0025795B">
          <w:rPr>
            <w:rStyle w:val="Hyperlink"/>
            <w:sz w:val="24"/>
            <w:szCs w:val="24"/>
          </w:rPr>
          <w:t>families</w:t>
        </w:r>
        <w:r w:rsidRPr="0025795B">
          <w:rPr>
            <w:rStyle w:val="Hyperlink"/>
            <w:sz w:val="24"/>
            <w:szCs w:val="24"/>
          </w:rPr>
          <w:t>.qld.gov.au)</w:t>
        </w:r>
      </w:hyperlink>
    </w:p>
    <w:sectPr w:rsidR="00794DB2" w:rsidRPr="00F76065" w:rsidSect="00362AB6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40" w:right="1440" w:bottom="1440" w:left="1440" w:header="284" w:footer="397" w:gutter="0"/>
      <w:cols w:space="34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E4E7" w14:textId="77777777" w:rsidR="00872883" w:rsidRDefault="00872883" w:rsidP="008E21DE">
      <w:pPr>
        <w:spacing w:before="0" w:after="0"/>
      </w:pPr>
      <w:r>
        <w:separator/>
      </w:r>
    </w:p>
  </w:endnote>
  <w:endnote w:type="continuationSeparator" w:id="0">
    <w:p w14:paraId="5139A293" w14:textId="77777777" w:rsidR="00872883" w:rsidRDefault="00872883" w:rsidP="008E21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8D29" w14:textId="77777777" w:rsidR="00C2698C" w:rsidRDefault="00FD66D7" w:rsidP="00362AB6">
    <w:pPr>
      <w:pStyle w:val="Footer"/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094A5532" wp14:editId="03B31FAE">
              <wp:extent cx="5734800" cy="75600"/>
              <wp:effectExtent l="0" t="0" r="0" b="635"/>
              <wp:docPr id="8" name="Rectangle 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FAE47E" id="Rectangle 8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508ADEB2" w14:textId="549007B7" w:rsidR="00845BDA" w:rsidRPr="00845BDA" w:rsidRDefault="00A60009" w:rsidP="00845BDA">
    <w:pPr>
      <w:pStyle w:val="Footer"/>
      <w:spacing w:after="0"/>
      <w:rPr>
        <w:sz w:val="22"/>
        <w:szCs w:val="22"/>
      </w:rPr>
    </w:pPr>
    <w:r w:rsidRPr="00845BDA">
      <w:rPr>
        <w:sz w:val="22"/>
        <w:szCs w:val="22"/>
      </w:rPr>
      <w:t>NDIS Quality and Safeguards Commission</w:t>
    </w:r>
  </w:p>
  <w:p w14:paraId="448D4A2A" w14:textId="421D4765" w:rsidR="00FD66D7" w:rsidRPr="00845BDA" w:rsidRDefault="00845BDA" w:rsidP="00845BDA">
    <w:pPr>
      <w:pStyle w:val="Footer"/>
      <w:spacing w:before="60"/>
      <w:rPr>
        <w:sz w:val="22"/>
        <w:szCs w:val="22"/>
      </w:rPr>
    </w:pPr>
    <w:r w:rsidRPr="00845BDA">
      <w:rPr>
        <w:sz w:val="22"/>
        <w:szCs w:val="22"/>
      </w:rPr>
      <w:t xml:space="preserve">Restrictive Practices and Me – Tip Sheet for Practitioners and Providers – </w:t>
    </w:r>
    <w:r w:rsidR="00D435B5">
      <w:rPr>
        <w:sz w:val="22"/>
        <w:szCs w:val="22"/>
      </w:rPr>
      <w:t>Ju</w:t>
    </w:r>
    <w:r w:rsidR="00680E48">
      <w:rPr>
        <w:sz w:val="22"/>
        <w:szCs w:val="22"/>
      </w:rPr>
      <w:t>ly</w:t>
    </w:r>
    <w:r w:rsidRPr="00845BDA">
      <w:rPr>
        <w:sz w:val="22"/>
        <w:szCs w:val="22"/>
      </w:rPr>
      <w:t xml:space="preserve"> 2025</w:t>
    </w:r>
    <w:r w:rsidR="00362AB6" w:rsidRPr="00845BDA">
      <w:rPr>
        <w:sz w:val="22"/>
        <w:szCs w:val="22"/>
      </w:rPr>
      <w:tab/>
    </w:r>
    <w:r w:rsidR="00362AB6" w:rsidRPr="00845BDA">
      <w:rPr>
        <w:sz w:val="22"/>
        <w:szCs w:val="22"/>
      </w:rPr>
      <w:fldChar w:fldCharType="begin"/>
    </w:r>
    <w:r w:rsidR="00362AB6" w:rsidRPr="00845BDA">
      <w:rPr>
        <w:sz w:val="22"/>
        <w:szCs w:val="22"/>
      </w:rPr>
      <w:instrText xml:space="preserve"> PAGE   \* MERGEFORMAT </w:instrText>
    </w:r>
    <w:r w:rsidR="00362AB6" w:rsidRPr="00845BDA">
      <w:rPr>
        <w:sz w:val="22"/>
        <w:szCs w:val="22"/>
      </w:rPr>
      <w:fldChar w:fldCharType="separate"/>
    </w:r>
    <w:r w:rsidR="00872FE1" w:rsidRPr="00845BDA">
      <w:rPr>
        <w:noProof/>
        <w:sz w:val="22"/>
        <w:szCs w:val="22"/>
      </w:rPr>
      <w:t>2</w:t>
    </w:r>
    <w:r w:rsidR="00362AB6" w:rsidRPr="00845BDA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47D4" w14:textId="77777777" w:rsidR="009F4EAA" w:rsidRDefault="00AA094B" w:rsidP="00080615">
    <w:pPr>
      <w:pStyle w:val="Footer"/>
      <w:rPr>
        <w:sz w:val="18"/>
        <w:szCs w:val="18"/>
      </w:rPr>
    </w:pPr>
    <w:r>
      <w:rPr>
        <w:b/>
        <w:bCs/>
        <w:noProof/>
        <w:lang w:eastAsia="en-AU"/>
      </w:rPr>
      <mc:AlternateContent>
        <mc:Choice Requires="wps">
          <w:drawing>
            <wp:inline distT="0" distB="0" distL="0" distR="0" wp14:anchorId="1A473C16" wp14:editId="39D8E4CC">
              <wp:extent cx="5734050" cy="76200"/>
              <wp:effectExtent l="0" t="0" r="0" b="0"/>
              <wp:docPr id="7" name="Rectangle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050" cy="762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chemeClr val="accent4"/>
                          </a:gs>
                          <a:gs pos="50000">
                            <a:schemeClr val="accent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02EEEDF" id="Rectangle 7" o:spid="_x0000_s1026" alt="Title: background - Description: background" style="width:451.5pt;height: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" fillcolor="#539250 [3207]" stroked="f" strokeweight="1pt">
              <v:fill color2="#83b14c [3208]" angle="90" colors="0 #539250;.5 #83b14c" focus="100%" type="gradient">
                <o:fill v:ext="view" type="gradientUnscaled"/>
              </v:fill>
              <w10:anchorlock/>
            </v:rect>
          </w:pict>
        </mc:Fallback>
      </mc:AlternateContent>
    </w:r>
  </w:p>
  <w:p w14:paraId="2D44AE1C" w14:textId="39714892" w:rsidR="00845BDA" w:rsidRPr="00845BDA" w:rsidRDefault="00845BDA" w:rsidP="009F5CE5">
    <w:pPr>
      <w:pStyle w:val="Footer"/>
      <w:spacing w:before="120" w:after="0"/>
      <w:jc w:val="both"/>
      <w:rPr>
        <w:sz w:val="22"/>
        <w:szCs w:val="22"/>
      </w:rPr>
    </w:pPr>
    <w:r w:rsidRPr="00845BDA">
      <w:rPr>
        <w:sz w:val="22"/>
        <w:szCs w:val="22"/>
      </w:rPr>
      <w:t>NDIS Quality and Safeguards Commission</w:t>
    </w:r>
  </w:p>
  <w:p w14:paraId="27595314" w14:textId="13C0AF83" w:rsidR="008E21DE" w:rsidRPr="00845BDA" w:rsidRDefault="00845BDA" w:rsidP="00845BDA">
    <w:pPr>
      <w:pStyle w:val="Footer"/>
      <w:spacing w:before="60"/>
      <w:rPr>
        <w:sz w:val="22"/>
        <w:szCs w:val="22"/>
      </w:rPr>
    </w:pPr>
    <w:r w:rsidRPr="00845BDA">
      <w:rPr>
        <w:sz w:val="22"/>
        <w:szCs w:val="22"/>
      </w:rPr>
      <w:t>Restrictive Practices and Me</w:t>
    </w:r>
    <w:r w:rsidR="00C31B3E">
      <w:rPr>
        <w:sz w:val="22"/>
        <w:szCs w:val="22"/>
      </w:rPr>
      <w:t>:</w:t>
    </w:r>
    <w:r w:rsidRPr="00845BDA">
      <w:rPr>
        <w:sz w:val="22"/>
        <w:szCs w:val="22"/>
      </w:rPr>
      <w:t xml:space="preserve"> Tip Sheet for Practitioners and Providers – </w:t>
    </w:r>
    <w:r w:rsidR="00D435B5">
      <w:rPr>
        <w:sz w:val="22"/>
        <w:szCs w:val="22"/>
      </w:rPr>
      <w:t>Ju</w:t>
    </w:r>
    <w:r w:rsidR="00680E48">
      <w:rPr>
        <w:sz w:val="22"/>
        <w:szCs w:val="22"/>
      </w:rPr>
      <w:t>ly</w:t>
    </w:r>
    <w:r w:rsidRPr="00845BDA">
      <w:rPr>
        <w:sz w:val="22"/>
        <w:szCs w:val="22"/>
      </w:rPr>
      <w:t xml:space="preserve"> 2025</w:t>
    </w:r>
    <w:r w:rsidRPr="00845BDA">
      <w:rPr>
        <w:sz w:val="22"/>
        <w:szCs w:val="22"/>
      </w:rPr>
      <w:tab/>
    </w:r>
    <w:r w:rsidRPr="00845BDA">
      <w:rPr>
        <w:sz w:val="22"/>
        <w:szCs w:val="22"/>
      </w:rPr>
      <w:fldChar w:fldCharType="begin"/>
    </w:r>
    <w:r w:rsidRPr="00845BDA">
      <w:rPr>
        <w:sz w:val="22"/>
        <w:szCs w:val="22"/>
      </w:rPr>
      <w:instrText xml:space="preserve"> PAGE   \* MERGEFORMAT </w:instrText>
    </w:r>
    <w:r w:rsidRPr="00845BDA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845BDA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71AA0" w14:textId="77777777" w:rsidR="00872883" w:rsidRDefault="00872883" w:rsidP="008E21DE">
      <w:pPr>
        <w:spacing w:before="0" w:after="0"/>
      </w:pPr>
      <w:r>
        <w:separator/>
      </w:r>
    </w:p>
  </w:footnote>
  <w:footnote w:type="continuationSeparator" w:id="0">
    <w:p w14:paraId="74497EE7" w14:textId="77777777" w:rsidR="00872883" w:rsidRDefault="00872883" w:rsidP="008E21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8B54" w14:textId="77777777" w:rsidR="008B7938" w:rsidRDefault="008B7938">
    <w:pPr>
      <w:pStyle w:val="Header"/>
    </w:pPr>
  </w:p>
  <w:p w14:paraId="3831B3C2" w14:textId="77777777" w:rsidR="00680E48" w:rsidRDefault="00680E48">
    <w:pPr>
      <w:pStyle w:val="Header"/>
    </w:pPr>
  </w:p>
  <w:p w14:paraId="68AF04B5" w14:textId="77777777" w:rsidR="00680A20" w:rsidRDefault="00362AB6">
    <w:pPr>
      <w:pStyle w:val="Header"/>
    </w:pPr>
    <w:r>
      <w:rPr>
        <w:b w:val="0"/>
        <w:bCs/>
        <w:noProof/>
        <w:lang w:eastAsia="en-AU"/>
      </w:rPr>
      <mc:AlternateContent>
        <mc:Choice Requires="wps">
          <w:drawing>
            <wp:inline distT="0" distB="0" distL="0" distR="0" wp14:anchorId="0E81273D" wp14:editId="0BCB1752">
              <wp:extent cx="5734800" cy="75600"/>
              <wp:effectExtent l="0" t="0" r="0" b="635"/>
              <wp:docPr id="2" name="Rectangle 2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34800" cy="75600"/>
                      </a:xfrm>
                      <a:prstGeom prst="rect">
                        <a:avLst/>
                      </a:prstGeom>
                      <a:solidFill>
                        <a:srgbClr val="612C6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23917A5" id="Rectangle 2" o:spid="_x0000_s1026" alt="Title: background - Description: background" style="width:451.55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" fillcolor="#612c69" stroked="f" strokeweight="1pt"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DC97" w14:textId="77777777" w:rsidR="00182709" w:rsidRDefault="00182709">
    <w:pPr>
      <w:pStyle w:val="Header"/>
    </w:pPr>
    <w:r>
      <w:rPr>
        <w:noProof/>
        <w:lang w:eastAsia="en-AU"/>
      </w:rPr>
      <w:ptab w:relativeTo="margin" w:alignment="left" w:leader="none"/>
    </w:r>
    <w:r w:rsidR="00EE737C">
      <w:rPr>
        <w:noProof/>
        <w:lang w:eastAsia="en-AU"/>
      </w:rPr>
      <w:drawing>
        <wp:inline distT="0" distB="0" distL="0" distR="0" wp14:anchorId="09D318C0" wp14:editId="02693C9E">
          <wp:extent cx="3404235" cy="1223842"/>
          <wp:effectExtent l="0" t="0" r="5715" b="0"/>
          <wp:docPr id="11" name="Picture 11" descr="Australian Government NDIS Quality and Safeguards Commis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3404294" cy="12238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CA23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76E9E"/>
    <w:multiLevelType w:val="multilevel"/>
    <w:tmpl w:val="A41689A2"/>
    <w:numStyleLink w:val="AppendixNumbers"/>
  </w:abstractNum>
  <w:abstractNum w:abstractNumId="2" w15:restartNumberingAfterBreak="0">
    <w:nsid w:val="03CD0B6E"/>
    <w:multiLevelType w:val="hybridMultilevel"/>
    <w:tmpl w:val="586C9FA2"/>
    <w:lvl w:ilvl="0" w:tplc="9D36AA9E">
      <w:start w:val="1"/>
      <w:numFmt w:val="decimal"/>
      <w:pStyle w:val="Heading2-numbered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E16D1"/>
    <w:multiLevelType w:val="hybridMultilevel"/>
    <w:tmpl w:val="C84CA244"/>
    <w:lvl w:ilvl="0" w:tplc="778471D2">
      <w:start w:val="1"/>
      <w:numFmt w:val="decimal"/>
      <w:lvlText w:val="Table %1."/>
      <w:lvlJc w:val="left"/>
      <w:pPr>
        <w:ind w:left="720" w:hanging="360"/>
      </w:pPr>
      <w:rPr>
        <w:rFonts w:asciiTheme="majorHAnsi" w:hAnsiTheme="majorHAnsi" w:hint="default"/>
        <w:b/>
        <w:i w:val="0"/>
        <w:caps/>
        <w:color w:val="5F2E74" w:themeColor="accen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A2FC3"/>
    <w:multiLevelType w:val="hybridMultilevel"/>
    <w:tmpl w:val="12A4A5B6"/>
    <w:lvl w:ilvl="0" w:tplc="8E76CB9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5F2E74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5F2E74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7401CDE"/>
    <w:multiLevelType w:val="hybridMultilevel"/>
    <w:tmpl w:val="EFC03378"/>
    <w:lvl w:ilvl="0" w:tplc="05C4A81E">
      <w:numFmt w:val="bullet"/>
      <w:lvlText w:val=""/>
      <w:lvlJc w:val="left"/>
      <w:pPr>
        <w:ind w:left="41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19F1618D"/>
    <w:multiLevelType w:val="multilevel"/>
    <w:tmpl w:val="803CF862"/>
    <w:styleLink w:val="List1Numbered"/>
    <w:lvl w:ilvl="0">
      <w:start w:val="1"/>
      <w:numFmt w:val="decimal"/>
      <w:pStyle w:val="List1Numbered1"/>
      <w:lvlText w:val="%1."/>
      <w:lvlJc w:val="left"/>
      <w:pPr>
        <w:ind w:left="284" w:hanging="284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1Numbered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1Numbered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" w15:restartNumberingAfterBreak="0">
    <w:nsid w:val="1A8F1390"/>
    <w:multiLevelType w:val="hybridMultilevel"/>
    <w:tmpl w:val="6AEA3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5F2E74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6971862"/>
    <w:multiLevelType w:val="multilevel"/>
    <w:tmpl w:val="FF58945E"/>
    <w:lvl w:ilvl="0">
      <w:start w:val="1"/>
      <w:numFmt w:val="decimal"/>
      <w:lvlText w:val="Schedule %1.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BA632A9"/>
    <w:multiLevelType w:val="multilevel"/>
    <w:tmpl w:val="A41689A2"/>
    <w:numStyleLink w:val="AppendixNumbers"/>
  </w:abstractNum>
  <w:abstractNum w:abstractNumId="13" w15:restartNumberingAfterBreak="0">
    <w:nsid w:val="2D890E47"/>
    <w:multiLevelType w:val="hybridMultilevel"/>
    <w:tmpl w:val="E628387E"/>
    <w:lvl w:ilvl="0" w:tplc="6B982C78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vanish w:val="0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706D0"/>
    <w:multiLevelType w:val="multilevel"/>
    <w:tmpl w:val="349E1146"/>
    <w:lvl w:ilvl="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41396E59"/>
    <w:multiLevelType w:val="multilevel"/>
    <w:tmpl w:val="FE688822"/>
    <w:styleLink w:val="BoxedBullets"/>
    <w:lvl w:ilvl="0">
      <w:start w:val="1"/>
      <w:numFmt w:val="bullet"/>
      <w:pStyle w:val="Boxed1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ed2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5F2E74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5F2E74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6" w15:restartNumberingAfterBreak="0">
    <w:nsid w:val="45620062"/>
    <w:multiLevelType w:val="hybridMultilevel"/>
    <w:tmpl w:val="BE2C3C82"/>
    <w:lvl w:ilvl="0" w:tplc="79EA8668">
      <w:start w:val="1"/>
      <w:numFmt w:val="upperLetter"/>
      <w:pStyle w:val="ListParagraph-A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587F78"/>
    <w:multiLevelType w:val="multilevel"/>
    <w:tmpl w:val="07629034"/>
    <w:numStyleLink w:val="KCBullets"/>
  </w:abstractNum>
  <w:abstractNum w:abstractNumId="18" w15:restartNumberingAfterBreak="0">
    <w:nsid w:val="50517343"/>
    <w:multiLevelType w:val="multilevel"/>
    <w:tmpl w:val="131EEC6C"/>
    <w:numStyleLink w:val="TableNumbers"/>
  </w:abstractNum>
  <w:abstractNum w:abstractNumId="19" w15:restartNumberingAfterBreak="0">
    <w:nsid w:val="50E12008"/>
    <w:multiLevelType w:val="multilevel"/>
    <w:tmpl w:val="07629034"/>
    <w:numStyleLink w:val="KCBullets"/>
  </w:abstractNum>
  <w:abstractNum w:abstractNumId="20" w15:restartNumberingAfterBreak="0">
    <w:nsid w:val="535249AF"/>
    <w:multiLevelType w:val="multilevel"/>
    <w:tmpl w:val="A41689A2"/>
    <w:styleLink w:val="AppendixNumbers"/>
    <w:lvl w:ilvl="0">
      <w:start w:val="1"/>
      <w:numFmt w:val="upperLetter"/>
      <w:suff w:val="space"/>
      <w:lvlText w:val="Appendix %1 –"/>
      <w:lvlJc w:val="left"/>
      <w:pPr>
        <w:ind w:left="2126" w:hanging="212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563048B"/>
    <w:multiLevelType w:val="multilevel"/>
    <w:tmpl w:val="C284D0B0"/>
    <w:numStyleLink w:val="FigureNumbers"/>
  </w:abstractNum>
  <w:abstractNum w:abstractNumId="22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8615703"/>
    <w:multiLevelType w:val="multilevel"/>
    <w:tmpl w:val="803CF862"/>
    <w:numStyleLink w:val="List1Numbered"/>
  </w:abstractNum>
  <w:abstractNum w:abstractNumId="24" w15:restartNumberingAfterBreak="0">
    <w:nsid w:val="5B602E84"/>
    <w:multiLevelType w:val="hybridMultilevel"/>
    <w:tmpl w:val="D92AC5FA"/>
    <w:lvl w:ilvl="0" w:tplc="995277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F51665"/>
    <w:multiLevelType w:val="multilevel"/>
    <w:tmpl w:val="4E929216"/>
    <w:numStyleLink w:val="NumberedHeadings"/>
  </w:abstractNum>
  <w:abstractNum w:abstractNumId="26" w15:restartNumberingAfterBreak="0">
    <w:nsid w:val="62397869"/>
    <w:multiLevelType w:val="multilevel"/>
    <w:tmpl w:val="4E929216"/>
    <w:numStyleLink w:val="NumberedHeadings"/>
  </w:abstractNum>
  <w:abstractNum w:abstractNumId="27" w15:restartNumberingAfterBreak="0">
    <w:nsid w:val="6D4F423B"/>
    <w:multiLevelType w:val="multilevel"/>
    <w:tmpl w:val="4A7CCC2C"/>
    <w:numStyleLink w:val="DefaultBullets"/>
  </w:abstractNum>
  <w:abstractNum w:abstractNumId="28" w15:restartNumberingAfterBreak="0">
    <w:nsid w:val="738A4D83"/>
    <w:multiLevelType w:val="multilevel"/>
    <w:tmpl w:val="4A7CCC2C"/>
    <w:styleLink w:val="Default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9" w15:restartNumberingAfterBreak="0">
    <w:nsid w:val="790B67C4"/>
    <w:multiLevelType w:val="multilevel"/>
    <w:tmpl w:val="FE688822"/>
    <w:numStyleLink w:val="BoxedBullets"/>
  </w:abstractNum>
  <w:abstractNum w:abstractNumId="30" w15:restartNumberingAfterBreak="0">
    <w:nsid w:val="7D2C51CB"/>
    <w:multiLevelType w:val="hybridMultilevel"/>
    <w:tmpl w:val="00A89C14"/>
    <w:lvl w:ilvl="0" w:tplc="3E06B9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E44065"/>
    <w:multiLevelType w:val="multilevel"/>
    <w:tmpl w:val="A41689A2"/>
    <w:numStyleLink w:val="AppendixNumbers"/>
  </w:abstractNum>
  <w:num w:numId="1" w16cid:durableId="617024761">
    <w:abstractNumId w:val="5"/>
  </w:num>
  <w:num w:numId="2" w16cid:durableId="326446718">
    <w:abstractNumId w:val="31"/>
  </w:num>
  <w:num w:numId="3" w16cid:durableId="869494710">
    <w:abstractNumId w:val="20"/>
  </w:num>
  <w:num w:numId="4" w16cid:durableId="1364136080">
    <w:abstractNumId w:val="29"/>
  </w:num>
  <w:num w:numId="5" w16cid:durableId="1235892393">
    <w:abstractNumId w:val="29"/>
  </w:num>
  <w:num w:numId="6" w16cid:durableId="1046025995">
    <w:abstractNumId w:val="15"/>
  </w:num>
  <w:num w:numId="7" w16cid:durableId="1229919147">
    <w:abstractNumId w:val="19"/>
  </w:num>
  <w:num w:numId="8" w16cid:durableId="1544560125">
    <w:abstractNumId w:val="19"/>
  </w:num>
  <w:num w:numId="9" w16cid:durableId="1325890783">
    <w:abstractNumId w:val="19"/>
  </w:num>
  <w:num w:numId="10" w16cid:durableId="148787675">
    <w:abstractNumId w:val="9"/>
  </w:num>
  <w:num w:numId="11" w16cid:durableId="929000096">
    <w:abstractNumId w:val="21"/>
  </w:num>
  <w:num w:numId="12" w16cid:durableId="2008290876">
    <w:abstractNumId w:val="25"/>
  </w:num>
  <w:num w:numId="13" w16cid:durableId="1486437138">
    <w:abstractNumId w:val="25"/>
  </w:num>
  <w:num w:numId="14" w16cid:durableId="507795574">
    <w:abstractNumId w:val="25"/>
  </w:num>
  <w:num w:numId="15" w16cid:durableId="1069500022">
    <w:abstractNumId w:val="25"/>
  </w:num>
  <w:num w:numId="16" w16cid:durableId="1055351684">
    <w:abstractNumId w:val="25"/>
  </w:num>
  <w:num w:numId="17" w16cid:durableId="1739089822">
    <w:abstractNumId w:val="25"/>
  </w:num>
  <w:num w:numId="18" w16cid:durableId="939483885">
    <w:abstractNumId w:val="25"/>
  </w:num>
  <w:num w:numId="19" w16cid:durableId="31467524">
    <w:abstractNumId w:val="7"/>
  </w:num>
  <w:num w:numId="20" w16cid:durableId="100732342">
    <w:abstractNumId w:val="23"/>
  </w:num>
  <w:num w:numId="21" w16cid:durableId="277833071">
    <w:abstractNumId w:val="23"/>
  </w:num>
  <w:num w:numId="22" w16cid:durableId="1625115698">
    <w:abstractNumId w:val="23"/>
  </w:num>
  <w:num w:numId="23" w16cid:durableId="1256327327">
    <w:abstractNumId w:val="22"/>
  </w:num>
  <w:num w:numId="24" w16cid:durableId="1587497158">
    <w:abstractNumId w:val="13"/>
  </w:num>
  <w:num w:numId="25" w16cid:durableId="701052148">
    <w:abstractNumId w:val="10"/>
  </w:num>
  <w:num w:numId="26" w16cid:durableId="1718625699">
    <w:abstractNumId w:val="18"/>
  </w:num>
  <w:num w:numId="27" w16cid:durableId="1422606636">
    <w:abstractNumId w:val="1"/>
  </w:num>
  <w:num w:numId="28" w16cid:durableId="1155032293">
    <w:abstractNumId w:val="28"/>
  </w:num>
  <w:num w:numId="29" w16cid:durableId="1465083475">
    <w:abstractNumId w:val="4"/>
  </w:num>
  <w:num w:numId="30" w16cid:durableId="512650815">
    <w:abstractNumId w:val="3"/>
  </w:num>
  <w:num w:numId="31" w16cid:durableId="2058582810">
    <w:abstractNumId w:val="11"/>
  </w:num>
  <w:num w:numId="32" w16cid:durableId="1010790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61738632">
    <w:abstractNumId w:val="26"/>
  </w:num>
  <w:num w:numId="34" w16cid:durableId="1879314303">
    <w:abstractNumId w:val="27"/>
    <w:lvlOverride w:ilvl="0">
      <w:lvl w:ilvl="0">
        <w:start w:val="1"/>
        <w:numFmt w:val="bullet"/>
        <w:pStyle w:val="Bullet1"/>
        <w:lvlText w:val=""/>
        <w:lvlJc w:val="left"/>
        <w:pPr>
          <w:ind w:left="284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</w:num>
  <w:num w:numId="35" w16cid:durableId="296031679">
    <w:abstractNumId w:val="12"/>
  </w:num>
  <w:num w:numId="36" w16cid:durableId="1293681531">
    <w:abstractNumId w:val="17"/>
  </w:num>
  <w:num w:numId="37" w16cid:durableId="337732869">
    <w:abstractNumId w:val="16"/>
  </w:num>
  <w:num w:numId="38" w16cid:durableId="1002783237">
    <w:abstractNumId w:val="27"/>
    <w:lvlOverride w:ilvl="0">
      <w:lvl w:ilvl="0">
        <w:start w:val="1"/>
        <w:numFmt w:val="bullet"/>
        <w:pStyle w:val="Bullet1"/>
        <w:lvlText w:val=""/>
        <w:lvlJc w:val="left"/>
        <w:pPr>
          <w:ind w:left="852" w:hanging="284"/>
        </w:pPr>
        <w:rPr>
          <w:rFonts w:ascii="Symbol" w:hAnsi="Symbol" w:hint="default"/>
          <w:color w:val="85367B"/>
        </w:rPr>
      </w:lvl>
    </w:lvlOverride>
    <w:lvlOverride w:ilvl="1">
      <w:lvl w:ilvl="1">
        <w:start w:val="1"/>
        <w:numFmt w:val="bullet"/>
        <w:pStyle w:val="Bullet2"/>
        <w:lvlText w:val="–"/>
        <w:lvlJc w:val="left"/>
        <w:pPr>
          <w:ind w:left="568" w:hanging="284"/>
        </w:pPr>
        <w:rPr>
          <w:rFonts w:ascii="Arial" w:hAnsi="Arial" w:hint="default"/>
          <w:color w:val="85367B"/>
        </w:rPr>
      </w:lvl>
    </w:lvlOverride>
    <w:lvlOverride w:ilvl="2">
      <w:lvl w:ilvl="2">
        <w:start w:val="1"/>
        <w:numFmt w:val="bullet"/>
        <w:pStyle w:val="Bullet3"/>
        <w:lvlText w:val="»"/>
        <w:lvlJc w:val="left"/>
        <w:pPr>
          <w:ind w:left="852" w:hanging="284"/>
        </w:pPr>
        <w:rPr>
          <w:rFonts w:ascii="Arial" w:hAnsi="Arial" w:hint="default"/>
          <w:color w:val="85367B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136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556" w:hanging="284"/>
        </w:pPr>
        <w:rPr>
          <w:rFonts w:hint="default"/>
        </w:rPr>
      </w:lvl>
    </w:lvlOverride>
  </w:num>
  <w:num w:numId="39" w16cid:durableId="1580283706">
    <w:abstractNumId w:val="2"/>
  </w:num>
  <w:num w:numId="40" w16cid:durableId="227616797">
    <w:abstractNumId w:val="0"/>
  </w:num>
  <w:num w:numId="41" w16cid:durableId="458035390">
    <w:abstractNumId w:val="14"/>
  </w:num>
  <w:num w:numId="42" w16cid:durableId="7611509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657732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44493807">
    <w:abstractNumId w:val="8"/>
  </w:num>
  <w:num w:numId="45" w16cid:durableId="735402081">
    <w:abstractNumId w:val="24"/>
  </w:num>
  <w:num w:numId="46" w16cid:durableId="434250200">
    <w:abstractNumId w:val="30"/>
  </w:num>
  <w:num w:numId="47" w16cid:durableId="81991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CF"/>
    <w:rsid w:val="00003D0E"/>
    <w:rsid w:val="00004EC0"/>
    <w:rsid w:val="00012B75"/>
    <w:rsid w:val="00035A84"/>
    <w:rsid w:val="000362FD"/>
    <w:rsid w:val="00040CAC"/>
    <w:rsid w:val="00043D08"/>
    <w:rsid w:val="00045129"/>
    <w:rsid w:val="000454EC"/>
    <w:rsid w:val="00047C3F"/>
    <w:rsid w:val="000553F1"/>
    <w:rsid w:val="0006297B"/>
    <w:rsid w:val="00063E8A"/>
    <w:rsid w:val="00080615"/>
    <w:rsid w:val="0008321A"/>
    <w:rsid w:val="000878F2"/>
    <w:rsid w:val="00097C6D"/>
    <w:rsid w:val="000A5147"/>
    <w:rsid w:val="000A6537"/>
    <w:rsid w:val="000A772C"/>
    <w:rsid w:val="000C252F"/>
    <w:rsid w:val="000D35EA"/>
    <w:rsid w:val="000F3A54"/>
    <w:rsid w:val="000F48FC"/>
    <w:rsid w:val="001171D2"/>
    <w:rsid w:val="00127BA7"/>
    <w:rsid w:val="00135BE0"/>
    <w:rsid w:val="00141F6B"/>
    <w:rsid w:val="0014460C"/>
    <w:rsid w:val="00151A2C"/>
    <w:rsid w:val="001752DF"/>
    <w:rsid w:val="0017655B"/>
    <w:rsid w:val="00182709"/>
    <w:rsid w:val="00185C19"/>
    <w:rsid w:val="00187E67"/>
    <w:rsid w:val="001A1049"/>
    <w:rsid w:val="001A4C74"/>
    <w:rsid w:val="001C0114"/>
    <w:rsid w:val="001C214E"/>
    <w:rsid w:val="001D36A1"/>
    <w:rsid w:val="001F5175"/>
    <w:rsid w:val="001F5B96"/>
    <w:rsid w:val="00201052"/>
    <w:rsid w:val="002132BD"/>
    <w:rsid w:val="00220BFF"/>
    <w:rsid w:val="00222808"/>
    <w:rsid w:val="00231AAC"/>
    <w:rsid w:val="00235CE5"/>
    <w:rsid w:val="00241874"/>
    <w:rsid w:val="00250497"/>
    <w:rsid w:val="0025405B"/>
    <w:rsid w:val="0025795B"/>
    <w:rsid w:val="00257E51"/>
    <w:rsid w:val="0026002A"/>
    <w:rsid w:val="00262EC1"/>
    <w:rsid w:val="00263F21"/>
    <w:rsid w:val="0026752D"/>
    <w:rsid w:val="002804D3"/>
    <w:rsid w:val="00280CD6"/>
    <w:rsid w:val="002900E7"/>
    <w:rsid w:val="002A09D2"/>
    <w:rsid w:val="002A0CF2"/>
    <w:rsid w:val="002B5CCA"/>
    <w:rsid w:val="002B76A5"/>
    <w:rsid w:val="002C4E15"/>
    <w:rsid w:val="002E09CA"/>
    <w:rsid w:val="002E2EFB"/>
    <w:rsid w:val="002F0F62"/>
    <w:rsid w:val="002F742D"/>
    <w:rsid w:val="00322487"/>
    <w:rsid w:val="00326D20"/>
    <w:rsid w:val="00330444"/>
    <w:rsid w:val="00333CD1"/>
    <w:rsid w:val="003449A0"/>
    <w:rsid w:val="00357613"/>
    <w:rsid w:val="00357A4B"/>
    <w:rsid w:val="00362AB6"/>
    <w:rsid w:val="00364613"/>
    <w:rsid w:val="003833E6"/>
    <w:rsid w:val="003928DE"/>
    <w:rsid w:val="00393877"/>
    <w:rsid w:val="003B2B49"/>
    <w:rsid w:val="003B700C"/>
    <w:rsid w:val="003D6185"/>
    <w:rsid w:val="003E5F52"/>
    <w:rsid w:val="003F27EB"/>
    <w:rsid w:val="003F29B8"/>
    <w:rsid w:val="003F2FE9"/>
    <w:rsid w:val="004154E2"/>
    <w:rsid w:val="0041626A"/>
    <w:rsid w:val="004306A9"/>
    <w:rsid w:val="0043408F"/>
    <w:rsid w:val="00435903"/>
    <w:rsid w:val="00444AE3"/>
    <w:rsid w:val="004552D0"/>
    <w:rsid w:val="00470E70"/>
    <w:rsid w:val="0048569E"/>
    <w:rsid w:val="004A6E6A"/>
    <w:rsid w:val="004B1497"/>
    <w:rsid w:val="004B4A44"/>
    <w:rsid w:val="004D07C8"/>
    <w:rsid w:val="004D4273"/>
    <w:rsid w:val="004E78E6"/>
    <w:rsid w:val="005006FC"/>
    <w:rsid w:val="00500AC9"/>
    <w:rsid w:val="00501FA9"/>
    <w:rsid w:val="00515690"/>
    <w:rsid w:val="005273BA"/>
    <w:rsid w:val="00534D53"/>
    <w:rsid w:val="00537196"/>
    <w:rsid w:val="00550E54"/>
    <w:rsid w:val="0055507B"/>
    <w:rsid w:val="005708EE"/>
    <w:rsid w:val="0057679A"/>
    <w:rsid w:val="00586536"/>
    <w:rsid w:val="0059438B"/>
    <w:rsid w:val="005943C3"/>
    <w:rsid w:val="005A449D"/>
    <w:rsid w:val="005A5D8F"/>
    <w:rsid w:val="005B053D"/>
    <w:rsid w:val="005B16E2"/>
    <w:rsid w:val="005B4EBE"/>
    <w:rsid w:val="005C3B83"/>
    <w:rsid w:val="005C4A48"/>
    <w:rsid w:val="005D2629"/>
    <w:rsid w:val="005D6631"/>
    <w:rsid w:val="005E6ED5"/>
    <w:rsid w:val="005F488D"/>
    <w:rsid w:val="005F5084"/>
    <w:rsid w:val="005F646F"/>
    <w:rsid w:val="00625854"/>
    <w:rsid w:val="00651348"/>
    <w:rsid w:val="0066287A"/>
    <w:rsid w:val="00680A20"/>
    <w:rsid w:val="00680E48"/>
    <w:rsid w:val="00680F04"/>
    <w:rsid w:val="00686A51"/>
    <w:rsid w:val="0069524C"/>
    <w:rsid w:val="006A71BF"/>
    <w:rsid w:val="006C3E84"/>
    <w:rsid w:val="006C5178"/>
    <w:rsid w:val="006D6D91"/>
    <w:rsid w:val="006E0AB5"/>
    <w:rsid w:val="006E7015"/>
    <w:rsid w:val="00725A39"/>
    <w:rsid w:val="007412A5"/>
    <w:rsid w:val="0076101B"/>
    <w:rsid w:val="00762B4D"/>
    <w:rsid w:val="0078103B"/>
    <w:rsid w:val="00794DB2"/>
    <w:rsid w:val="007A7105"/>
    <w:rsid w:val="007B13FE"/>
    <w:rsid w:val="007B5BA3"/>
    <w:rsid w:val="007B7A2A"/>
    <w:rsid w:val="007B7A9C"/>
    <w:rsid w:val="007C0D44"/>
    <w:rsid w:val="007C31C7"/>
    <w:rsid w:val="007D2822"/>
    <w:rsid w:val="007D7285"/>
    <w:rsid w:val="007E35A7"/>
    <w:rsid w:val="007E44B6"/>
    <w:rsid w:val="0080059F"/>
    <w:rsid w:val="008012E2"/>
    <w:rsid w:val="008030D7"/>
    <w:rsid w:val="008057FE"/>
    <w:rsid w:val="008149C5"/>
    <w:rsid w:val="00830775"/>
    <w:rsid w:val="008312C5"/>
    <w:rsid w:val="0083330A"/>
    <w:rsid w:val="00841AB7"/>
    <w:rsid w:val="008442F6"/>
    <w:rsid w:val="00844F73"/>
    <w:rsid w:val="00845BDA"/>
    <w:rsid w:val="008629B1"/>
    <w:rsid w:val="0086351F"/>
    <w:rsid w:val="00872883"/>
    <w:rsid w:val="00872FE1"/>
    <w:rsid w:val="00892ACC"/>
    <w:rsid w:val="00896D73"/>
    <w:rsid w:val="008A649A"/>
    <w:rsid w:val="008B679D"/>
    <w:rsid w:val="008B7938"/>
    <w:rsid w:val="008C51C2"/>
    <w:rsid w:val="008E21DE"/>
    <w:rsid w:val="008E2872"/>
    <w:rsid w:val="008E6B32"/>
    <w:rsid w:val="008F485D"/>
    <w:rsid w:val="0092679E"/>
    <w:rsid w:val="00931E3C"/>
    <w:rsid w:val="00934792"/>
    <w:rsid w:val="009539C8"/>
    <w:rsid w:val="009749B9"/>
    <w:rsid w:val="00981F08"/>
    <w:rsid w:val="0098430E"/>
    <w:rsid w:val="009A076C"/>
    <w:rsid w:val="009A1972"/>
    <w:rsid w:val="009D06E2"/>
    <w:rsid w:val="009D430C"/>
    <w:rsid w:val="009D63D5"/>
    <w:rsid w:val="009E427A"/>
    <w:rsid w:val="009F4EAA"/>
    <w:rsid w:val="009F5CE5"/>
    <w:rsid w:val="009F7A4D"/>
    <w:rsid w:val="00A044DA"/>
    <w:rsid w:val="00A050AA"/>
    <w:rsid w:val="00A07E4A"/>
    <w:rsid w:val="00A254DE"/>
    <w:rsid w:val="00A30726"/>
    <w:rsid w:val="00A33217"/>
    <w:rsid w:val="00A378FF"/>
    <w:rsid w:val="00A41FA0"/>
    <w:rsid w:val="00A424C0"/>
    <w:rsid w:val="00A60009"/>
    <w:rsid w:val="00A60B27"/>
    <w:rsid w:val="00A812ED"/>
    <w:rsid w:val="00A923C4"/>
    <w:rsid w:val="00AA094B"/>
    <w:rsid w:val="00AB12D5"/>
    <w:rsid w:val="00AB3044"/>
    <w:rsid w:val="00AD735D"/>
    <w:rsid w:val="00AE4151"/>
    <w:rsid w:val="00AE4D0B"/>
    <w:rsid w:val="00AF0899"/>
    <w:rsid w:val="00AF58DC"/>
    <w:rsid w:val="00AF69E4"/>
    <w:rsid w:val="00B07ACB"/>
    <w:rsid w:val="00B1714E"/>
    <w:rsid w:val="00B20833"/>
    <w:rsid w:val="00B44D98"/>
    <w:rsid w:val="00B4571D"/>
    <w:rsid w:val="00B603C0"/>
    <w:rsid w:val="00B60ED3"/>
    <w:rsid w:val="00B63D42"/>
    <w:rsid w:val="00B75440"/>
    <w:rsid w:val="00B83AB4"/>
    <w:rsid w:val="00B93D8F"/>
    <w:rsid w:val="00BA4FF9"/>
    <w:rsid w:val="00BA6630"/>
    <w:rsid w:val="00BA7D4E"/>
    <w:rsid w:val="00BB54A0"/>
    <w:rsid w:val="00BB7EBC"/>
    <w:rsid w:val="00BC16CF"/>
    <w:rsid w:val="00BC3BA1"/>
    <w:rsid w:val="00BC67F3"/>
    <w:rsid w:val="00BF67BD"/>
    <w:rsid w:val="00BF7BD0"/>
    <w:rsid w:val="00C00FCF"/>
    <w:rsid w:val="00C0421C"/>
    <w:rsid w:val="00C10202"/>
    <w:rsid w:val="00C21488"/>
    <w:rsid w:val="00C21944"/>
    <w:rsid w:val="00C22FC4"/>
    <w:rsid w:val="00C26530"/>
    <w:rsid w:val="00C2698C"/>
    <w:rsid w:val="00C31B3E"/>
    <w:rsid w:val="00C3268F"/>
    <w:rsid w:val="00C52C59"/>
    <w:rsid w:val="00C61DD9"/>
    <w:rsid w:val="00C67616"/>
    <w:rsid w:val="00C7062A"/>
    <w:rsid w:val="00C82E7A"/>
    <w:rsid w:val="00C90DF2"/>
    <w:rsid w:val="00CA57CC"/>
    <w:rsid w:val="00CB5080"/>
    <w:rsid w:val="00CB64BD"/>
    <w:rsid w:val="00CC0EEA"/>
    <w:rsid w:val="00CE71A2"/>
    <w:rsid w:val="00CE79D9"/>
    <w:rsid w:val="00CF4B39"/>
    <w:rsid w:val="00D37B77"/>
    <w:rsid w:val="00D435B5"/>
    <w:rsid w:val="00D54DB7"/>
    <w:rsid w:val="00D61ABA"/>
    <w:rsid w:val="00D66F69"/>
    <w:rsid w:val="00D80689"/>
    <w:rsid w:val="00D82479"/>
    <w:rsid w:val="00D939ED"/>
    <w:rsid w:val="00DB14D0"/>
    <w:rsid w:val="00DB58DD"/>
    <w:rsid w:val="00DC11B6"/>
    <w:rsid w:val="00DC2191"/>
    <w:rsid w:val="00DD40D5"/>
    <w:rsid w:val="00DD4E69"/>
    <w:rsid w:val="00DF63DC"/>
    <w:rsid w:val="00DF685E"/>
    <w:rsid w:val="00DF74BA"/>
    <w:rsid w:val="00E12BDB"/>
    <w:rsid w:val="00E243C4"/>
    <w:rsid w:val="00E260AC"/>
    <w:rsid w:val="00E40290"/>
    <w:rsid w:val="00E51EC5"/>
    <w:rsid w:val="00E645A2"/>
    <w:rsid w:val="00E70587"/>
    <w:rsid w:val="00E7705A"/>
    <w:rsid w:val="00E77A6C"/>
    <w:rsid w:val="00EA325E"/>
    <w:rsid w:val="00EA6BE8"/>
    <w:rsid w:val="00EB1FC3"/>
    <w:rsid w:val="00EB3897"/>
    <w:rsid w:val="00EE737C"/>
    <w:rsid w:val="00EF319D"/>
    <w:rsid w:val="00F04679"/>
    <w:rsid w:val="00F051D3"/>
    <w:rsid w:val="00F254B1"/>
    <w:rsid w:val="00F274FA"/>
    <w:rsid w:val="00F30C16"/>
    <w:rsid w:val="00F30CB1"/>
    <w:rsid w:val="00F33CC9"/>
    <w:rsid w:val="00F358D2"/>
    <w:rsid w:val="00F37E6C"/>
    <w:rsid w:val="00F41613"/>
    <w:rsid w:val="00F76065"/>
    <w:rsid w:val="00F9237C"/>
    <w:rsid w:val="00F9318C"/>
    <w:rsid w:val="00F935F7"/>
    <w:rsid w:val="00FA6332"/>
    <w:rsid w:val="00FC0E4A"/>
    <w:rsid w:val="00FD66D7"/>
    <w:rsid w:val="00FE33AC"/>
    <w:rsid w:val="00FE3BC4"/>
    <w:rsid w:val="00FE61FD"/>
    <w:rsid w:val="00FF2F3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D5EA"/>
  <w15:chartTrackingRefBased/>
  <w15:docId w15:val="{180CA3EB-0241-43C8-86DB-F2F44508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2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33"/>
    <w:lsdException w:name="Subtle Reference" w:semiHidden="1" w:uiPriority="33" w:unhideWhenUsed="1" w:qFormat="1"/>
    <w:lsdException w:name="Intense Reference" w:semiHidden="1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C4"/>
    <w:pPr>
      <w:suppressAutoHyphens/>
      <w:spacing w:before="200" w:after="200" w:line="280" w:lineRule="atLeast"/>
    </w:pPr>
    <w:rPr>
      <w:rFonts w:ascii="Calibri" w:eastAsia="Calibri" w:hAnsi="Calibri" w:cs="Times New Roman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A6000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A60009"/>
    <w:pPr>
      <w:keepNext/>
      <w:keepLines/>
      <w:spacing w:before="360" w:line="360" w:lineRule="atLeast"/>
      <w:outlineLvl w:val="1"/>
    </w:pPr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1"/>
    <w:qFormat/>
    <w:rsid w:val="00A6000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B83AB4"/>
    <w:pPr>
      <w:keepNext/>
      <w:keepLines/>
      <w:spacing w:before="300"/>
      <w:outlineLvl w:val="3"/>
    </w:pPr>
    <w:rPr>
      <w:rFonts w:eastAsiaTheme="majorEastAsia" w:cstheme="majorBidi"/>
      <w:i/>
      <w:iCs/>
      <w:color w:val="5F2E74" w:themeColor="text2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83AB4"/>
    <w:pPr>
      <w:keepNext/>
      <w:keepLines/>
      <w:spacing w:before="300"/>
      <w:outlineLvl w:val="4"/>
    </w:pPr>
    <w:rPr>
      <w:rFonts w:eastAsiaTheme="majorEastAsia" w:cstheme="majorBidi"/>
      <w:b/>
      <w:i/>
      <w:color w:val="5F2E74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089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b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F0899"/>
    <w:rPr>
      <w:rFonts w:asciiTheme="majorHAnsi" w:hAnsiTheme="majorHAnsi"/>
      <w:b/>
      <w:color w:val="000000" w:themeColor="text1"/>
      <w:sz w:val="16"/>
      <w:szCs w:val="20"/>
    </w:rPr>
  </w:style>
  <w:style w:type="paragraph" w:styleId="Footer">
    <w:name w:val="footer"/>
    <w:basedOn w:val="Normal"/>
    <w:link w:val="FooterChar"/>
    <w:uiPriority w:val="99"/>
    <w:rsid w:val="00FD66D7"/>
    <w:pPr>
      <w:tabs>
        <w:tab w:val="center" w:pos="4513"/>
        <w:tab w:val="right" w:pos="9026"/>
      </w:tabs>
    </w:pPr>
    <w:rPr>
      <w:rFonts w:asciiTheme="majorHAnsi" w:hAnsiTheme="majorHAnsi"/>
      <w:color w:val="auto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66D7"/>
    <w:rPr>
      <w:rFonts w:asciiTheme="majorHAnsi" w:hAnsiTheme="majorHAnsi"/>
      <w:color w:val="auto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362AB6"/>
    <w:rPr>
      <w:rFonts w:asciiTheme="majorHAnsi" w:eastAsiaTheme="majorEastAsia" w:hAnsiTheme="majorHAnsi" w:cstheme="majorBidi"/>
      <w:b/>
      <w:color w:val="85367B"/>
      <w:sz w:val="34"/>
      <w:szCs w:val="34"/>
    </w:rPr>
  </w:style>
  <w:style w:type="paragraph" w:styleId="Quote">
    <w:name w:val="Quote"/>
    <w:basedOn w:val="Normal"/>
    <w:next w:val="Normal"/>
    <w:link w:val="QuoteChar"/>
    <w:uiPriority w:val="18"/>
    <w:rsid w:val="00FD66D7"/>
    <w:pPr>
      <w:spacing w:before="300" w:after="300" w:line="360" w:lineRule="atLeast"/>
    </w:pPr>
    <w:rPr>
      <w:b/>
      <w:iCs/>
      <w:color w:val="auto"/>
      <w:sz w:val="26"/>
    </w:rPr>
  </w:style>
  <w:style w:type="numbering" w:customStyle="1" w:styleId="AppendixNumbers">
    <w:name w:val="Appendix Numbers"/>
    <w:uiPriority w:val="99"/>
    <w:rsid w:val="00DF74BA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FD66D7"/>
    <w:pPr>
      <w:pBdr>
        <w:top w:val="single" w:sz="4" w:space="14" w:color="DDDDDD" w:themeColor="background2"/>
        <w:left w:val="single" w:sz="4" w:space="14" w:color="DDDDDD" w:themeColor="background2"/>
        <w:bottom w:val="single" w:sz="4" w:space="14" w:color="DDDDDD" w:themeColor="background2"/>
        <w:right w:val="single" w:sz="4" w:space="14" w:color="DDDDDD" w:themeColor="background2"/>
      </w:pBdr>
      <w:shd w:val="clear" w:color="auto" w:fill="DDDDDD" w:themeFill="background2"/>
      <w:spacing w:after="60" w:line="240" w:lineRule="atLeast"/>
      <w:ind w:left="284" w:right="284"/>
    </w:pPr>
  </w:style>
  <w:style w:type="paragraph" w:customStyle="1" w:styleId="Boxed1Bullet">
    <w:name w:val="Boxed 1 Bullet"/>
    <w:basedOn w:val="Boxed1Text"/>
    <w:uiPriority w:val="30"/>
    <w:rsid w:val="00AF0899"/>
    <w:pPr>
      <w:numPr>
        <w:numId w:val="4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1C0114"/>
    <w:pPr>
      <w:pBdr>
        <w:top w:val="single" w:sz="4" w:space="14" w:color="5F2E74" w:themeColor="accent1"/>
        <w:left w:val="single" w:sz="4" w:space="14" w:color="5F2E74" w:themeColor="accent1"/>
        <w:bottom w:val="single" w:sz="4" w:space="14" w:color="5F2E74" w:themeColor="accent1"/>
        <w:right w:val="single" w:sz="4" w:space="14" w:color="5F2E74" w:themeColor="accent1"/>
      </w:pBdr>
      <w:shd w:val="clear" w:color="auto" w:fill="auto"/>
      <w:ind w:right="238"/>
    </w:pPr>
  </w:style>
  <w:style w:type="paragraph" w:customStyle="1" w:styleId="Boxed2Bullet">
    <w:name w:val="Boxed 2 Bullet"/>
    <w:basedOn w:val="Boxed2Text"/>
    <w:uiPriority w:val="32"/>
    <w:rsid w:val="001C0114"/>
    <w:pPr>
      <w:numPr>
        <w:ilvl w:val="1"/>
        <w:numId w:val="4"/>
      </w:numPr>
      <w:ind w:left="568" w:hanging="284"/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AF0899"/>
    <w:pPr>
      <w:numPr>
        <w:numId w:val="6"/>
      </w:numPr>
    </w:pPr>
  </w:style>
  <w:style w:type="paragraph" w:customStyle="1" w:styleId="Bullet1">
    <w:name w:val="Bullet 1"/>
    <w:basedOn w:val="Normal"/>
    <w:uiPriority w:val="2"/>
    <w:qFormat/>
    <w:rsid w:val="00A60009"/>
    <w:pPr>
      <w:numPr>
        <w:numId w:val="34"/>
      </w:numPr>
    </w:pPr>
  </w:style>
  <w:style w:type="paragraph" w:customStyle="1" w:styleId="Bullet2">
    <w:name w:val="Bullet 2"/>
    <w:basedOn w:val="Normal"/>
    <w:uiPriority w:val="5"/>
    <w:unhideWhenUsed/>
    <w:rsid w:val="00A60009"/>
    <w:pPr>
      <w:numPr>
        <w:ilvl w:val="1"/>
        <w:numId w:val="34"/>
      </w:numPr>
    </w:pPr>
  </w:style>
  <w:style w:type="paragraph" w:customStyle="1" w:styleId="Bullet3">
    <w:name w:val="Bullet 3"/>
    <w:basedOn w:val="Normal"/>
    <w:uiPriority w:val="5"/>
    <w:unhideWhenUsed/>
    <w:rsid w:val="00A60009"/>
    <w:pPr>
      <w:numPr>
        <w:ilvl w:val="2"/>
        <w:numId w:val="34"/>
      </w:numPr>
    </w:pPr>
  </w:style>
  <w:style w:type="paragraph" w:styleId="Caption">
    <w:name w:val="caption"/>
    <w:basedOn w:val="Normal"/>
    <w:next w:val="Normal"/>
    <w:uiPriority w:val="19"/>
    <w:rsid w:val="00FF4C98"/>
    <w:pPr>
      <w:spacing w:before="0" w:after="480"/>
    </w:pPr>
    <w:rPr>
      <w:iCs/>
      <w:color w:val="auto"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CD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2E7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band1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C59BD7" w:themeFill="accent1" w:themeFillTint="66"/>
      </w:tcPr>
    </w:tblStylePr>
  </w:style>
  <w:style w:type="table" w:customStyle="1" w:styleId="DefaultTable1">
    <w:name w:val="Default Table 1"/>
    <w:basedOn w:val="GridTable5Dark-Accent1"/>
    <w:uiPriority w:val="99"/>
    <w:rsid w:val="00AF0899"/>
    <w:pPr>
      <w:spacing w:before="60" w:after="60"/>
    </w:pPr>
    <w:rPr>
      <w:sz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57" w:type="dxa"/>
        <w:bottom w:w="57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</w:pPr>
      <w:rPr>
        <w:rFonts w:asciiTheme="majorHAnsi" w:hAnsiTheme="majorHAnsi"/>
        <w:b/>
        <w:bCs/>
        <w:caps w:val="0"/>
        <w:smallCaps w:val="0"/>
        <w:color w:val="FFFFFF" w:themeColor="background1"/>
        <w:sz w:val="18"/>
      </w:rPr>
      <w:tblPr/>
      <w:trPr>
        <w:cantSplit w:val="0"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5F2E74" w:themeFill="accent1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BFBFBF" w:themeFill="background1" w:themeFillShade="BF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2E74" w:themeFill="accent1"/>
      </w:tcPr>
    </w:tblStylePr>
    <w:tblStylePr w:type="lastCol">
      <w:pPr>
        <w:jc w:val="right"/>
      </w:pPr>
      <w:rPr>
        <w:b/>
        <w:bCs/>
        <w:color w:val="000000" w:themeColor="text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background1" w:themeFillShade="BF"/>
      </w:tcPr>
    </w:tblStylePr>
    <w:tblStylePr w:type="band1Vert">
      <w:tblPr/>
      <w:tcPr>
        <w:shd w:val="clear" w:color="auto" w:fill="E2CDEB" w:themeFill="accent1" w:themeFillTint="33"/>
      </w:tcPr>
    </w:tblStylePr>
    <w:tblStylePr w:type="band2Vert">
      <w:tblPr/>
      <w:tcPr>
        <w:shd w:val="clear" w:color="auto" w:fill="C59BD7" w:themeFill="accent1" w:themeFillTint="66"/>
      </w:tcPr>
    </w:tblStylePr>
    <w:tblStylePr w:type="band1Horz">
      <w:tblPr/>
      <w:tcPr>
        <w:shd w:val="clear" w:color="auto" w:fill="E2CDEB" w:themeFill="accent1" w:themeFillTint="33"/>
      </w:tcPr>
    </w:tblStylePr>
    <w:tblStylePr w:type="band2Horz">
      <w:tblPr/>
      <w:tcPr>
        <w:shd w:val="clear" w:color="auto" w:fill="C59BD7" w:themeFill="accent1" w:themeFillTint="66"/>
      </w:tcPr>
    </w:tblStylePr>
  </w:style>
  <w:style w:type="table" w:customStyle="1" w:styleId="DefaultTable2">
    <w:name w:val="Default Table 2"/>
    <w:basedOn w:val="TableNormal"/>
    <w:uiPriority w:val="99"/>
    <w:rsid w:val="00AF0899"/>
    <w:pPr>
      <w:spacing w:before="0" w:after="0"/>
    </w:p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10"/>
      </w:numPr>
    </w:pPr>
  </w:style>
  <w:style w:type="character" w:customStyle="1" w:styleId="QuoteChar">
    <w:name w:val="Quote Char"/>
    <w:basedOn w:val="DefaultParagraphFont"/>
    <w:link w:val="Quote"/>
    <w:uiPriority w:val="18"/>
    <w:rsid w:val="00FD66D7"/>
    <w:rPr>
      <w:b/>
      <w:iCs/>
      <w:color w:val="auto"/>
      <w:sz w:val="26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F0899"/>
    <w:pPr>
      <w:spacing w:before="60" w:after="6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0899"/>
    <w:rPr>
      <w:color w:val="000000" w:themeColor="text1"/>
      <w:sz w:val="18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362AB6"/>
    <w:rPr>
      <w:rFonts w:asciiTheme="majorHAnsi" w:eastAsiaTheme="majorEastAsia" w:hAnsiTheme="majorHAnsi" w:cstheme="majorBidi"/>
      <w:b/>
      <w:color w:val="612C6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1"/>
    <w:rsid w:val="00362AB6"/>
    <w:rPr>
      <w:rFonts w:asciiTheme="majorHAnsi" w:eastAsiaTheme="majorEastAsia" w:hAnsiTheme="majorHAnsi" w:cstheme="majorBidi"/>
      <w:b/>
      <w:color w:val="5F2E74" w:themeColor="text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2AB6"/>
    <w:rPr>
      <w:rFonts w:eastAsiaTheme="majorEastAsia" w:cstheme="majorBidi"/>
      <w:i/>
      <w:iCs/>
      <w:color w:val="5F2E74" w:themeColor="text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B83AB4"/>
    <w:rPr>
      <w:rFonts w:eastAsiaTheme="majorEastAsia" w:cstheme="majorBidi"/>
      <w:b/>
      <w:i/>
      <w:color w:val="5F2E74" w:themeColor="text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B83AB4"/>
    <w:rPr>
      <w:rFonts w:eastAsiaTheme="majorEastAsia" w:cstheme="majorBidi"/>
      <w:b/>
      <w:i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B83AB4"/>
    <w:rPr>
      <w:rFonts w:eastAsiaTheme="majorEastAsia" w:cstheme="majorBidi"/>
      <w:i/>
      <w:iCs/>
      <w:sz w:val="22"/>
    </w:rPr>
  </w:style>
  <w:style w:type="character" w:styleId="Hyperlink">
    <w:name w:val="Hyperlink"/>
    <w:basedOn w:val="DefaultParagraphFont"/>
    <w:uiPriority w:val="99"/>
    <w:rsid w:val="00362AB6"/>
    <w:rPr>
      <w:color w:val="943C84"/>
      <w:u w:val="single"/>
    </w:rPr>
  </w:style>
  <w:style w:type="character" w:styleId="IntenseEmphasis">
    <w:name w:val="Intense Emphasis"/>
    <w:basedOn w:val="DefaultParagraphFont"/>
    <w:uiPriority w:val="33"/>
    <w:rsid w:val="00AF0899"/>
    <w:rPr>
      <w:b/>
      <w:i/>
      <w:iCs/>
      <w:color w:val="000000" w:themeColor="text1"/>
    </w:rPr>
  </w:style>
  <w:style w:type="paragraph" w:customStyle="1" w:styleId="IntroPara">
    <w:name w:val="Intro Para"/>
    <w:basedOn w:val="Normal"/>
    <w:uiPriority w:val="1"/>
    <w:unhideWhenUsed/>
    <w:rsid w:val="00B83AB4"/>
    <w:pPr>
      <w:pBdr>
        <w:left w:val="single" w:sz="24" w:space="12" w:color="9DC44D" w:themeColor="accent6"/>
      </w:pBdr>
      <w:spacing w:line="420" w:lineRule="atLeast"/>
      <w:ind w:left="284" w:right="1701"/>
      <w:contextualSpacing/>
    </w:pPr>
    <w:rPr>
      <w:rFonts w:asciiTheme="majorHAnsi" w:hAnsiTheme="majorHAnsi"/>
      <w:color w:val="5F2E74" w:themeColor="text2"/>
      <w:sz w:val="32"/>
    </w:rPr>
  </w:style>
  <w:style w:type="numbering" w:customStyle="1" w:styleId="List1Numbered">
    <w:name w:val="List 1 Numbered"/>
    <w:uiPriority w:val="99"/>
    <w:rsid w:val="00DF74BA"/>
    <w:pPr>
      <w:numPr>
        <w:numId w:val="19"/>
      </w:numPr>
    </w:pPr>
  </w:style>
  <w:style w:type="paragraph" w:customStyle="1" w:styleId="List1Numbered1">
    <w:name w:val="List 1 Numbered 1"/>
    <w:basedOn w:val="Normal"/>
    <w:uiPriority w:val="2"/>
    <w:qFormat/>
    <w:rsid w:val="00DF74BA"/>
    <w:pPr>
      <w:numPr>
        <w:numId w:val="20"/>
      </w:numPr>
    </w:pPr>
  </w:style>
  <w:style w:type="paragraph" w:customStyle="1" w:styleId="List1Numbered2">
    <w:name w:val="List 1 Numbered 2"/>
    <w:basedOn w:val="Normal"/>
    <w:uiPriority w:val="4"/>
    <w:unhideWhenUsed/>
    <w:rsid w:val="00DF74BA"/>
    <w:pPr>
      <w:numPr>
        <w:ilvl w:val="1"/>
        <w:numId w:val="20"/>
      </w:numPr>
    </w:pPr>
  </w:style>
  <w:style w:type="paragraph" w:customStyle="1" w:styleId="List1Numbered3">
    <w:name w:val="List 1 Numbered 3"/>
    <w:basedOn w:val="Normal"/>
    <w:uiPriority w:val="4"/>
    <w:unhideWhenUsed/>
    <w:rsid w:val="00DF74BA"/>
    <w:pPr>
      <w:numPr>
        <w:ilvl w:val="2"/>
        <w:numId w:val="20"/>
      </w:numPr>
    </w:pPr>
  </w:style>
  <w:style w:type="paragraph" w:styleId="NoSpacing">
    <w:name w:val="No Spacing"/>
    <w:uiPriority w:val="1"/>
    <w:unhideWhenUsed/>
    <w:rsid w:val="00AF0899"/>
    <w:pPr>
      <w:spacing w:after="0"/>
    </w:pPr>
  </w:style>
  <w:style w:type="numbering" w:customStyle="1" w:styleId="NumberedHeadings">
    <w:name w:val="Numbered Headings"/>
    <w:uiPriority w:val="99"/>
    <w:rsid w:val="003449A0"/>
    <w:pPr>
      <w:numPr>
        <w:numId w:val="23"/>
      </w:numPr>
    </w:pPr>
  </w:style>
  <w:style w:type="paragraph" w:customStyle="1" w:styleId="PullOut">
    <w:name w:val="Pull Out"/>
    <w:basedOn w:val="Quote"/>
    <w:uiPriority w:val="22"/>
    <w:rsid w:val="00FD66D7"/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B83AB4"/>
    <w:pPr>
      <w:keepLines/>
      <w:numPr>
        <w:ilvl w:val="1"/>
      </w:numPr>
      <w:pBdr>
        <w:left w:val="single" w:sz="24" w:space="15" w:color="9DC44D" w:themeColor="accent6"/>
      </w:pBdr>
      <w:spacing w:line="420" w:lineRule="atLeast"/>
      <w:ind w:left="284" w:right="1701"/>
      <w:contextualSpacing/>
    </w:pPr>
    <w:rPr>
      <w:rFonts w:eastAsiaTheme="minorEastAsia"/>
      <w:color w:val="5F2E74" w:themeColor="text2"/>
      <w:sz w:val="32"/>
      <w:szCs w:val="22"/>
    </w:rPr>
  </w:style>
  <w:style w:type="character" w:customStyle="1" w:styleId="SubtitleChar">
    <w:name w:val="Subtitle Char"/>
    <w:basedOn w:val="DefaultParagraphFont"/>
    <w:link w:val="Subtitle"/>
    <w:uiPriority w:val="23"/>
    <w:rsid w:val="00B83AB4"/>
    <w:rPr>
      <w:rFonts w:eastAsiaTheme="minorEastAsia"/>
      <w:color w:val="5F2E74" w:themeColor="text2"/>
      <w:sz w:val="32"/>
      <w:szCs w:val="2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25"/>
      </w:numPr>
    </w:pPr>
  </w:style>
  <w:style w:type="paragraph" w:styleId="Title">
    <w:name w:val="Title"/>
    <w:basedOn w:val="Heading1"/>
    <w:next w:val="Normal"/>
    <w:link w:val="TitleChar"/>
    <w:uiPriority w:val="3"/>
    <w:qFormat/>
    <w:rsid w:val="00A60009"/>
    <w:rPr>
      <w:rFonts w:ascii="Calibri Light" w:hAnsi="Calibri Light" w:cs="Calibri Light"/>
      <w:b w:val="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3"/>
    <w:rsid w:val="00362AB6"/>
    <w:rPr>
      <w:rFonts w:ascii="Calibri Light" w:eastAsiaTheme="majorEastAsia" w:hAnsi="Calibri Light" w:cs="Calibri Light"/>
      <w:color w:val="612C69"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CB64BD"/>
    <w:pPr>
      <w:keepNext/>
      <w:tabs>
        <w:tab w:val="right" w:leader="dot" w:pos="9628"/>
      </w:tabs>
      <w:spacing w:before="120" w:after="120" w:line="240" w:lineRule="auto"/>
    </w:pPr>
    <w:rPr>
      <w:rFonts w:asciiTheme="majorHAnsi" w:hAnsiTheme="majorHAnsi"/>
      <w:color w:val="auto"/>
      <w:sz w:val="24"/>
    </w:rPr>
  </w:style>
  <w:style w:type="paragraph" w:styleId="TOC2">
    <w:name w:val="toc 2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851" w:hanging="567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CB64BD"/>
    <w:pPr>
      <w:tabs>
        <w:tab w:val="right" w:leader="dot" w:pos="9628"/>
      </w:tabs>
      <w:spacing w:before="120" w:after="120" w:line="240" w:lineRule="auto"/>
      <w:ind w:left="1134" w:hanging="567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qFormat/>
    <w:rsid w:val="00AF0899"/>
    <w:pPr>
      <w:outlineLvl w:val="9"/>
    </w:pPr>
  </w:style>
  <w:style w:type="numbering" w:customStyle="1" w:styleId="DefaultBullets">
    <w:name w:val="Default Bullets"/>
    <w:uiPriority w:val="99"/>
    <w:rsid w:val="00DF74BA"/>
    <w:pPr>
      <w:numPr>
        <w:numId w:val="28"/>
      </w:numPr>
    </w:pPr>
  </w:style>
  <w:style w:type="table" w:customStyle="1" w:styleId="NDISCommission">
    <w:name w:val="NDIS Commission"/>
    <w:basedOn w:val="ListTable3-Accent2"/>
    <w:uiPriority w:val="99"/>
    <w:rsid w:val="006D6D91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B64BD"/>
    <w:pPr>
      <w:spacing w:after="0"/>
    </w:pPr>
    <w:tblPr>
      <w:tblStyleRowBandSize w:val="1"/>
      <w:tblStyleColBandSize w:val="1"/>
      <w:tblBorders>
        <w:top w:val="single" w:sz="4" w:space="0" w:color="962C8B" w:themeColor="accent2"/>
        <w:left w:val="single" w:sz="4" w:space="0" w:color="962C8B" w:themeColor="accent2"/>
        <w:bottom w:val="single" w:sz="4" w:space="0" w:color="962C8B" w:themeColor="accent2"/>
        <w:right w:val="single" w:sz="4" w:space="0" w:color="962C8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2C8B" w:themeFill="accent2"/>
      </w:tcPr>
    </w:tblStylePr>
    <w:tblStylePr w:type="lastRow">
      <w:rPr>
        <w:b/>
        <w:bCs/>
      </w:rPr>
      <w:tblPr/>
      <w:tcPr>
        <w:tcBorders>
          <w:top w:val="double" w:sz="4" w:space="0" w:color="962C8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2C8B" w:themeColor="accent2"/>
          <w:right w:val="single" w:sz="4" w:space="0" w:color="962C8B" w:themeColor="accent2"/>
        </w:tcBorders>
      </w:tcPr>
    </w:tblStylePr>
    <w:tblStylePr w:type="band1Horz">
      <w:tblPr/>
      <w:tcPr>
        <w:tcBorders>
          <w:top w:val="single" w:sz="4" w:space="0" w:color="962C8B" w:themeColor="accent2"/>
          <w:bottom w:val="single" w:sz="4" w:space="0" w:color="962C8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2C8B" w:themeColor="accent2"/>
          <w:left w:val="nil"/>
        </w:tcBorders>
      </w:tcPr>
    </w:tblStylePr>
    <w:tblStylePr w:type="swCell">
      <w:tblPr/>
      <w:tcPr>
        <w:tcBorders>
          <w:top w:val="double" w:sz="4" w:space="0" w:color="962C8B" w:themeColor="accent2"/>
          <w:right w:val="nil"/>
        </w:tcBorders>
      </w:tcPr>
    </w:tblStylePr>
  </w:style>
  <w:style w:type="paragraph" w:customStyle="1" w:styleId="ListParagraph-A">
    <w:name w:val="List Paragraph - A"/>
    <w:basedOn w:val="ListParagraph"/>
    <w:qFormat/>
    <w:rsid w:val="00F935F7"/>
    <w:pPr>
      <w:numPr>
        <w:numId w:val="37"/>
      </w:numPr>
      <w:spacing w:before="120" w:after="240"/>
      <w:contextualSpacing w:val="0"/>
    </w:pPr>
  </w:style>
  <w:style w:type="paragraph" w:styleId="ListParagraph">
    <w:name w:val="List Paragraph"/>
    <w:basedOn w:val="Normal"/>
    <w:uiPriority w:val="34"/>
    <w:unhideWhenUsed/>
    <w:qFormat/>
    <w:rsid w:val="00F935F7"/>
    <w:pPr>
      <w:ind w:left="720"/>
      <w:contextualSpacing/>
    </w:pPr>
  </w:style>
  <w:style w:type="paragraph" w:customStyle="1" w:styleId="Heading2-numbered">
    <w:name w:val="Heading 2 - numbered"/>
    <w:basedOn w:val="Heading2"/>
    <w:link w:val="Heading2-numberedChar"/>
    <w:qFormat/>
    <w:rsid w:val="00280CD6"/>
    <w:pPr>
      <w:numPr>
        <w:numId w:val="39"/>
      </w:numPr>
      <w:ind w:left="426" w:hanging="426"/>
    </w:pPr>
    <w:rPr>
      <w:rFonts w:ascii="Calibri" w:eastAsia="Times New Roman" w:hAnsi="Calibri" w:cs="Times New Roman"/>
    </w:rPr>
  </w:style>
  <w:style w:type="character" w:customStyle="1" w:styleId="Heading2-numberedChar">
    <w:name w:val="Heading 2 - numbered Char"/>
    <w:basedOn w:val="Heading2Char"/>
    <w:link w:val="Heading2-numbered"/>
    <w:rsid w:val="00280CD6"/>
    <w:rPr>
      <w:rFonts w:ascii="Calibri" w:eastAsia="Times New Roman" w:hAnsi="Calibri" w:cs="Times New Roman"/>
      <w:b/>
      <w:color w:val="85367B"/>
      <w:sz w:val="34"/>
      <w:szCs w:val="34"/>
    </w:rPr>
  </w:style>
  <w:style w:type="character" w:styleId="CommentReference">
    <w:name w:val="annotation reference"/>
    <w:uiPriority w:val="99"/>
    <w:semiHidden/>
    <w:unhideWhenUsed/>
    <w:rsid w:val="00BC1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6CF"/>
    <w:pPr>
      <w:spacing w:before="120" w:after="120"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6CF"/>
    <w:rPr>
      <w:rFonts w:ascii="Calibri" w:eastAsia="Calibri" w:hAnsi="Calibri" w:cs="Times New Roman"/>
      <w:color w:val="000000"/>
    </w:rPr>
  </w:style>
  <w:style w:type="paragraph" w:styleId="Revision">
    <w:name w:val="Revision"/>
    <w:hidden/>
    <w:uiPriority w:val="99"/>
    <w:semiHidden/>
    <w:rsid w:val="002B76A5"/>
    <w:pPr>
      <w:spacing w:before="0" w:after="0"/>
    </w:pPr>
    <w:rPr>
      <w:rFonts w:ascii="Calibri" w:eastAsia="Calibri" w:hAnsi="Calibri" w:cs="Times New Roman"/>
      <w:color w:val="000000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25A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B2"/>
    <w:pPr>
      <w:spacing w:before="200"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B2"/>
    <w:rPr>
      <w:rFonts w:ascii="Calibri" w:eastAsia="Calibri" w:hAnsi="Calibri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rules-and-standards/behaviour-support-and-restrictive-practice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rules-and-standards/behaviour-support-and-restrictive-practices" TargetMode="External"/><Relationship Id="rId17" Type="http://schemas.openxmlformats.org/officeDocument/2006/relationships/hyperlink" Target="https://www.families.qld.gov.au/our-work/disability-services/positive-behaviour-support-restrictive-practices/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nclusionaustralia.org.au/resource/your-service-your-rights-conversation-cards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rules-and-standards/behaviour-support-and-restrictive-practices/behaviour-support-resourc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aindividualisedservices.org.au/understanding-people-positive-behaviour-suppor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cidingwithsupport.flinders.edu.au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ocialservicesau.sharepoint.com/sites/OfficeTemplates/Shared%20Documents/NQSC/Document.dotx" TargetMode="External"/></Relationships>
</file>

<file path=word/theme/theme1.xml><?xml version="1.0" encoding="utf-8"?>
<a:theme xmlns:a="http://schemas.openxmlformats.org/drawingml/2006/main" name="Office Theme">
  <a:themeElements>
    <a:clrScheme name="NDIS QaSC">
      <a:dk1>
        <a:sysClr val="windowText" lastClr="000000"/>
      </a:dk1>
      <a:lt1>
        <a:sysClr val="window" lastClr="FFFFFF"/>
      </a:lt1>
      <a:dk2>
        <a:srgbClr val="5F2E74"/>
      </a:dk2>
      <a:lt2>
        <a:srgbClr val="DDDDDD"/>
      </a:lt2>
      <a:accent1>
        <a:srgbClr val="5F2E74"/>
      </a:accent1>
      <a:accent2>
        <a:srgbClr val="962C8B"/>
      </a:accent2>
      <a:accent3>
        <a:srgbClr val="BA2E96"/>
      </a:accent3>
      <a:accent4>
        <a:srgbClr val="539250"/>
      </a:accent4>
      <a:accent5>
        <a:srgbClr val="83B14C"/>
      </a:accent5>
      <a:accent6>
        <a:srgbClr val="9DC44D"/>
      </a:accent6>
      <a:hlink>
        <a:srgbClr val="0000FF"/>
      </a:hlink>
      <a:folHlink>
        <a:srgbClr val="BA2E96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ea60a-8982-4d31-a7e8-1f8b71976754" xsi:nil="true"/>
    <lcf76f155ced4ddcb4097134ff3c332f xmlns="dceef2fa-8a21-4012-a13e-c56cb8b42e2d">
      <Terms xmlns="http://schemas.microsoft.com/office/infopath/2007/PartnerControls"/>
    </lcf76f155ced4ddcb4097134ff3c332f>
    <Notes xmlns="dceef2fa-8a21-4012-a13e-c56cb8b42e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2F229EEEB4B4D83045F0A871580C7" ma:contentTypeVersion="16" ma:contentTypeDescription="Create a new document." ma:contentTypeScope="" ma:versionID="fe16d583bbe5f16084740ed392c15503">
  <xsd:schema xmlns:xsd="http://www.w3.org/2001/XMLSchema" xmlns:xs="http://www.w3.org/2001/XMLSchema" xmlns:p="http://schemas.microsoft.com/office/2006/metadata/properties" xmlns:ns2="dceef2fa-8a21-4012-a13e-c56cb8b42e2d" xmlns:ns3="2e4ea60a-8982-4d31-a7e8-1f8b71976754" targetNamespace="http://schemas.microsoft.com/office/2006/metadata/properties" ma:root="true" ma:fieldsID="474906a8146cdf73ff649b9092ae20db" ns2:_="" ns3:_="">
    <xsd:import namespace="dceef2fa-8a21-4012-a13e-c56cb8b42e2d"/>
    <xsd:import namespace="2e4ea60a-8982-4d31-a7e8-1f8b71976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ef2fa-8a21-4012-a13e-c56cb8b4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45b856-4cdd-4a87-aa29-9b4c24b6d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a60a-8982-4d31-a7e8-1f8b71976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c23be-633a-4bca-8a28-cd2b05d541fb}" ma:internalName="TaxCatchAll" ma:showField="CatchAllData" ma:web="2e4ea60a-8982-4d31-a7e8-1f8b71976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F1AFA-3246-47E3-BAD5-9DE6B92F0F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151C4-C524-42C5-B5C1-2E9DF07DAFB0}">
  <ds:schemaRefs>
    <ds:schemaRef ds:uri="http://schemas.microsoft.com/office/2006/metadata/properties"/>
    <ds:schemaRef ds:uri="http://schemas.microsoft.com/office/infopath/2007/PartnerControls"/>
    <ds:schemaRef ds:uri="7407170d-51d3-4300-86b5-46709795e4a7"/>
    <ds:schemaRef ds:uri="a7de5a0c-838e-4fa2-b328-8d94eb1863ff"/>
  </ds:schemaRefs>
</ds:datastoreItem>
</file>

<file path=customXml/itemProps3.xml><?xml version="1.0" encoding="utf-8"?>
<ds:datastoreItem xmlns:ds="http://schemas.openxmlformats.org/officeDocument/2006/customXml" ds:itemID="{B39FDE41-878F-4398-84C1-1C0C09676BA7}"/>
</file>

<file path=customXml/itemProps4.xml><?xml version="1.0" encoding="utf-8"?>
<ds:datastoreItem xmlns:ds="http://schemas.openxmlformats.org/officeDocument/2006/customXml" ds:itemID="{1D60E9DF-5CAB-4D22-868D-C3673D11A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25</TotalTime>
  <Pages>2</Pages>
  <Words>399</Words>
  <Characters>2302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template - portrait layout</vt:lpstr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Restrictive Practices and Me - Tip sheet for practitioners and providers (July 2025)</dc:title>
  <dc:subject>Guidance for practitioners and providers using Restrictive Practices and Me</dc:subject>
  <dc:creator>NDIS Quality and Safeguards Commission</dc:creator>
  <cp:keywords>[SEC=OFFICIAL]</cp:keywords>
  <dc:description>DOTX Document template - portrait - v 2.1 (July 2023)</dc:description>
  <cp:lastModifiedBy>CORFIELD, Debra</cp:lastModifiedBy>
  <cp:revision>24</cp:revision>
  <dcterms:created xsi:type="dcterms:W3CDTF">2025-06-23T22:18:00Z</dcterms:created>
  <dcterms:modified xsi:type="dcterms:W3CDTF">2025-07-10T03:26:00Z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 (x86)\Common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</vt:lpwstr>
  </property>
  <property fmtid="{D5CDD505-2E9C-101B-9397-08002B2CF9AE}" pid="5" name="PM_Qualifier">
    <vt:lpwstr/>
  </property>
  <property fmtid="{D5CDD505-2E9C-101B-9397-08002B2CF9AE}" pid="6" name="PM_SecurityClassification">
    <vt:lpwstr>OFFICIAL</vt:lpwstr>
  </property>
  <property fmtid="{D5CDD505-2E9C-101B-9397-08002B2CF9AE}" pid="7" name="PM_InsertionValue">
    <vt:lpwstr>OFFICIAL</vt:lpwstr>
  </property>
  <property fmtid="{D5CDD505-2E9C-101B-9397-08002B2CF9AE}" pid="8" name="PM_Originating_FileId">
    <vt:lpwstr>C6E30C209EB04CC6B88BBBEEF3B3CE6C</vt:lpwstr>
  </property>
  <property fmtid="{D5CDD505-2E9C-101B-9397-08002B2CF9AE}" pid="9" name="PM_ProtectiveMarkingValue_Footer">
    <vt:lpwstr>OFFICIAL</vt:lpwstr>
  </property>
  <property fmtid="{D5CDD505-2E9C-101B-9397-08002B2CF9AE}" pid="10" name="PM_Originator_Hash_SHA1">
    <vt:lpwstr>927758C1A204236018C6AE5AA92BC7859BC0AAD6</vt:lpwstr>
  </property>
  <property fmtid="{D5CDD505-2E9C-101B-9397-08002B2CF9AE}" pid="11" name="PM_OriginationTimeStamp">
    <vt:lpwstr>2023-07-25T00:10:21Z</vt:lpwstr>
  </property>
  <property fmtid="{D5CDD505-2E9C-101B-9397-08002B2CF9AE}" pid="12" name="PM_ProtectiveMarkingValue_Header">
    <vt:lpwstr>OFFICIAL</vt:lpwstr>
  </property>
  <property fmtid="{D5CDD505-2E9C-101B-9397-08002B2CF9AE}" pid="13" name="PM_ProtectiveMarkingImage_Footer">
    <vt:lpwstr>C:\Program Files (x86)\Common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Display">
    <vt:lpwstr>OFFICIAL</vt:lpwstr>
  </property>
  <property fmtid="{D5CDD505-2E9C-101B-9397-08002B2CF9AE}" pid="19" name="PM_Hash_Version">
    <vt:lpwstr>2022.1</vt:lpwstr>
  </property>
  <property fmtid="{D5CDD505-2E9C-101B-9397-08002B2CF9AE}" pid="20" name="PM_Hash_Salt_Prev">
    <vt:lpwstr>7D5396AEDE37D501A310B14A42646A9B</vt:lpwstr>
  </property>
  <property fmtid="{D5CDD505-2E9C-101B-9397-08002B2CF9AE}" pid="21" name="PM_Hash_Salt">
    <vt:lpwstr>584E8EE703EDFEEE50AE0E2E110FF898</vt:lpwstr>
  </property>
  <property fmtid="{D5CDD505-2E9C-101B-9397-08002B2CF9AE}" pid="22" name="PM_Hash_SHA1">
    <vt:lpwstr>B98CF9CDE5D9235F2714D2AA7DFE7CD4350415FA</vt:lpwstr>
  </property>
  <property fmtid="{D5CDD505-2E9C-101B-9397-08002B2CF9AE}" pid="23" name="PM_OriginatorUserAccountName_SHA256">
    <vt:lpwstr>7AAD66EC8754AF160C8CED46C1870E3489250297A5B9BA0FBAB9DC0FCE3AA87E</vt:lpwstr>
  </property>
  <property fmtid="{D5CDD505-2E9C-101B-9397-08002B2CF9AE}" pid="24" name="PM_OriginatorDomainName_SHA256">
    <vt:lpwstr>CE53151D70EF3143B9B6CA1DC053F41E858E2C804CF2EE5AE813E5CCE407743B</vt:lpwstr>
  </property>
  <property fmtid="{D5CDD505-2E9C-101B-9397-08002B2CF9AE}" pid="25" name="PM_SecurityClassification_Prev">
    <vt:lpwstr>OFFICIAL</vt:lpwstr>
  </property>
  <property fmtid="{D5CDD505-2E9C-101B-9397-08002B2CF9AE}" pid="26" name="PM_Qualifier_Prev">
    <vt:lpwstr/>
  </property>
  <property fmtid="{D5CDD505-2E9C-101B-9397-08002B2CF9AE}" pid="27" name="ContentTypeId">
    <vt:lpwstr>0x010100DFB2F229EEEB4B4D83045F0A871580C7</vt:lpwstr>
  </property>
  <property fmtid="{D5CDD505-2E9C-101B-9397-08002B2CF9AE}" pid="28" name="PMHMAC">
    <vt:lpwstr>v=2022.1;a=SHA256;h=E913722E46A8EDB2231359D07184E52B93FD92121A2F59BEB20F9937A5E42EF3</vt:lpwstr>
  </property>
  <property fmtid="{D5CDD505-2E9C-101B-9397-08002B2CF9AE}" pid="29" name="MSIP_Label_eb34d90b-fc41-464d-af60-f74d721d0790_SetDate">
    <vt:lpwstr>2023-07-25T00:10:21Z</vt:lpwstr>
  </property>
  <property fmtid="{D5CDD505-2E9C-101B-9397-08002B2CF9AE}" pid="30" name="MSIP_Label_eb34d90b-fc41-464d-af60-f74d721d0790_Name">
    <vt:lpwstr>OFFICIAL</vt:lpwstr>
  </property>
  <property fmtid="{D5CDD505-2E9C-101B-9397-08002B2CF9AE}" pid="31" name="MSIP_Label_eb34d90b-fc41-464d-af60-f74d721d0790_SiteId">
    <vt:lpwstr>61e36dd1-ca6e-4d61-aa0a-2b4eb88317a3</vt:lpwstr>
  </property>
  <property fmtid="{D5CDD505-2E9C-101B-9397-08002B2CF9AE}" pid="32" name="MSIP_Label_eb34d90b-fc41-464d-af60-f74d721d0790_ContentBits">
    <vt:lpwstr>0</vt:lpwstr>
  </property>
  <property fmtid="{D5CDD505-2E9C-101B-9397-08002B2CF9AE}" pid="33" name="MSIP_Label_eb34d90b-fc41-464d-af60-f74d721d0790_Enabled">
    <vt:lpwstr>true</vt:lpwstr>
  </property>
  <property fmtid="{D5CDD505-2E9C-101B-9397-08002B2CF9AE}" pid="34" name="MSIP_Label_eb34d90b-fc41-464d-af60-f74d721d0790_Method">
    <vt:lpwstr>Privileged</vt:lpwstr>
  </property>
  <property fmtid="{D5CDD505-2E9C-101B-9397-08002B2CF9AE}" pid="35" name="MSIP_Label_eb34d90b-fc41-464d-af60-f74d721d0790_ActionId">
    <vt:lpwstr>d7767fd58a5c4d1c9de22487104b414d</vt:lpwstr>
  </property>
  <property fmtid="{D5CDD505-2E9C-101B-9397-08002B2CF9AE}" pid="36" name="PMUuid">
    <vt:lpwstr>v=2022.2;d=gov.au;g=46DD6D7C-8107-577B-BC6E-F348953B2E44</vt:lpwstr>
  </property>
  <property fmtid="{D5CDD505-2E9C-101B-9397-08002B2CF9AE}" pid="37" name="PM_Expires">
    <vt:lpwstr/>
  </property>
  <property fmtid="{D5CDD505-2E9C-101B-9397-08002B2CF9AE}" pid="38" name="PM_DownTo">
    <vt:lpwstr/>
  </property>
  <property fmtid="{D5CDD505-2E9C-101B-9397-08002B2CF9AE}" pid="39" name="MediaServiceImageTags">
    <vt:lpwstr/>
  </property>
</Properties>
</file>