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B1596F" w14:textId="77777777" w:rsidR="00865E5C" w:rsidRDefault="008736AF" w:rsidP="00865E5C">
      <w:pPr>
        <w:pStyle w:val="Heading1"/>
      </w:pPr>
      <w:r w:rsidRPr="003621F5">
        <w:t xml:space="preserve">Getting access to </w:t>
      </w:r>
      <w:r w:rsidR="00135782" w:rsidRPr="003621F5">
        <w:t xml:space="preserve">the </w:t>
      </w:r>
      <w:r w:rsidRPr="003621F5">
        <w:t>NDIS Commission Portal</w:t>
      </w:r>
    </w:p>
    <w:p w14:paraId="14C0CC72" w14:textId="77777777" w:rsidR="00F41FAF" w:rsidRPr="00865E5C" w:rsidRDefault="00F751D2" w:rsidP="00865E5C">
      <w:pPr>
        <w:pStyle w:val="Subtitle"/>
      </w:pPr>
      <w:r w:rsidRPr="00865E5C">
        <w:t>Quick reference g</w:t>
      </w:r>
      <w:r w:rsidR="00F41FAF" w:rsidRPr="00865E5C">
        <w:t>uide</w:t>
      </w:r>
      <w:r w:rsidR="00AE7A0C" w:rsidRPr="00865E5C">
        <w:t xml:space="preserve"> </w:t>
      </w:r>
      <w:r w:rsidRPr="00865E5C">
        <w:t>–</w:t>
      </w:r>
      <w:r w:rsidR="00312300" w:rsidRPr="00865E5C">
        <w:t xml:space="preserve"> Providers</w:t>
      </w:r>
      <w:r w:rsidRPr="00865E5C">
        <w:t xml:space="preserve"> registration</w:t>
      </w:r>
    </w:p>
    <w:p w14:paraId="436FF214" w14:textId="77777777" w:rsidR="00F41FAF" w:rsidRPr="00F41FAF" w:rsidRDefault="00F41FAF" w:rsidP="00F41FAF">
      <w:bookmarkStart w:id="0" w:name="_Toc490571859"/>
    </w:p>
    <w:p w14:paraId="38A6B9BD" w14:textId="77777777" w:rsidR="00BF6DDB" w:rsidRPr="00BF6DDB" w:rsidRDefault="00EC0ECD" w:rsidP="00BF6DDB">
      <w:r>
        <w:t xml:space="preserve">Only NDIS Providers registered with the NDIS Commission can access the NDIS Commission Portal. </w:t>
      </w:r>
      <w:r w:rsidR="00FB76C1">
        <w:t>This part of the Quick Reference Guide explains the step-by-step process of successfully logging in to the NDIS Commission Portal.</w:t>
      </w:r>
    </w:p>
    <w:p w14:paraId="6F3064A5" w14:textId="77777777" w:rsidR="00B82623" w:rsidRDefault="00B82623" w:rsidP="00FB76C1">
      <w:pPr>
        <w:pStyle w:val="Heading2"/>
      </w:pPr>
      <w:r>
        <w:t xml:space="preserve">In this </w:t>
      </w:r>
      <w:r w:rsidR="00FB76C1">
        <w:t>guide</w:t>
      </w:r>
    </w:p>
    <w:p w14:paraId="2E91F7BE" w14:textId="77777777" w:rsidR="00B82623" w:rsidRPr="00435BC4" w:rsidRDefault="00DA2A2D" w:rsidP="000A61B6">
      <w:pPr>
        <w:pStyle w:val="Bullet1"/>
        <w:rPr>
          <w:rStyle w:val="Hyperlink"/>
          <w:color w:val="000000" w:themeColor="text1"/>
          <w:u w:val="none"/>
        </w:rPr>
      </w:pPr>
      <w:hyperlink w:anchor="_Adding_new_users" w:history="1">
        <w:r>
          <w:rPr>
            <w:rStyle w:val="Hyperlink"/>
          </w:rPr>
          <w:t>Logging in to the NDIS Commission Portal</w:t>
        </w:r>
      </w:hyperlink>
    </w:p>
    <w:p w14:paraId="30D9F9C8" w14:textId="77777777" w:rsidR="00435BC4" w:rsidRDefault="00435BC4" w:rsidP="000A61B6">
      <w:pPr>
        <w:pStyle w:val="Bullet1"/>
      </w:pPr>
      <w:hyperlink w:anchor="_Request_new_user" w:history="1">
        <w:r w:rsidRPr="00435BC4">
          <w:rPr>
            <w:rStyle w:val="Hyperlink"/>
          </w:rPr>
          <w:t>Request new user roles</w:t>
        </w:r>
      </w:hyperlink>
    </w:p>
    <w:p w14:paraId="35504B9E" w14:textId="77777777" w:rsidR="00B82623" w:rsidRDefault="00DA2A2D" w:rsidP="000A61B6">
      <w:pPr>
        <w:pStyle w:val="Bullet1"/>
      </w:pPr>
      <w:hyperlink w:anchor="_Online_Authentication" w:history="1">
        <w:r>
          <w:rPr>
            <w:rStyle w:val="Hyperlink"/>
          </w:rPr>
          <w:t xml:space="preserve">About </w:t>
        </w:r>
        <w:proofErr w:type="spellStart"/>
        <w:r>
          <w:rPr>
            <w:rStyle w:val="Hyperlink"/>
          </w:rPr>
          <w:t>Proda</w:t>
        </w:r>
        <w:proofErr w:type="spellEnd"/>
      </w:hyperlink>
    </w:p>
    <w:p w14:paraId="6471BDB2" w14:textId="77777777" w:rsidR="00BF6DDB" w:rsidRDefault="00B82623" w:rsidP="000A61B6">
      <w:pPr>
        <w:pStyle w:val="Bullet1"/>
      </w:pPr>
      <w:hyperlink w:anchor="_Help_with_accessing" w:history="1">
        <w:r w:rsidRPr="00452D2A">
          <w:rPr>
            <w:rStyle w:val="Hyperlink"/>
          </w:rPr>
          <w:t>Help with accessing the NDIS Commission Portal</w:t>
        </w:r>
      </w:hyperlink>
      <w:bookmarkStart w:id="1" w:name="_Is_your_organisation"/>
      <w:bookmarkEnd w:id="1"/>
    </w:p>
    <w:p w14:paraId="7A873292" w14:textId="77777777" w:rsidR="00E63C69" w:rsidRPr="00FB76C1" w:rsidRDefault="00DA2A2D" w:rsidP="00FB76C1">
      <w:pPr>
        <w:pStyle w:val="Heading2"/>
      </w:pPr>
      <w:bookmarkStart w:id="2" w:name="_Adding_new_users"/>
      <w:bookmarkEnd w:id="2"/>
      <w:r w:rsidRPr="00FB76C1">
        <w:t>Log</w:t>
      </w:r>
      <w:r w:rsidR="00FB76C1" w:rsidRPr="00FB76C1">
        <w:t>ging in to the NDIS Commission p</w:t>
      </w:r>
      <w:r w:rsidRPr="00FB76C1">
        <w:t xml:space="preserve">ortal </w:t>
      </w:r>
    </w:p>
    <w:p w14:paraId="2FAC143C" w14:textId="77777777" w:rsidR="00DA2A2D" w:rsidRDefault="00DA2A2D" w:rsidP="00F751D2">
      <w:pPr>
        <w:pStyle w:val="List1Numbered1"/>
      </w:pPr>
      <w:r>
        <w:t xml:space="preserve">Click </w:t>
      </w:r>
      <w:r>
        <w:rPr>
          <w:rStyle w:val="Strong"/>
        </w:rPr>
        <w:t>Portal</w:t>
      </w:r>
      <w:r>
        <w:t xml:space="preserve">. </w:t>
      </w:r>
      <w:r w:rsidR="00BE7D7F">
        <w:t xml:space="preserve">Select </w:t>
      </w:r>
      <w:r w:rsidR="00BE7D7F" w:rsidRPr="00BE7D7F">
        <w:t>Registered NDIS providers</w:t>
      </w:r>
      <w:r w:rsidR="00BE7D7F">
        <w:t xml:space="preserve"> </w:t>
      </w:r>
    </w:p>
    <w:p w14:paraId="77910BBF" w14:textId="77777777" w:rsidR="00BE7D7F" w:rsidRDefault="00F751D2" w:rsidP="008E2595">
      <w:pPr>
        <w:pStyle w:val="Indentedtext"/>
        <w:spacing w:after="1680"/>
        <w:ind w:hanging="720"/>
      </w:pPr>
      <w:r>
        <w:rPr>
          <w:noProof/>
          <w:lang w:eastAsia="en-AU"/>
        </w:rPr>
        <mc:AlternateContent>
          <mc:Choice Requires="wps">
            <w:drawing>
              <wp:anchor distT="0" distB="0" distL="114300" distR="114300" simplePos="0" relativeHeight="251659264" behindDoc="0" locked="0" layoutInCell="1" allowOverlap="1" wp14:anchorId="4960A200" wp14:editId="1B33C5C0">
                <wp:simplePos x="0" y="0"/>
                <wp:positionH relativeFrom="column">
                  <wp:posOffset>4127500</wp:posOffset>
                </wp:positionH>
                <wp:positionV relativeFrom="paragraph">
                  <wp:posOffset>143955</wp:posOffset>
                </wp:positionV>
                <wp:extent cx="555414" cy="145626"/>
                <wp:effectExtent l="0" t="0" r="16510" b="26035"/>
                <wp:wrapNone/>
                <wp:docPr id="15" name="Rectangle 15" descr="decorative"/>
                <wp:cNvGraphicFramePr/>
                <a:graphic xmlns:a="http://schemas.openxmlformats.org/drawingml/2006/main">
                  <a:graphicData uri="http://schemas.microsoft.com/office/word/2010/wordprocessingShape">
                    <wps:wsp>
                      <wps:cNvSpPr/>
                      <wps:spPr>
                        <a:xfrm>
                          <a:off x="0" y="0"/>
                          <a:ext cx="555414" cy="14562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BCF8C" id="Rectangle 15" o:spid="_x0000_s1026" alt="decorative" style="position:absolute;margin-left:325pt;margin-top:11.35pt;width:43.75pt;height:11.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" filled="f" strokecolor="red" strokeweight="1.5pt"/>
            </w:pict>
          </mc:Fallback>
        </mc:AlternateContent>
      </w:r>
      <w:r w:rsidR="00BE7D7F">
        <w:rPr>
          <w:noProof/>
          <w:lang w:eastAsia="en-AU"/>
        </w:rPr>
        <mc:AlternateContent>
          <mc:Choice Requires="wps">
            <w:drawing>
              <wp:anchor distT="0" distB="0" distL="114300" distR="114300" simplePos="0" relativeHeight="251660288" behindDoc="0" locked="0" layoutInCell="1" allowOverlap="1" wp14:anchorId="2C3611DF" wp14:editId="3158578D">
                <wp:simplePos x="0" y="0"/>
                <wp:positionH relativeFrom="column">
                  <wp:posOffset>3327047</wp:posOffset>
                </wp:positionH>
                <wp:positionV relativeFrom="paragraph">
                  <wp:posOffset>365548</wp:posOffset>
                </wp:positionV>
                <wp:extent cx="1189236" cy="240224"/>
                <wp:effectExtent l="0" t="0" r="11430" b="26670"/>
                <wp:wrapNone/>
                <wp:docPr id="16" name="Rectangle 16" descr="decorative"/>
                <wp:cNvGraphicFramePr/>
                <a:graphic xmlns:a="http://schemas.openxmlformats.org/drawingml/2006/main">
                  <a:graphicData uri="http://schemas.microsoft.com/office/word/2010/wordprocessingShape">
                    <wps:wsp>
                      <wps:cNvSpPr/>
                      <wps:spPr>
                        <a:xfrm>
                          <a:off x="0" y="0"/>
                          <a:ext cx="1189236" cy="24022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4BC7B" id="Rectangle 16" o:spid="_x0000_s1026" alt="decorative" style="position:absolute;margin-left:261.95pt;margin-top:28.8pt;width:93.65pt;height:1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" filled="f" strokecolor="red" strokeweight="1.5pt"/>
            </w:pict>
          </mc:Fallback>
        </mc:AlternateContent>
      </w:r>
      <w:r w:rsidR="00BE7D7F">
        <w:rPr>
          <w:noProof/>
          <w:lang w:eastAsia="en-AU"/>
        </w:rPr>
        <w:drawing>
          <wp:inline distT="0" distB="0" distL="0" distR="0" wp14:anchorId="25239743" wp14:editId="616EB36A">
            <wp:extent cx="6220319" cy="3170698"/>
            <wp:effectExtent l="38100" t="38100" r="47625" b="29845"/>
            <wp:docPr id="14" name="Picture 1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21884" cy="3171496"/>
                    </a:xfrm>
                    <a:prstGeom prst="rect">
                      <a:avLst/>
                    </a:prstGeom>
                    <a:ln w="31750">
                      <a:solidFill>
                        <a:schemeClr val="tx1"/>
                      </a:solidFill>
                    </a:ln>
                  </pic:spPr>
                </pic:pic>
              </a:graphicData>
            </a:graphic>
          </wp:inline>
        </w:drawing>
      </w:r>
    </w:p>
    <w:p w14:paraId="127CA94F" w14:textId="77777777" w:rsidR="00DA2A2D" w:rsidRPr="00F751D2" w:rsidRDefault="00DA2A2D" w:rsidP="00F751D2">
      <w:pPr>
        <w:pStyle w:val="List1Numbered1"/>
      </w:pPr>
      <w:r w:rsidRPr="00F751D2">
        <w:lastRenderedPageBreak/>
        <w:t xml:space="preserve">Click </w:t>
      </w:r>
      <w:r w:rsidRPr="00F751D2">
        <w:rPr>
          <w:rStyle w:val="Strong"/>
          <w:b w:val="0"/>
          <w:bCs w:val="0"/>
        </w:rPr>
        <w:t>Login with PRODA</w:t>
      </w:r>
    </w:p>
    <w:p w14:paraId="5377E62F" w14:textId="77777777" w:rsidR="00DA2A2D" w:rsidRDefault="00BE7D7F" w:rsidP="00F751D2">
      <w:pPr>
        <w:pStyle w:val="Indentedtext"/>
        <w:ind w:hanging="720"/>
      </w:pPr>
      <w:r>
        <w:rPr>
          <w:noProof/>
          <w:lang w:eastAsia="en-AU"/>
        </w:rPr>
        <mc:AlternateContent>
          <mc:Choice Requires="wps">
            <w:drawing>
              <wp:anchor distT="0" distB="0" distL="114300" distR="114300" simplePos="0" relativeHeight="251661312" behindDoc="0" locked="0" layoutInCell="1" allowOverlap="1" wp14:anchorId="6EE5CDAF" wp14:editId="0110AD29">
                <wp:simplePos x="0" y="0"/>
                <wp:positionH relativeFrom="column">
                  <wp:posOffset>178364</wp:posOffset>
                </wp:positionH>
                <wp:positionV relativeFrom="paragraph">
                  <wp:posOffset>519219</wp:posOffset>
                </wp:positionV>
                <wp:extent cx="1270861" cy="464949"/>
                <wp:effectExtent l="0" t="0" r="24765" b="11430"/>
                <wp:wrapNone/>
                <wp:docPr id="20" name="Rectangle 20" descr="decorative"/>
                <wp:cNvGraphicFramePr/>
                <a:graphic xmlns:a="http://schemas.openxmlformats.org/drawingml/2006/main">
                  <a:graphicData uri="http://schemas.microsoft.com/office/word/2010/wordprocessingShape">
                    <wps:wsp>
                      <wps:cNvSpPr/>
                      <wps:spPr>
                        <a:xfrm>
                          <a:off x="0" y="0"/>
                          <a:ext cx="1270861" cy="46494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8FAD24" id="Rectangle 20" o:spid="_x0000_s1026" alt="decorative" style="position:absolute;margin-left:14.05pt;margin-top:40.9pt;width:100.05pt;height:36.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" filled="f" strokecolor="red" strokeweight="1.5pt"/>
            </w:pict>
          </mc:Fallback>
        </mc:AlternateContent>
      </w:r>
      <w:r>
        <w:rPr>
          <w:noProof/>
          <w:lang w:eastAsia="en-AU"/>
        </w:rPr>
        <w:drawing>
          <wp:inline distT="0" distB="0" distL="0" distR="0" wp14:anchorId="77CFB7A9" wp14:editId="76C5D051">
            <wp:extent cx="6143353" cy="4324138"/>
            <wp:effectExtent l="38100" t="38100" r="29210" b="38735"/>
            <wp:docPr id="17" name="Picture 1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50830" cy="4329401"/>
                    </a:xfrm>
                    <a:prstGeom prst="rect">
                      <a:avLst/>
                    </a:prstGeom>
                    <a:ln w="31750">
                      <a:solidFill>
                        <a:schemeClr val="tx1"/>
                      </a:solidFill>
                    </a:ln>
                  </pic:spPr>
                </pic:pic>
              </a:graphicData>
            </a:graphic>
          </wp:inline>
        </w:drawing>
      </w:r>
    </w:p>
    <w:p w14:paraId="39C6728A" w14:textId="77777777" w:rsidR="00CE60A7" w:rsidRDefault="00DA2A2D" w:rsidP="00CE60A7">
      <w:pPr>
        <w:pStyle w:val="List1Numbered1"/>
        <w:rPr>
          <w:b/>
        </w:rPr>
      </w:pPr>
      <w:r w:rsidRPr="00F751D2">
        <w:t xml:space="preserve">Type the PRODA </w:t>
      </w:r>
      <w:r w:rsidRPr="00F751D2">
        <w:rPr>
          <w:b/>
        </w:rPr>
        <w:t xml:space="preserve">Username </w:t>
      </w:r>
      <w:r w:rsidRPr="00F751D2">
        <w:t xml:space="preserve">and </w:t>
      </w:r>
      <w:r w:rsidRPr="00F751D2">
        <w:rPr>
          <w:b/>
        </w:rPr>
        <w:t>Password</w:t>
      </w:r>
      <w:r w:rsidRPr="00F751D2">
        <w:t xml:space="preserve"> then click </w:t>
      </w:r>
      <w:r w:rsidRPr="00F751D2">
        <w:rPr>
          <w:b/>
        </w:rPr>
        <w:t>Login</w:t>
      </w:r>
    </w:p>
    <w:p w14:paraId="0D24ED54" w14:textId="77777777" w:rsidR="00DA2A2D" w:rsidRDefault="00DA2A2D" w:rsidP="00CE60A7">
      <w:pPr>
        <w:pStyle w:val="List1Numbered1"/>
        <w:numPr>
          <w:ilvl w:val="0"/>
          <w:numId w:val="0"/>
        </w:numPr>
      </w:pPr>
      <w:r>
        <w:rPr>
          <w:noProof/>
          <w:lang w:eastAsia="en-AU"/>
        </w:rPr>
        <w:drawing>
          <wp:inline distT="0" distB="0" distL="0" distR="0" wp14:anchorId="1DD5BDD2" wp14:editId="2BDFE7A6">
            <wp:extent cx="6150498" cy="4150581"/>
            <wp:effectExtent l="38100" t="38100" r="41275" b="40640"/>
            <wp:docPr id="11" name="Picture 11" descr="PRODA login screen showing the Username and Password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0498" cy="4150581"/>
                    </a:xfrm>
                    <a:prstGeom prst="rect">
                      <a:avLst/>
                    </a:prstGeom>
                    <a:noFill/>
                    <a:ln w="31750" cmpd="sng">
                      <a:solidFill>
                        <a:srgbClr val="000000"/>
                      </a:solidFill>
                      <a:miter lim="800000"/>
                      <a:headEnd/>
                      <a:tailEnd/>
                    </a:ln>
                    <a:effectLst/>
                  </pic:spPr>
                </pic:pic>
              </a:graphicData>
            </a:graphic>
          </wp:inline>
        </w:drawing>
      </w:r>
    </w:p>
    <w:p w14:paraId="5CB17725" w14:textId="77777777" w:rsidR="00DA2A2D" w:rsidRDefault="00BF6DDB" w:rsidP="00F751D2">
      <w:pPr>
        <w:pStyle w:val="List1Numbered1"/>
        <w:rPr>
          <w:rStyle w:val="Strong"/>
          <w:b w:val="0"/>
          <w:bCs w:val="0"/>
        </w:rPr>
      </w:pPr>
      <w:r>
        <w:br w:type="page"/>
      </w:r>
      <w:r w:rsidR="00DA2A2D">
        <w:lastRenderedPageBreak/>
        <w:t>Enter the PRODA verification</w:t>
      </w:r>
      <w:r w:rsidR="00DA2A2D">
        <w:rPr>
          <w:rStyle w:val="Strong"/>
        </w:rPr>
        <w:t xml:space="preserve"> Code </w:t>
      </w:r>
      <w:r w:rsidR="00DA2A2D">
        <w:t xml:space="preserve">then click </w:t>
      </w:r>
      <w:r w:rsidR="00F751D2">
        <w:rPr>
          <w:rStyle w:val="Strong"/>
        </w:rPr>
        <w:t>Next</w:t>
      </w:r>
    </w:p>
    <w:p w14:paraId="1F34B929" w14:textId="77777777" w:rsidR="00DA2A2D" w:rsidRDefault="00DA2A2D" w:rsidP="00F751D2">
      <w:pPr>
        <w:pStyle w:val="Indentedtext"/>
        <w:ind w:hanging="720"/>
      </w:pPr>
      <w:r>
        <w:rPr>
          <w:noProof/>
          <w:lang w:eastAsia="en-AU"/>
        </w:rPr>
        <w:drawing>
          <wp:inline distT="0" distB="0" distL="0" distR="0" wp14:anchorId="47C69449" wp14:editId="28338B37">
            <wp:extent cx="6178733" cy="3697111"/>
            <wp:effectExtent l="38100" t="38100" r="31750" b="36830"/>
            <wp:docPr id="10" name="Picture 1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8733" cy="3697111"/>
                    </a:xfrm>
                    <a:prstGeom prst="rect">
                      <a:avLst/>
                    </a:prstGeom>
                    <a:noFill/>
                    <a:ln w="31750" cmpd="sng">
                      <a:solidFill>
                        <a:srgbClr val="000000"/>
                      </a:solidFill>
                      <a:miter lim="800000"/>
                      <a:headEnd/>
                      <a:tailEnd/>
                    </a:ln>
                    <a:effectLst/>
                  </pic:spPr>
                </pic:pic>
              </a:graphicData>
            </a:graphic>
          </wp:inline>
        </w:drawing>
      </w:r>
    </w:p>
    <w:p w14:paraId="44B010E4" w14:textId="77777777" w:rsidR="00DA2A2D" w:rsidRDefault="00DA2A2D" w:rsidP="00F751D2">
      <w:pPr>
        <w:pStyle w:val="List1Numbered1"/>
        <w:rPr>
          <w:rStyle w:val="Strong"/>
          <w:b w:val="0"/>
          <w:bCs w:val="0"/>
        </w:rPr>
      </w:pPr>
      <w:r>
        <w:t xml:space="preserve">Select the </w:t>
      </w:r>
      <w:r>
        <w:rPr>
          <w:rStyle w:val="Strong"/>
        </w:rPr>
        <w:t>Provider name</w:t>
      </w:r>
      <w:r>
        <w:t xml:space="preserve"> and the </w:t>
      </w:r>
      <w:r>
        <w:rPr>
          <w:rStyle w:val="Strong"/>
        </w:rPr>
        <w:t>Role</w:t>
      </w:r>
      <w:r>
        <w:t xml:space="preserve"> to logon and the</w:t>
      </w:r>
      <w:r w:rsidR="00F465E1">
        <w:t>n</w:t>
      </w:r>
      <w:r>
        <w:t xml:space="preserve"> click </w:t>
      </w:r>
      <w:r>
        <w:rPr>
          <w:rStyle w:val="Strong"/>
        </w:rPr>
        <w:t>Continue</w:t>
      </w:r>
    </w:p>
    <w:p w14:paraId="3184E11B" w14:textId="77777777" w:rsidR="00BF6DDB" w:rsidRDefault="00DA2A2D" w:rsidP="00F751D2">
      <w:pPr>
        <w:pStyle w:val="Bullet1"/>
        <w:numPr>
          <w:ilvl w:val="0"/>
          <w:numId w:val="0"/>
        </w:numPr>
        <w:ind w:left="720" w:hanging="720"/>
        <w:rPr>
          <w:rStyle w:val="Strong"/>
          <w:b w:val="0"/>
          <w:bCs w:val="0"/>
        </w:rPr>
      </w:pPr>
      <w:r>
        <w:rPr>
          <w:noProof/>
          <w:lang w:eastAsia="en-AU"/>
        </w:rPr>
        <w:drawing>
          <wp:inline distT="0" distB="0" distL="0" distR="0" wp14:anchorId="5C707686" wp14:editId="617FDFB3">
            <wp:extent cx="6162862" cy="3917244"/>
            <wp:effectExtent l="38100" t="38100" r="28575" b="45720"/>
            <wp:docPr id="9" name="Picture 9" descr="Portal entry point screen. Provider name and Role fields and the Continue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2862" cy="3917244"/>
                    </a:xfrm>
                    <a:prstGeom prst="rect">
                      <a:avLst/>
                    </a:prstGeom>
                    <a:noFill/>
                    <a:ln w="31750" cmpd="sng">
                      <a:solidFill>
                        <a:srgbClr val="000000"/>
                      </a:solidFill>
                      <a:miter lim="800000"/>
                      <a:headEnd/>
                      <a:tailEnd/>
                    </a:ln>
                    <a:effectLst/>
                  </pic:spPr>
                </pic:pic>
              </a:graphicData>
            </a:graphic>
          </wp:inline>
        </w:drawing>
      </w:r>
      <w:r w:rsidR="00BF6DDB">
        <w:rPr>
          <w:rStyle w:val="Strong"/>
          <w:b w:val="0"/>
          <w:bCs w:val="0"/>
        </w:rPr>
        <w:br/>
      </w:r>
    </w:p>
    <w:p w14:paraId="51BCA053" w14:textId="77777777" w:rsidR="00BF6DDB" w:rsidRDefault="00BF6DDB">
      <w:pPr>
        <w:suppressAutoHyphens w:val="0"/>
        <w:spacing w:line="240" w:lineRule="auto"/>
        <w:rPr>
          <w:rStyle w:val="Strong"/>
          <w:b w:val="0"/>
          <w:bCs w:val="0"/>
        </w:rPr>
      </w:pPr>
      <w:r>
        <w:rPr>
          <w:rStyle w:val="Strong"/>
          <w:b w:val="0"/>
          <w:bCs w:val="0"/>
        </w:rPr>
        <w:br w:type="page"/>
      </w:r>
    </w:p>
    <w:p w14:paraId="4C5F6FFC" w14:textId="77777777" w:rsidR="00DA2A2D" w:rsidRDefault="00DA2A2D" w:rsidP="00F751D2">
      <w:pPr>
        <w:pStyle w:val="List1Numbered1"/>
        <w:rPr>
          <w:rStyle w:val="Strong"/>
        </w:rPr>
      </w:pPr>
      <w:r>
        <w:lastRenderedPageBreak/>
        <w:t xml:space="preserve">Click </w:t>
      </w:r>
      <w:r>
        <w:rPr>
          <w:rStyle w:val="Strong"/>
        </w:rPr>
        <w:t>I agree</w:t>
      </w:r>
    </w:p>
    <w:p w14:paraId="0457FC9A" w14:textId="77777777" w:rsidR="00DA2A2D" w:rsidRDefault="00DA2A2D" w:rsidP="00F751D2">
      <w:pPr>
        <w:pStyle w:val="Bullet1"/>
        <w:numPr>
          <w:ilvl w:val="0"/>
          <w:numId w:val="0"/>
        </w:numPr>
        <w:ind w:left="720" w:hanging="720"/>
        <w:rPr>
          <w:rStyle w:val="Strong"/>
          <w:b w:val="0"/>
          <w:bCs w:val="0"/>
        </w:rPr>
      </w:pPr>
      <w:r>
        <w:rPr>
          <w:noProof/>
          <w:lang w:eastAsia="en-AU"/>
        </w:rPr>
        <w:drawing>
          <wp:inline distT="0" distB="0" distL="0" distR="0" wp14:anchorId="01B5BAE3" wp14:editId="33CF364F">
            <wp:extent cx="6189418" cy="2946400"/>
            <wp:effectExtent l="38100" t="38100" r="40005" b="44450"/>
            <wp:docPr id="8" name="Picture 8" descr="The screen shows the conditions on accessing the NDIS Commission Portal. Read this and click on the 'I agree'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2152" cy="2947702"/>
                    </a:xfrm>
                    <a:prstGeom prst="rect">
                      <a:avLst/>
                    </a:prstGeom>
                    <a:noFill/>
                    <a:ln w="31750" cmpd="sng">
                      <a:solidFill>
                        <a:srgbClr val="000000"/>
                      </a:solidFill>
                      <a:miter lim="800000"/>
                      <a:headEnd/>
                      <a:tailEnd/>
                    </a:ln>
                    <a:effectLst/>
                  </pic:spPr>
                </pic:pic>
              </a:graphicData>
            </a:graphic>
          </wp:inline>
        </w:drawing>
      </w:r>
    </w:p>
    <w:p w14:paraId="3E82628F" w14:textId="77777777" w:rsidR="00A93706" w:rsidRDefault="000A61B6" w:rsidP="00A93706">
      <w:pPr>
        <w:rPr>
          <w:rStyle w:val="Strong"/>
          <w:b w:val="0"/>
        </w:rPr>
      </w:pPr>
      <w:r>
        <w:rPr>
          <w:rStyle w:val="Strong"/>
          <w:b w:val="0"/>
        </w:rPr>
        <w:t>This should s</w:t>
      </w:r>
      <w:r w:rsidR="00DA2A2D" w:rsidRPr="000A61B6">
        <w:rPr>
          <w:rStyle w:val="Strong"/>
          <w:b w:val="0"/>
        </w:rPr>
        <w:t>ucces</w:t>
      </w:r>
      <w:r w:rsidRPr="000A61B6">
        <w:rPr>
          <w:rStyle w:val="Strong"/>
          <w:b w:val="0"/>
        </w:rPr>
        <w:t>sfully log you on to the Portal</w:t>
      </w:r>
      <w:bookmarkStart w:id="3" w:name="_Request_new_user"/>
      <w:bookmarkStart w:id="4" w:name="Request_new_user_roles"/>
      <w:bookmarkEnd w:id="3"/>
    </w:p>
    <w:p w14:paraId="2B0BCDC9" w14:textId="77777777" w:rsidR="00DA2A2D" w:rsidRDefault="00DA2A2D" w:rsidP="00A93706">
      <w:pPr>
        <w:pStyle w:val="Heading2"/>
      </w:pPr>
      <w:r>
        <w:t>Request new user roles</w:t>
      </w:r>
    </w:p>
    <w:bookmarkEnd w:id="4"/>
    <w:p w14:paraId="7EE25695" w14:textId="77777777" w:rsidR="00DA2A2D" w:rsidRDefault="00DA2A2D" w:rsidP="00F751D2">
      <w:r>
        <w:t xml:space="preserve">A staff member can request a new user role using the Commission Portal, for this the user </w:t>
      </w:r>
      <w:r w:rsidR="002648E8">
        <w:t>first needs to successfully logi</w:t>
      </w:r>
      <w:r>
        <w:t>n to PRODA.</w:t>
      </w:r>
    </w:p>
    <w:p w14:paraId="4C2085AB" w14:textId="77777777" w:rsidR="00DA2A2D" w:rsidRDefault="00DA2A2D" w:rsidP="000A61B6">
      <w:pPr>
        <w:pStyle w:val="List1Numbered1"/>
      </w:pPr>
      <w:r>
        <w:t xml:space="preserve">After logging </w:t>
      </w:r>
      <w:r w:rsidR="002648E8">
        <w:t>i</w:t>
      </w:r>
      <w:r>
        <w:t xml:space="preserve">n to PRODA, at </w:t>
      </w:r>
      <w:r>
        <w:rPr>
          <w:rStyle w:val="Strong"/>
        </w:rPr>
        <w:t>Portal entry screen</w:t>
      </w:r>
      <w:r>
        <w:t xml:space="preserve">, click </w:t>
      </w:r>
      <w:r>
        <w:rPr>
          <w:rStyle w:val="Strong"/>
        </w:rPr>
        <w:t>Request access for myself</w:t>
      </w:r>
    </w:p>
    <w:p w14:paraId="16B4CE8F" w14:textId="77777777" w:rsidR="00DA2A2D" w:rsidRDefault="00DA2A2D" w:rsidP="00A93706">
      <w:pPr>
        <w:pStyle w:val="Indentedtext"/>
        <w:spacing w:after="360"/>
        <w:ind w:hanging="720"/>
      </w:pPr>
      <w:r>
        <w:rPr>
          <w:noProof/>
          <w:lang w:eastAsia="en-AU"/>
        </w:rPr>
        <w:drawing>
          <wp:inline distT="0" distB="0" distL="0" distR="0" wp14:anchorId="2F63561C" wp14:editId="10EB3FC0">
            <wp:extent cx="6184636" cy="3900311"/>
            <wp:effectExtent l="38100" t="38100" r="45085" b="43180"/>
            <wp:docPr id="6"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4636" cy="3900311"/>
                    </a:xfrm>
                    <a:prstGeom prst="rect">
                      <a:avLst/>
                    </a:prstGeom>
                    <a:noFill/>
                    <a:ln w="31750" cmpd="sng">
                      <a:solidFill>
                        <a:srgbClr val="000000"/>
                      </a:solidFill>
                      <a:miter lim="800000"/>
                      <a:headEnd/>
                      <a:tailEnd/>
                    </a:ln>
                    <a:effectLst/>
                  </pic:spPr>
                </pic:pic>
              </a:graphicData>
            </a:graphic>
          </wp:inline>
        </w:drawing>
      </w:r>
    </w:p>
    <w:p w14:paraId="31650AD5" w14:textId="77777777" w:rsidR="00DA2A2D" w:rsidRDefault="00DA2A2D" w:rsidP="00DA2A2D">
      <w:pPr>
        <w:pStyle w:val="Indentedtext"/>
      </w:pPr>
    </w:p>
    <w:p w14:paraId="0C5D60C7" w14:textId="77777777" w:rsidR="00DA2A2D" w:rsidRDefault="00DA2A2D" w:rsidP="000A61B6">
      <w:pPr>
        <w:pStyle w:val="List1Numbered1"/>
      </w:pPr>
      <w:r>
        <w:lastRenderedPageBreak/>
        <w:t xml:space="preserve">Click </w:t>
      </w:r>
      <w:r>
        <w:rPr>
          <w:rStyle w:val="Strong"/>
        </w:rPr>
        <w:t>I’m ready to request access</w:t>
      </w:r>
    </w:p>
    <w:p w14:paraId="75566C22" w14:textId="77777777" w:rsidR="00DA2A2D" w:rsidRDefault="00DA2A2D" w:rsidP="00A93706">
      <w:pPr>
        <w:pStyle w:val="Indentedtext"/>
        <w:ind w:hanging="720"/>
      </w:pPr>
      <w:r>
        <w:rPr>
          <w:noProof/>
          <w:lang w:eastAsia="en-AU"/>
        </w:rPr>
        <w:drawing>
          <wp:inline distT="0" distB="0" distL="0" distR="0" wp14:anchorId="2BF9587B" wp14:editId="17C43536">
            <wp:extent cx="6175963" cy="4035778"/>
            <wp:effectExtent l="38100" t="38100" r="34925" b="41275"/>
            <wp:docPr id="5" name="Picture 5" descr="Screen showing the 'Before you begin' information and the conditions on accessing the portal. The button 'I'm ready to request access' is available at the end of thi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0497" cy="4045276"/>
                    </a:xfrm>
                    <a:prstGeom prst="rect">
                      <a:avLst/>
                    </a:prstGeom>
                    <a:noFill/>
                    <a:ln w="31750" cmpd="sng">
                      <a:solidFill>
                        <a:srgbClr val="000000"/>
                      </a:solidFill>
                      <a:miter lim="800000"/>
                      <a:headEnd/>
                      <a:tailEnd/>
                    </a:ln>
                    <a:effectLst/>
                  </pic:spPr>
                </pic:pic>
              </a:graphicData>
            </a:graphic>
          </wp:inline>
        </w:drawing>
      </w:r>
    </w:p>
    <w:p w14:paraId="0F7F5D40" w14:textId="77777777" w:rsidR="00DA2A2D" w:rsidRDefault="00DA2A2D" w:rsidP="000A61B6">
      <w:pPr>
        <w:pStyle w:val="List1Numbered1"/>
        <w:rPr>
          <w:rStyle w:val="Strong"/>
          <w:b w:val="0"/>
          <w:bCs w:val="0"/>
        </w:rPr>
      </w:pPr>
      <w:r>
        <w:t xml:space="preserve">Select the user roles that are required and click </w:t>
      </w:r>
      <w:r w:rsidR="000A61B6">
        <w:rPr>
          <w:rStyle w:val="Strong"/>
        </w:rPr>
        <w:t>Next</w:t>
      </w:r>
    </w:p>
    <w:p w14:paraId="24290E55" w14:textId="77777777" w:rsidR="00DA2A2D" w:rsidRDefault="00DA2A2D" w:rsidP="000A61B6">
      <w:pPr>
        <w:pStyle w:val="Bullet1"/>
        <w:numPr>
          <w:ilvl w:val="0"/>
          <w:numId w:val="0"/>
        </w:numPr>
        <w:ind w:left="720" w:hanging="720"/>
        <w:rPr>
          <w:rStyle w:val="Strong"/>
          <w:b w:val="0"/>
          <w:bCs w:val="0"/>
        </w:rPr>
      </w:pPr>
      <w:r>
        <w:rPr>
          <w:noProof/>
          <w:lang w:eastAsia="en-AU"/>
        </w:rPr>
        <w:drawing>
          <wp:inline distT="0" distB="0" distL="0" distR="0" wp14:anchorId="5D3A19E1" wp14:editId="18FFAE99">
            <wp:extent cx="6191345" cy="3578577"/>
            <wp:effectExtent l="38100" t="38100" r="38100" b="41275"/>
            <wp:docPr id="3" name="Picture 3" descr="In this example, the roles 'Authorised Reporting Officer' and 'Registrar' are selected. Choose at least one user role from the options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0581" cy="3583916"/>
                    </a:xfrm>
                    <a:prstGeom prst="rect">
                      <a:avLst/>
                    </a:prstGeom>
                    <a:noFill/>
                    <a:ln w="31750" cmpd="sng">
                      <a:solidFill>
                        <a:srgbClr val="000000"/>
                      </a:solidFill>
                      <a:miter lim="800000"/>
                      <a:headEnd/>
                      <a:tailEnd/>
                    </a:ln>
                    <a:effectLst/>
                  </pic:spPr>
                </pic:pic>
              </a:graphicData>
            </a:graphic>
          </wp:inline>
        </w:drawing>
      </w:r>
    </w:p>
    <w:p w14:paraId="5617A18D" w14:textId="77777777" w:rsidR="00BF6DDB" w:rsidRDefault="00BF6DDB">
      <w:pPr>
        <w:suppressAutoHyphens w:val="0"/>
        <w:spacing w:line="240" w:lineRule="auto"/>
        <w:rPr>
          <w:rStyle w:val="Strong"/>
          <w:b w:val="0"/>
          <w:bCs w:val="0"/>
        </w:rPr>
      </w:pPr>
      <w:r>
        <w:rPr>
          <w:rStyle w:val="Strong"/>
          <w:b w:val="0"/>
          <w:bCs w:val="0"/>
        </w:rPr>
        <w:br w:type="page"/>
      </w:r>
    </w:p>
    <w:p w14:paraId="639D93C9" w14:textId="77777777" w:rsidR="00787918" w:rsidRPr="00787918" w:rsidRDefault="00DA2A2D" w:rsidP="000A61B6">
      <w:pPr>
        <w:pStyle w:val="List1Numbered1"/>
        <w:rPr>
          <w:rStyle w:val="Strong"/>
          <w:b w:val="0"/>
          <w:bCs w:val="0"/>
        </w:rPr>
      </w:pPr>
      <w:r>
        <w:lastRenderedPageBreak/>
        <w:t xml:space="preserve">Enter the related </w:t>
      </w:r>
      <w:r>
        <w:rPr>
          <w:rStyle w:val="Strong"/>
        </w:rPr>
        <w:t>Organisation details</w:t>
      </w:r>
      <w:r>
        <w:t xml:space="preserve"> for the new user role/s request and click </w:t>
      </w:r>
      <w:r>
        <w:rPr>
          <w:rStyle w:val="Strong"/>
        </w:rPr>
        <w:t>Run search.</w:t>
      </w:r>
      <w:r w:rsidR="00787918">
        <w:rPr>
          <w:rStyle w:val="Strong"/>
          <w:b w:val="0"/>
          <w:bCs w:val="0"/>
        </w:rPr>
        <w:t xml:space="preserve"> Please only enter </w:t>
      </w:r>
      <w:r w:rsidR="00787918" w:rsidRPr="00787918">
        <w:rPr>
          <w:rStyle w:val="Strong"/>
          <w:bCs w:val="0"/>
          <w:u w:val="single"/>
        </w:rPr>
        <w:t>one</w:t>
      </w:r>
      <w:r w:rsidR="00787918">
        <w:rPr>
          <w:rStyle w:val="Strong"/>
          <w:b w:val="0"/>
          <w:bCs w:val="0"/>
        </w:rPr>
        <w:t xml:space="preserve"> of the Provider Details (</w:t>
      </w:r>
      <w:r w:rsidR="00787918" w:rsidRPr="00787918">
        <w:rPr>
          <w:rStyle w:val="Strong"/>
          <w:bCs w:val="0"/>
        </w:rPr>
        <w:t>ABN is preferred</w:t>
      </w:r>
      <w:r w:rsidR="000A61B6">
        <w:rPr>
          <w:rStyle w:val="Strong"/>
          <w:b w:val="0"/>
          <w:bCs w:val="0"/>
        </w:rPr>
        <w:t>)</w:t>
      </w:r>
    </w:p>
    <w:p w14:paraId="2F3B5FA3" w14:textId="77777777" w:rsidR="00DA2A2D" w:rsidRDefault="00DA2A2D" w:rsidP="00A93706">
      <w:pPr>
        <w:pStyle w:val="Bullet1"/>
        <w:numPr>
          <w:ilvl w:val="0"/>
          <w:numId w:val="0"/>
        </w:numPr>
        <w:ind w:left="720" w:hanging="720"/>
        <w:rPr>
          <w:rStyle w:val="Strong"/>
          <w:b w:val="0"/>
          <w:bCs w:val="0"/>
        </w:rPr>
      </w:pPr>
      <w:r>
        <w:rPr>
          <w:noProof/>
          <w:lang w:eastAsia="en-AU"/>
        </w:rPr>
        <w:drawing>
          <wp:inline distT="0" distB="0" distL="0" distR="0" wp14:anchorId="23D9DF9A" wp14:editId="7863DD60">
            <wp:extent cx="6180327" cy="3855155"/>
            <wp:effectExtent l="38100" t="38100" r="30480" b="31115"/>
            <wp:docPr id="2" name="Picture 2" descr="Organisation details access request screen. in the Provider details, you can either enter the Provider legal name, Provider trading name or the A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8655" cy="3860350"/>
                    </a:xfrm>
                    <a:prstGeom prst="rect">
                      <a:avLst/>
                    </a:prstGeom>
                    <a:noFill/>
                    <a:ln w="31750" cmpd="sng">
                      <a:solidFill>
                        <a:srgbClr val="000000"/>
                      </a:solidFill>
                      <a:miter lim="800000"/>
                      <a:headEnd/>
                      <a:tailEnd/>
                    </a:ln>
                    <a:effectLst/>
                  </pic:spPr>
                </pic:pic>
              </a:graphicData>
            </a:graphic>
          </wp:inline>
        </w:drawing>
      </w:r>
    </w:p>
    <w:p w14:paraId="13D0ACFC" w14:textId="77777777" w:rsidR="00DA2A2D" w:rsidRDefault="00DA2A2D" w:rsidP="000A61B6">
      <w:pPr>
        <w:pStyle w:val="List1Numbered1"/>
        <w:rPr>
          <w:rStyle w:val="Strong"/>
          <w:b w:val="0"/>
          <w:bCs w:val="0"/>
        </w:rPr>
      </w:pPr>
      <w:r>
        <w:t xml:space="preserve">Review the </w:t>
      </w:r>
      <w:r>
        <w:rPr>
          <w:rStyle w:val="Strong"/>
        </w:rPr>
        <w:t>Summary access request</w:t>
      </w:r>
      <w:r>
        <w:t xml:space="preserve"> and click </w:t>
      </w:r>
      <w:r w:rsidR="000A61B6">
        <w:rPr>
          <w:rStyle w:val="Strong"/>
        </w:rPr>
        <w:t>Submit</w:t>
      </w:r>
    </w:p>
    <w:p w14:paraId="4788FEF0" w14:textId="77777777" w:rsidR="00DA2A2D" w:rsidRDefault="00DA2A2D" w:rsidP="000A61B6">
      <w:pPr>
        <w:pStyle w:val="Bullet1"/>
        <w:numPr>
          <w:ilvl w:val="0"/>
          <w:numId w:val="0"/>
        </w:numPr>
        <w:ind w:left="720" w:hanging="720"/>
        <w:rPr>
          <w:rStyle w:val="Strong"/>
          <w:b w:val="0"/>
          <w:bCs w:val="0"/>
        </w:rPr>
      </w:pPr>
      <w:r>
        <w:rPr>
          <w:noProof/>
          <w:lang w:eastAsia="en-AU"/>
        </w:rPr>
        <w:drawing>
          <wp:inline distT="0" distB="0" distL="0" distR="0" wp14:anchorId="2A30A230" wp14:editId="26CADE16">
            <wp:extent cx="6204495" cy="3606800"/>
            <wp:effectExtent l="38100" t="38100" r="44450" b="31750"/>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4279" cy="3612488"/>
                    </a:xfrm>
                    <a:prstGeom prst="rect">
                      <a:avLst/>
                    </a:prstGeom>
                    <a:noFill/>
                    <a:ln w="31750" cmpd="sng">
                      <a:solidFill>
                        <a:srgbClr val="000000"/>
                      </a:solidFill>
                      <a:miter lim="800000"/>
                      <a:headEnd/>
                      <a:tailEnd/>
                    </a:ln>
                    <a:effectLst/>
                  </pic:spPr>
                </pic:pic>
              </a:graphicData>
            </a:graphic>
          </wp:inline>
        </w:drawing>
      </w:r>
    </w:p>
    <w:p w14:paraId="6DA90A49" w14:textId="77777777" w:rsidR="00BF6DDB" w:rsidRDefault="00BF6DDB">
      <w:pPr>
        <w:suppressAutoHyphens w:val="0"/>
        <w:spacing w:line="240" w:lineRule="auto"/>
        <w:rPr>
          <w:rStyle w:val="Strong"/>
          <w:b w:val="0"/>
          <w:bCs w:val="0"/>
        </w:rPr>
      </w:pPr>
      <w:r>
        <w:rPr>
          <w:rStyle w:val="Strong"/>
          <w:b w:val="0"/>
          <w:bCs w:val="0"/>
        </w:rPr>
        <w:br w:type="page"/>
      </w:r>
    </w:p>
    <w:p w14:paraId="08FC8F34" w14:textId="77777777" w:rsidR="009C08DC" w:rsidRPr="00E20BC8" w:rsidRDefault="009C08DC" w:rsidP="000A61B6">
      <w:pPr>
        <w:pStyle w:val="Heading2"/>
      </w:pPr>
      <w:bookmarkStart w:id="5" w:name="_Authentication_methods"/>
      <w:bookmarkStart w:id="6" w:name="_Online_Access_Request"/>
      <w:bookmarkStart w:id="7" w:name="_Authentication_methods_1"/>
      <w:bookmarkStart w:id="8" w:name="_Online_Authentication_methods"/>
      <w:bookmarkStart w:id="9" w:name="_Online_Authentication"/>
      <w:bookmarkStart w:id="10" w:name="_About_PRODA"/>
      <w:bookmarkStart w:id="11" w:name="_Ref517277163"/>
      <w:bookmarkEnd w:id="5"/>
      <w:bookmarkEnd w:id="6"/>
      <w:bookmarkEnd w:id="7"/>
      <w:bookmarkEnd w:id="8"/>
      <w:bookmarkEnd w:id="9"/>
      <w:bookmarkEnd w:id="10"/>
      <w:r w:rsidRPr="00E20BC8">
        <w:lastRenderedPageBreak/>
        <w:t>About PRODA</w:t>
      </w:r>
      <w:bookmarkEnd w:id="11"/>
    </w:p>
    <w:p w14:paraId="5C0E7AF5" w14:textId="77777777" w:rsidR="00E204BC" w:rsidRDefault="009C08DC" w:rsidP="000A61B6">
      <w:r w:rsidRPr="009C08DC">
        <w:t xml:space="preserve">PRODA is an online authentication system used to securely access government online services. </w:t>
      </w:r>
      <w:r w:rsidR="00E204BC">
        <w:t xml:space="preserve">PRODA is </w:t>
      </w:r>
      <w:r w:rsidR="00BB4A26">
        <w:t>managed</w:t>
      </w:r>
      <w:r w:rsidR="00E204BC">
        <w:t xml:space="preserve"> by the Department of Human Services.</w:t>
      </w:r>
      <w:r w:rsidR="007D3328">
        <w:t xml:space="preserve"> </w:t>
      </w:r>
    </w:p>
    <w:p w14:paraId="328FE445" w14:textId="77777777" w:rsidR="007D3328" w:rsidRDefault="007D3328" w:rsidP="000A61B6">
      <w:r>
        <w:t xml:space="preserve">Most individuals who need access to the NDIS Commission Portal will require a PRODA account. </w:t>
      </w:r>
    </w:p>
    <w:p w14:paraId="5534E7AF" w14:textId="77777777" w:rsidR="009C08DC" w:rsidRDefault="00E204BC" w:rsidP="000A61B6">
      <w:r>
        <w:t xml:space="preserve">Once </w:t>
      </w:r>
      <w:r w:rsidR="008E2595">
        <w:t>you have</w:t>
      </w:r>
      <w:r>
        <w:t xml:space="preserve"> authenticated your identity</w:t>
      </w:r>
      <w:r w:rsidR="00BB4A26">
        <w:t xml:space="preserve"> with PRODA</w:t>
      </w:r>
      <w:r>
        <w:t>, you</w:t>
      </w:r>
      <w:r w:rsidR="00BB4A26">
        <w:t>r</w:t>
      </w:r>
      <w:r w:rsidR="009C08DC" w:rsidRPr="009C08DC">
        <w:t xml:space="preserve"> username and password </w:t>
      </w:r>
      <w:r w:rsidR="00BB4A26">
        <w:t xml:space="preserve">will allow you </w:t>
      </w:r>
      <w:r w:rsidR="009C08DC" w:rsidRPr="009C08DC">
        <w:t>to access mul</w:t>
      </w:r>
      <w:r>
        <w:t xml:space="preserve">tiple online services including the </w:t>
      </w:r>
      <w:r w:rsidR="00353ACA">
        <w:t>NDIS Commission</w:t>
      </w:r>
      <w:r>
        <w:t xml:space="preserve"> Portal.</w:t>
      </w:r>
    </w:p>
    <w:p w14:paraId="69A8FC63" w14:textId="77777777" w:rsidR="009C08DC" w:rsidRPr="00F465E1" w:rsidRDefault="009C08DC" w:rsidP="00F465E1">
      <w:pPr>
        <w:pStyle w:val="Heading3"/>
      </w:pPr>
      <w:r w:rsidRPr="00F465E1">
        <w:t>Requirements</w:t>
      </w:r>
    </w:p>
    <w:p w14:paraId="12E75DAD" w14:textId="77777777" w:rsidR="00DE0216" w:rsidRPr="000A61B6" w:rsidRDefault="009C08DC" w:rsidP="000A61B6">
      <w:pPr>
        <w:pStyle w:val="Bullet1"/>
      </w:pPr>
      <w:r w:rsidRPr="000A61B6">
        <w:t>An email address which is unique to you (not a shared email address)</w:t>
      </w:r>
    </w:p>
    <w:p w14:paraId="5101650D" w14:textId="77777777" w:rsidR="009C08DC" w:rsidRPr="000A61B6" w:rsidRDefault="009C08DC" w:rsidP="000A61B6">
      <w:pPr>
        <w:pStyle w:val="Bullet1"/>
      </w:pPr>
      <w:r w:rsidRPr="000A61B6">
        <w:t xml:space="preserve">At least 3 specified and valid Australian Government issued identity documents to verify your identity online. A full list of acceptable documents is available on the </w:t>
      </w:r>
      <w:hyperlink r:id="rId19" w:history="1">
        <w:r w:rsidRPr="000C630C">
          <w:rPr>
            <w:rStyle w:val="Hyperlink"/>
          </w:rPr>
          <w:t>PRODA registration page</w:t>
        </w:r>
      </w:hyperlink>
      <w:r w:rsidRPr="000A61B6">
        <w:t>.</w:t>
      </w:r>
    </w:p>
    <w:p w14:paraId="3D8E8E32" w14:textId="77777777" w:rsidR="00855453" w:rsidRPr="000A61B6" w:rsidRDefault="00855453" w:rsidP="000A61B6">
      <w:pPr>
        <w:pStyle w:val="Bullet1"/>
      </w:pPr>
      <w:r w:rsidRPr="000A61B6">
        <w:t>Please also check that you are using the minimum browser version required for the service you are accessing through PRODA. To access PRODA to set up an account you’ll need one of these minimum browser versions:</w:t>
      </w:r>
    </w:p>
    <w:p w14:paraId="20F1F247" w14:textId="77777777" w:rsidR="00855453" w:rsidRPr="000353A8" w:rsidRDefault="00855453" w:rsidP="000353A8">
      <w:pPr>
        <w:pStyle w:val="Bullet3"/>
      </w:pPr>
      <w:r w:rsidRPr="000353A8">
        <w:t>Internet Explorer 9</w:t>
      </w:r>
    </w:p>
    <w:p w14:paraId="7CE846A9" w14:textId="77777777" w:rsidR="00855453" w:rsidRPr="000353A8" w:rsidRDefault="00855453" w:rsidP="000353A8">
      <w:pPr>
        <w:pStyle w:val="Bullet3"/>
      </w:pPr>
      <w:r w:rsidRPr="000353A8">
        <w:t>Mozilla Firefox 30</w:t>
      </w:r>
    </w:p>
    <w:p w14:paraId="75EBBC6D" w14:textId="77777777" w:rsidR="00855453" w:rsidRPr="000353A8" w:rsidRDefault="00855453" w:rsidP="000353A8">
      <w:pPr>
        <w:pStyle w:val="Bullet3"/>
      </w:pPr>
      <w:r w:rsidRPr="000353A8">
        <w:t>Google Chrome 39</w:t>
      </w:r>
    </w:p>
    <w:p w14:paraId="6FA88553" w14:textId="77777777" w:rsidR="00855453" w:rsidRPr="000353A8" w:rsidRDefault="00855453" w:rsidP="000353A8">
      <w:pPr>
        <w:pStyle w:val="Bullet3"/>
      </w:pPr>
      <w:r w:rsidRPr="000353A8">
        <w:t>Safari 5</w:t>
      </w:r>
    </w:p>
    <w:p w14:paraId="2F0FB85D" w14:textId="77777777" w:rsidR="009C08DC" w:rsidRPr="008E2595" w:rsidRDefault="009C08DC" w:rsidP="008E2595">
      <w:pPr>
        <w:pStyle w:val="Heading2"/>
      </w:pPr>
      <w:r w:rsidRPr="008E2595">
        <w:t>Learn more and register</w:t>
      </w:r>
    </w:p>
    <w:p w14:paraId="0920A154" w14:textId="77777777" w:rsidR="009C08DC" w:rsidRPr="000353A8" w:rsidRDefault="000353A8" w:rsidP="000353A8">
      <w:pPr>
        <w:pStyle w:val="Bullet1"/>
        <w:rPr>
          <w:rStyle w:val="Hyperlink"/>
        </w:rPr>
      </w:pPr>
      <w:r>
        <w:fldChar w:fldCharType="begin"/>
      </w:r>
      <w:r>
        <w:instrText xml:space="preserve"> HYPERLINK "https://proda.humanservices.gov.au/pia/pages/public/registration/account/createAccount.jsf" </w:instrText>
      </w:r>
      <w:r>
        <w:fldChar w:fldCharType="separate"/>
      </w:r>
      <w:r w:rsidR="009C08DC" w:rsidRPr="000353A8">
        <w:rPr>
          <w:rStyle w:val="Hyperlink"/>
        </w:rPr>
        <w:t>Register for a PRODA account</w:t>
      </w:r>
    </w:p>
    <w:p w14:paraId="43D9C950" w14:textId="77777777" w:rsidR="00E204BC" w:rsidRPr="000353A8" w:rsidRDefault="000353A8" w:rsidP="000353A8">
      <w:pPr>
        <w:pStyle w:val="Bullet1"/>
        <w:rPr>
          <w:rStyle w:val="Hyperlink"/>
        </w:rPr>
      </w:pPr>
      <w:r>
        <w:fldChar w:fldCharType="end"/>
      </w:r>
      <w:r>
        <w:fldChar w:fldCharType="begin"/>
      </w:r>
      <w:r>
        <w:instrText xml:space="preserve"> HYPERLINK "https://www.humanservices.gov.au/organisations/health-professionals/services/medicare/proda" \l "group-130" </w:instrText>
      </w:r>
      <w:r>
        <w:fldChar w:fldCharType="separate"/>
      </w:r>
      <w:r w:rsidR="009C08DC" w:rsidRPr="000353A8">
        <w:rPr>
          <w:rStyle w:val="Hyperlink"/>
        </w:rPr>
        <w:t>Learn more about PRODA</w:t>
      </w:r>
    </w:p>
    <w:p w14:paraId="150CEBF0" w14:textId="77777777" w:rsidR="00E204BC" w:rsidRPr="000353A8" w:rsidRDefault="000353A8" w:rsidP="000353A8">
      <w:pPr>
        <w:pStyle w:val="Bullet1"/>
        <w:rPr>
          <w:rStyle w:val="Hyperlink"/>
        </w:rPr>
      </w:pPr>
      <w:r>
        <w:fldChar w:fldCharType="end"/>
      </w:r>
      <w:r>
        <w:fldChar w:fldCharType="begin"/>
      </w:r>
      <w:r>
        <w:instrText xml:space="preserve"> HYPERLINK "https://www.humanservices.gov.au/organisations/health-professionals/subjects/provider-digital-access-proda-education-health-professionals" </w:instrText>
      </w:r>
      <w:r>
        <w:fldChar w:fldCharType="separate"/>
      </w:r>
      <w:r w:rsidR="00E204BC" w:rsidRPr="000353A8">
        <w:rPr>
          <w:rStyle w:val="Hyperlink"/>
        </w:rPr>
        <w:t>PRODA eLearning</w:t>
      </w:r>
    </w:p>
    <w:p w14:paraId="2BC422EA" w14:textId="77777777" w:rsidR="00E204BC" w:rsidRDefault="000353A8" w:rsidP="00EC3723">
      <w:r>
        <w:fldChar w:fldCharType="end"/>
      </w:r>
      <w:r w:rsidR="002D37CE">
        <w:t xml:space="preserve">If you require assistance with your PRODA account, see </w:t>
      </w:r>
      <w:r w:rsidR="00E61F33">
        <w:t xml:space="preserve">the </w:t>
      </w:r>
      <w:hyperlink r:id="rId20" w:anchor="group-130" w:history="1">
        <w:r w:rsidR="002D37CE" w:rsidRPr="00E61F33">
          <w:rPr>
            <w:rStyle w:val="Hyperlink"/>
          </w:rPr>
          <w:t>Contact Us</w:t>
        </w:r>
        <w:r w:rsidR="00E61F33" w:rsidRPr="00E61F33">
          <w:rPr>
            <w:rStyle w:val="Hyperlink"/>
          </w:rPr>
          <w:t xml:space="preserve"> section of the PRODA help page</w:t>
        </w:r>
      </w:hyperlink>
      <w:r w:rsidR="00E61F33">
        <w:t>.</w:t>
      </w:r>
    </w:p>
    <w:p w14:paraId="1E7C44D9" w14:textId="77777777" w:rsidR="00A674BD" w:rsidRPr="00646FE8" w:rsidRDefault="00B82623" w:rsidP="00646FE8">
      <w:pPr>
        <w:pStyle w:val="Heading2"/>
      </w:pPr>
      <w:bookmarkStart w:id="12" w:name="_About_AUSkey"/>
      <w:bookmarkStart w:id="13" w:name="_Help_with_accessing"/>
      <w:bookmarkEnd w:id="0"/>
      <w:bookmarkEnd w:id="12"/>
      <w:bookmarkEnd w:id="13"/>
      <w:r w:rsidRPr="00646FE8">
        <w:t>Help</w:t>
      </w:r>
      <w:r w:rsidR="00A674BD" w:rsidRPr="00646FE8">
        <w:t xml:space="preserve"> </w:t>
      </w:r>
      <w:r w:rsidRPr="00646FE8">
        <w:t xml:space="preserve">with </w:t>
      </w:r>
      <w:r w:rsidR="00A674BD" w:rsidRPr="00646FE8">
        <w:t>a</w:t>
      </w:r>
      <w:r w:rsidR="008E2595" w:rsidRPr="00646FE8">
        <w:t>ccessing NDIS Commission p</w:t>
      </w:r>
      <w:r w:rsidRPr="00646FE8">
        <w:t>ortal</w:t>
      </w:r>
    </w:p>
    <w:p w14:paraId="206A0A82" w14:textId="77777777" w:rsidR="00A674BD" w:rsidRDefault="00A674BD" w:rsidP="00BC201F">
      <w:r>
        <w:t xml:space="preserve">The following questions and answers are for </w:t>
      </w:r>
      <w:r w:rsidR="00B82623">
        <w:t>Providers</w:t>
      </w:r>
      <w:r>
        <w:t xml:space="preserve"> who are having difficulties accessing the NDIS Commission Portal </w:t>
      </w:r>
    </w:p>
    <w:p w14:paraId="1F21D041" w14:textId="77777777" w:rsidR="00A674BD" w:rsidRPr="00B82623" w:rsidRDefault="00A674BD" w:rsidP="00865E5C">
      <w:pPr>
        <w:pStyle w:val="List1Numbered1"/>
        <w:numPr>
          <w:ilvl w:val="0"/>
          <w:numId w:val="43"/>
        </w:numPr>
        <w:spacing w:before="0" w:after="0" w:line="240" w:lineRule="auto"/>
        <w:ind w:left="567" w:hanging="425"/>
      </w:pPr>
      <w:r w:rsidRPr="00B82623">
        <w:t>I do not have PRODA account, how can I create a PRODA account?</w:t>
      </w:r>
    </w:p>
    <w:p w14:paraId="6F3F1BD6" w14:textId="77777777" w:rsidR="00A674BD" w:rsidRPr="00540191" w:rsidRDefault="00B82623" w:rsidP="00865E5C">
      <w:pPr>
        <w:pStyle w:val="List1Numbered1"/>
        <w:numPr>
          <w:ilvl w:val="0"/>
          <w:numId w:val="0"/>
        </w:numPr>
        <w:spacing w:before="0" w:line="240" w:lineRule="auto"/>
        <w:ind w:left="992" w:hanging="425"/>
        <w:rPr>
          <w:rStyle w:val="Hyperlink"/>
          <w:color w:val="000000" w:themeColor="text1"/>
          <w:u w:val="none"/>
        </w:rPr>
      </w:pPr>
      <w:r>
        <w:t>See</w:t>
      </w:r>
      <w:r w:rsidR="00A674BD">
        <w:t xml:space="preserve"> </w:t>
      </w:r>
      <w:hyperlink r:id="rId21" w:history="1">
        <w:r w:rsidR="00A674BD" w:rsidRPr="009C08DC">
          <w:rPr>
            <w:rStyle w:val="Hyperlink"/>
          </w:rPr>
          <w:t>Register for a PRODA account</w:t>
        </w:r>
      </w:hyperlink>
      <w:r w:rsidR="00A674BD" w:rsidRPr="00243AB2">
        <w:t xml:space="preserve"> to</w:t>
      </w:r>
      <w:r w:rsidR="00A674BD">
        <w:t xml:space="preserve"> register and create a new PRODA account.</w:t>
      </w:r>
      <w:r w:rsidR="00A674BD">
        <w:rPr>
          <w:rStyle w:val="Hyperlink"/>
        </w:rPr>
        <w:t xml:space="preserve"> </w:t>
      </w:r>
    </w:p>
    <w:p w14:paraId="631BD2DB" w14:textId="77777777" w:rsidR="00A674BD" w:rsidRPr="00B82623" w:rsidRDefault="00A674BD" w:rsidP="00865E5C">
      <w:pPr>
        <w:pStyle w:val="List1Numbered1"/>
        <w:spacing w:before="0" w:after="0" w:line="240" w:lineRule="auto"/>
        <w:ind w:left="567" w:hanging="425"/>
      </w:pPr>
      <w:r w:rsidRPr="00B82623">
        <w:t>I am unable to create a PRODA account, what can I do?</w:t>
      </w:r>
    </w:p>
    <w:p w14:paraId="3D750DF9" w14:textId="77777777" w:rsidR="00A674BD" w:rsidRDefault="00A674BD" w:rsidP="00865E5C">
      <w:pPr>
        <w:pStyle w:val="List1Numbered1"/>
        <w:numPr>
          <w:ilvl w:val="0"/>
          <w:numId w:val="0"/>
        </w:numPr>
        <w:spacing w:before="0" w:line="240" w:lineRule="auto"/>
        <w:ind w:left="567"/>
      </w:pPr>
      <w:r>
        <w:t>Please contact the PRODA Help Desk on 1800 700 199</w:t>
      </w:r>
      <w:r w:rsidR="00597918">
        <w:t xml:space="preserve"> or</w:t>
      </w:r>
      <w:r w:rsidR="00597918" w:rsidRPr="00597918">
        <w:t xml:space="preserve"> </w:t>
      </w:r>
      <w:hyperlink r:id="rId22" w:history="1">
        <w:r w:rsidR="00597918" w:rsidRPr="008540D3">
          <w:rPr>
            <w:rStyle w:val="Hyperlink"/>
          </w:rPr>
          <w:t>proda@humanservices.gov.au</w:t>
        </w:r>
      </w:hyperlink>
      <w:r>
        <w:t>.</w:t>
      </w:r>
    </w:p>
    <w:p w14:paraId="4EA5F14F" w14:textId="77777777" w:rsidR="00086D86" w:rsidRDefault="00A674BD" w:rsidP="00865E5C">
      <w:pPr>
        <w:pStyle w:val="List1Numbered1"/>
        <w:spacing w:before="0" w:after="0" w:line="240" w:lineRule="auto"/>
        <w:ind w:left="567" w:hanging="425"/>
      </w:pPr>
      <w:r w:rsidRPr="00B82623">
        <w:t xml:space="preserve">I </w:t>
      </w:r>
      <w:r w:rsidR="00120A7A">
        <w:t>have a</w:t>
      </w:r>
      <w:r w:rsidRPr="00B82623">
        <w:t xml:space="preserve"> PRODA </w:t>
      </w:r>
      <w:r w:rsidR="00120A7A">
        <w:t xml:space="preserve">account </w:t>
      </w:r>
      <w:r w:rsidRPr="00B82623">
        <w:t xml:space="preserve">but I </w:t>
      </w:r>
      <w:r w:rsidR="00B82623">
        <w:t>cannot</w:t>
      </w:r>
      <w:r w:rsidR="00120A7A">
        <w:t xml:space="preserve"> log on to the NDIS Commission Portal, what can I do?</w:t>
      </w:r>
    </w:p>
    <w:p w14:paraId="4F273419" w14:textId="3980DCEA" w:rsidR="00A674BD" w:rsidRPr="00086D86" w:rsidRDefault="00A674BD" w:rsidP="000E6830">
      <w:pPr>
        <w:pStyle w:val="List1Numbered1"/>
        <w:spacing w:before="0" w:after="0" w:line="240" w:lineRule="auto"/>
        <w:ind w:left="567"/>
      </w:pPr>
      <w:r w:rsidRPr="00D0164B">
        <w:t xml:space="preserve">If your organisation </w:t>
      </w:r>
      <w:r w:rsidRPr="00086D86">
        <w:rPr>
          <w:rStyle w:val="Strong"/>
          <w:bCs w:val="0"/>
        </w:rPr>
        <w:t>is</w:t>
      </w:r>
      <w:r w:rsidRPr="00086D86">
        <w:rPr>
          <w:rStyle w:val="Strong"/>
          <w:b w:val="0"/>
          <w:bCs w:val="0"/>
        </w:rPr>
        <w:t xml:space="preserve"> registered</w:t>
      </w:r>
      <w:r w:rsidRPr="00D0164B">
        <w:t xml:space="preserve"> with the NDIS Commission, contact the NDIS Commission </w:t>
      </w:r>
      <w:r w:rsidR="00CA279F">
        <w:t xml:space="preserve">ICT Support team </w:t>
      </w:r>
      <w:hyperlink r:id="rId23" w:history="1">
        <w:r w:rsidR="000E6830" w:rsidRPr="000E6830">
          <w:rPr>
            <w:rStyle w:val="Hyperlink"/>
          </w:rPr>
          <w:t>nqsc.ictsupport@ndiscommission.gov.au</w:t>
        </w:r>
      </w:hyperlink>
      <w:r w:rsidRPr="00D0164B">
        <w:t>.</w:t>
      </w:r>
    </w:p>
    <w:p w14:paraId="2E06791A" w14:textId="77777777" w:rsidR="00A674BD" w:rsidRPr="00E204BC" w:rsidRDefault="00A674BD" w:rsidP="00865E5C">
      <w:pPr>
        <w:pStyle w:val="Bullet1"/>
        <w:numPr>
          <w:ilvl w:val="0"/>
          <w:numId w:val="0"/>
        </w:numPr>
        <w:ind w:left="567" w:hanging="425"/>
      </w:pPr>
      <w:r>
        <w:t xml:space="preserve"> </w:t>
      </w:r>
    </w:p>
    <w:sectPr w:rsidR="00A674BD" w:rsidRPr="00E204BC" w:rsidSect="003C4F87">
      <w:footerReference w:type="default" r:id="rId24"/>
      <w:headerReference w:type="first" r:id="rId25"/>
      <w:footerReference w:type="first" r:id="rId26"/>
      <w:pgSz w:w="11906" w:h="16838" w:code="9"/>
      <w:pgMar w:top="993" w:right="1021" w:bottom="1304" w:left="1021" w:header="284" w:footer="397" w:gutter="0"/>
      <w:cols w:space="34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5A467C" w14:textId="77777777" w:rsidR="00CF0923" w:rsidRDefault="00CF0923" w:rsidP="008E21DE">
      <w:pPr>
        <w:spacing w:before="0" w:after="0"/>
      </w:pPr>
      <w:r>
        <w:separator/>
      </w:r>
    </w:p>
  </w:endnote>
  <w:endnote w:type="continuationSeparator" w:id="0">
    <w:p w14:paraId="0A60B179" w14:textId="77777777" w:rsidR="00CF0923" w:rsidRDefault="00CF0923" w:rsidP="008E21D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89CD2" w14:textId="0CA9086C" w:rsidR="007F2EA6" w:rsidRPr="00C62D7B" w:rsidRDefault="00C62D7B" w:rsidP="009F4819">
    <w:pPr>
      <w:pStyle w:val="Footer"/>
      <w:tabs>
        <w:tab w:val="clear" w:pos="4513"/>
        <w:tab w:val="clear" w:pos="9026"/>
        <w:tab w:val="right" w:pos="9864"/>
      </w:tabs>
      <w:rPr>
        <w:sz w:val="18"/>
        <w:szCs w:val="18"/>
      </w:rPr>
    </w:pPr>
    <w:r w:rsidRPr="00362AB6">
      <w:rPr>
        <w:sz w:val="18"/>
        <w:szCs w:val="18"/>
      </w:rPr>
      <w:t>NDIS Quality and Safeguards Commission</w:t>
    </w:r>
    <w:r>
      <w:rPr>
        <w:sz w:val="18"/>
        <w:szCs w:val="18"/>
      </w:rPr>
      <w:t xml:space="preserve"> </w:t>
    </w:r>
    <w:r w:rsidR="007F2EA6">
      <w:rPr>
        <w:b/>
        <w:bCs/>
        <w:noProof/>
        <w:lang w:eastAsia="en-AU"/>
      </w:rPr>
      <mc:AlternateContent>
        <mc:Choice Requires="wps">
          <w:drawing>
            <wp:anchor distT="0" distB="0" distL="114300" distR="114300" simplePos="0" relativeHeight="251661312" behindDoc="1" locked="0" layoutInCell="1" allowOverlap="1" wp14:anchorId="061C5DC5" wp14:editId="09460C29">
              <wp:simplePos x="0" y="0"/>
              <wp:positionH relativeFrom="margin">
                <wp:align>center</wp:align>
              </wp:positionH>
              <wp:positionV relativeFrom="paragraph">
                <wp:posOffset>-140335</wp:posOffset>
              </wp:positionV>
              <wp:extent cx="6273800" cy="89640"/>
              <wp:effectExtent l="0" t="0" r="3810" b="5715"/>
              <wp:wrapNone/>
              <wp:docPr id="4" name="Rectangle 4" descr="decorative&#10;"/>
              <wp:cNvGraphicFramePr/>
              <a:graphic xmlns:a="http://schemas.openxmlformats.org/drawingml/2006/main">
                <a:graphicData uri="http://schemas.microsoft.com/office/word/2010/wordprocessingShape">
                  <wps:wsp>
                    <wps:cNvSpPr/>
                    <wps:spPr>
                      <a:xfrm>
                        <a:off x="0" y="0"/>
                        <a:ext cx="6273800" cy="89640"/>
                      </a:xfrm>
                      <a:prstGeom prst="rect">
                        <a:avLst/>
                      </a:prstGeom>
                      <a:gradFill>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5B027C5F" id="Rectangle 4" o:spid="_x0000_s1026" alt="decorative&#10;" style="position:absolute;margin-left:0;margin-top:-11.05pt;width:494pt;height:7.05pt;z-index:-251655168;visibility:visible;mso-wrap-style:square;mso-width-percent:1000;mso-height-percent:0;mso-wrap-distance-left:9pt;mso-wrap-distance-top:0;mso-wrap-distance-right:9pt;mso-wrap-distance-bottom:0;mso-position-horizontal:center;mso-position-horizontal-relative:margin;mso-position-vertical:absolute;mso-position-vertical-relative:text;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" fillcolor="#539250 [3207]" stroked="f" strokeweight="1pt">
              <v:fill color2="#83b14c [3208]" angle="90" colors="0 #539250;.5 #83b14c" focus="100%" type="gradient">
                <o:fill v:ext="view" type="gradientUnscaled"/>
              </v:fill>
              <w10:wrap anchorx="margin"/>
            </v:rect>
          </w:pict>
        </mc:Fallback>
      </mc:AlternateContent>
    </w:r>
    <w:r w:rsidR="007F2EA6" w:rsidRPr="003C4F87">
      <w:rPr>
        <w:bCs/>
        <w:noProof/>
        <w:lang w:eastAsia="en-AU"/>
      </w:rPr>
      <w:t xml:space="preserve"> </w:t>
    </w:r>
    <w:r w:rsidR="007F2EA6" w:rsidRPr="00C62D7B">
      <w:rPr>
        <w:bCs/>
        <w:noProof/>
        <w:sz w:val="18"/>
        <w:szCs w:val="18"/>
        <w:lang w:eastAsia="en-AU"/>
      </w:rPr>
      <w:t>– Getting access to NDIS Commission Portal</w:t>
    </w:r>
    <w:r w:rsidR="004E74F9" w:rsidRPr="00C62D7B">
      <w:rPr>
        <w:bCs/>
        <w:noProof/>
        <w:sz w:val="18"/>
        <w:szCs w:val="18"/>
        <w:lang w:eastAsia="en-AU"/>
      </w:rPr>
      <w:t xml:space="preserve"> </w:t>
    </w:r>
    <w:r>
      <w:rPr>
        <w:bCs/>
        <w:noProof/>
        <w:sz w:val="18"/>
        <w:szCs w:val="18"/>
        <w:lang w:eastAsia="en-AU"/>
      </w:rPr>
      <w:t>- v</w:t>
    </w:r>
    <w:r w:rsidR="004E74F9" w:rsidRPr="00C62D7B">
      <w:rPr>
        <w:bCs/>
        <w:noProof/>
        <w:sz w:val="18"/>
        <w:szCs w:val="18"/>
        <w:lang w:eastAsia="en-AU"/>
      </w:rPr>
      <w:t>2</w:t>
    </w:r>
    <w:r w:rsidR="00E12481">
      <w:rPr>
        <w:bCs/>
        <w:noProof/>
        <w:sz w:val="18"/>
        <w:szCs w:val="18"/>
        <w:lang w:eastAsia="en-AU"/>
      </w:rPr>
      <w:t>.</w:t>
    </w:r>
    <w:r w:rsidR="000E6830">
      <w:rPr>
        <w:bCs/>
        <w:noProof/>
        <w:sz w:val="18"/>
        <w:szCs w:val="18"/>
        <w:lang w:eastAsia="en-AU"/>
      </w:rPr>
      <w:t>2</w:t>
    </w:r>
    <w:r w:rsidR="007F2EA6">
      <w:rPr>
        <w:b/>
        <w:bCs/>
        <w:noProof/>
        <w:lang w:eastAsia="en-AU"/>
      </w:rPr>
      <w:tab/>
    </w:r>
    <w:r w:rsidR="007F2EA6" w:rsidRPr="00C62D7B">
      <w:rPr>
        <w:bCs/>
        <w:noProof/>
        <w:sz w:val="18"/>
        <w:szCs w:val="18"/>
        <w:lang w:eastAsia="en-AU"/>
      </w:rPr>
      <w:fldChar w:fldCharType="begin"/>
    </w:r>
    <w:r w:rsidR="007F2EA6" w:rsidRPr="00C62D7B">
      <w:rPr>
        <w:bCs/>
        <w:noProof/>
        <w:sz w:val="18"/>
        <w:szCs w:val="18"/>
        <w:lang w:eastAsia="en-AU"/>
      </w:rPr>
      <w:instrText xml:space="preserve"> PAGE   \* MERGEFORMAT </w:instrText>
    </w:r>
    <w:r w:rsidR="007F2EA6" w:rsidRPr="00C62D7B">
      <w:rPr>
        <w:bCs/>
        <w:noProof/>
        <w:sz w:val="18"/>
        <w:szCs w:val="18"/>
        <w:lang w:eastAsia="en-AU"/>
      </w:rPr>
      <w:fldChar w:fldCharType="separate"/>
    </w:r>
    <w:r w:rsidR="00FA1CBB">
      <w:rPr>
        <w:bCs/>
        <w:noProof/>
        <w:sz w:val="18"/>
        <w:szCs w:val="18"/>
        <w:lang w:eastAsia="en-AU"/>
      </w:rPr>
      <w:t>7</w:t>
    </w:r>
    <w:r w:rsidR="007F2EA6" w:rsidRPr="00C62D7B">
      <w:rPr>
        <w:bCs/>
        <w:noProof/>
        <w:sz w:val="18"/>
        <w:szCs w:val="18"/>
        <w:lang w:eastAsia="en-AU"/>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4014A" w14:textId="35A90DF8" w:rsidR="007F2EA6" w:rsidRPr="00080615" w:rsidRDefault="00C62D7B" w:rsidP="007709AE">
    <w:pPr>
      <w:pStyle w:val="Footer"/>
      <w:tabs>
        <w:tab w:val="clear" w:pos="4513"/>
        <w:tab w:val="clear" w:pos="9026"/>
        <w:tab w:val="right" w:pos="9864"/>
      </w:tabs>
      <w:jc w:val="center"/>
    </w:pPr>
    <w:r w:rsidRPr="00362AB6">
      <w:rPr>
        <w:sz w:val="18"/>
        <w:szCs w:val="18"/>
      </w:rPr>
      <w:t>NDIS Quality and Safeguards Commission</w:t>
    </w:r>
    <w:r>
      <w:rPr>
        <w:sz w:val="18"/>
        <w:szCs w:val="18"/>
      </w:rPr>
      <w:t xml:space="preserve"> </w:t>
    </w:r>
    <w:r w:rsidR="007F2EA6" w:rsidRPr="00C62D7B">
      <w:rPr>
        <w:bCs/>
        <w:noProof/>
        <w:sz w:val="18"/>
        <w:szCs w:val="18"/>
        <w:lang w:eastAsia="en-AU"/>
      </w:rPr>
      <w:t>– Getting access to NDIS Commission Portal</w:t>
    </w:r>
    <w:r>
      <w:rPr>
        <w:bCs/>
        <w:noProof/>
        <w:sz w:val="18"/>
        <w:szCs w:val="18"/>
        <w:lang w:eastAsia="en-AU"/>
      </w:rPr>
      <w:t xml:space="preserve"> - v</w:t>
    </w:r>
    <w:r w:rsidR="004E74F9" w:rsidRPr="00C62D7B">
      <w:rPr>
        <w:bCs/>
        <w:noProof/>
        <w:sz w:val="18"/>
        <w:szCs w:val="18"/>
        <w:lang w:eastAsia="en-AU"/>
      </w:rPr>
      <w:t>2</w:t>
    </w:r>
    <w:r w:rsidR="00E12481">
      <w:rPr>
        <w:bCs/>
        <w:noProof/>
        <w:sz w:val="18"/>
        <w:szCs w:val="18"/>
        <w:lang w:eastAsia="en-AU"/>
      </w:rPr>
      <w:t>.</w:t>
    </w:r>
    <w:r w:rsidR="000E6830">
      <w:rPr>
        <w:bCs/>
        <w:noProof/>
        <w:sz w:val="18"/>
        <w:szCs w:val="18"/>
        <w:lang w:eastAsia="en-AU"/>
      </w:rPr>
      <w:t>2</w:t>
    </w:r>
    <w:r w:rsidR="007F2EA6">
      <w:rPr>
        <w:b/>
        <w:bCs/>
        <w:noProof/>
        <w:lang w:eastAsia="en-AU"/>
      </w:rPr>
      <w:tab/>
    </w:r>
    <w:r w:rsidR="007F2EA6" w:rsidRPr="003C4F87">
      <w:rPr>
        <w:bCs/>
        <w:noProof/>
        <w:lang w:eastAsia="en-AU"/>
      </w:rPr>
      <w:fldChar w:fldCharType="begin"/>
    </w:r>
    <w:r w:rsidR="007F2EA6" w:rsidRPr="003C4F87">
      <w:rPr>
        <w:bCs/>
        <w:noProof/>
        <w:lang w:eastAsia="en-AU"/>
      </w:rPr>
      <w:instrText xml:space="preserve"> PAGE   \* MERGEFORMAT </w:instrText>
    </w:r>
    <w:r w:rsidR="007F2EA6" w:rsidRPr="003C4F87">
      <w:rPr>
        <w:bCs/>
        <w:noProof/>
        <w:lang w:eastAsia="en-AU"/>
      </w:rPr>
      <w:fldChar w:fldCharType="separate"/>
    </w:r>
    <w:r w:rsidR="00FA1CBB">
      <w:rPr>
        <w:bCs/>
        <w:noProof/>
        <w:lang w:eastAsia="en-AU"/>
      </w:rPr>
      <w:t>1</w:t>
    </w:r>
    <w:r w:rsidR="007F2EA6" w:rsidRPr="003C4F87">
      <w:rPr>
        <w:bCs/>
        <w:noProof/>
        <w:lang w:eastAsia="en-AU"/>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A6CCCF" w14:textId="77777777" w:rsidR="00CF0923" w:rsidRDefault="00CF0923" w:rsidP="008E21DE">
      <w:pPr>
        <w:spacing w:before="0" w:after="0"/>
      </w:pPr>
      <w:r>
        <w:separator/>
      </w:r>
    </w:p>
  </w:footnote>
  <w:footnote w:type="continuationSeparator" w:id="0">
    <w:p w14:paraId="2C1AF248" w14:textId="77777777" w:rsidR="00CF0923" w:rsidRDefault="00CF0923" w:rsidP="008E21D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D8501" w14:textId="77777777" w:rsidR="007F2EA6" w:rsidRDefault="007F2EA6">
    <w:pPr>
      <w:pStyle w:val="Header"/>
    </w:pPr>
    <w:r>
      <w:rPr>
        <w:noProof/>
        <w:lang w:eastAsia="en-AU"/>
      </w:rPr>
      <w:drawing>
        <wp:anchor distT="0" distB="0" distL="114300" distR="114300" simplePos="0" relativeHeight="251659264" behindDoc="0" locked="0" layoutInCell="1" allowOverlap="1" wp14:anchorId="5F4D4035" wp14:editId="31A51DC0">
          <wp:simplePos x="0" y="0"/>
          <wp:positionH relativeFrom="page">
            <wp:align>left</wp:align>
          </wp:positionH>
          <wp:positionV relativeFrom="page">
            <wp:align>top</wp:align>
          </wp:positionV>
          <wp:extent cx="4268520" cy="1384200"/>
          <wp:effectExtent l="0" t="0" r="0" b="0"/>
          <wp:wrapTopAndBottom/>
          <wp:docPr id="18" name="Picture 18" descr="Australian Government - NDIS Quality and Safeguards Commission logo" title="Australian Government - NDIS Quality and Safeguard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sGov-NDIS-QaS.png"/>
                  <pic:cNvPicPr/>
                </pic:nvPicPr>
                <pic:blipFill rotWithShape="1">
                  <a:blip r:embed="rId1">
                    <a:extLst>
                      <a:ext uri="{28A0092B-C50C-407E-A947-70E740481C1C}">
                        <a14:useLocalDpi xmlns:a14="http://schemas.microsoft.com/office/drawing/2010/main" val="0"/>
                      </a:ext>
                    </a:extLst>
                  </a:blip>
                  <a:srcRect l="-17475" t="-75705" r="1" b="-16211"/>
                  <a:stretch/>
                </pic:blipFill>
                <pic:spPr bwMode="auto">
                  <a:xfrm>
                    <a:off x="0" y="0"/>
                    <a:ext cx="4268520" cy="138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46062"/>
    <w:multiLevelType w:val="hybridMultilevel"/>
    <w:tmpl w:val="B3E4A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2E45D6"/>
    <w:multiLevelType w:val="hybridMultilevel"/>
    <w:tmpl w:val="378418A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0B707E07"/>
    <w:multiLevelType w:val="hybridMultilevel"/>
    <w:tmpl w:val="6F22CB2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070CCD"/>
    <w:multiLevelType w:val="hybridMultilevel"/>
    <w:tmpl w:val="7D92E0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9F1618D"/>
    <w:multiLevelType w:val="multilevel"/>
    <w:tmpl w:val="803CF862"/>
    <w:styleLink w:val="List1Numbered"/>
    <w:lvl w:ilvl="0">
      <w:start w:val="1"/>
      <w:numFmt w:val="decimal"/>
      <w:pStyle w:val="List1Numbered1"/>
      <w:lvlText w:val="%1."/>
      <w:lvlJc w:val="left"/>
      <w:pPr>
        <w:ind w:left="426"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06629F8"/>
    <w:multiLevelType w:val="multilevel"/>
    <w:tmpl w:val="91ACEDCC"/>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auto"/>
      </w:rPr>
    </w:lvl>
    <w:lvl w:ilvl="2">
      <w:start w:val="1"/>
      <w:numFmt w:val="bullet"/>
      <w:pStyle w:val="Bullet3"/>
      <w:lvlText w:val="o"/>
      <w:lvlJc w:val="left"/>
      <w:pPr>
        <w:ind w:left="852" w:hanging="284"/>
      </w:pPr>
      <w:rPr>
        <w:rFonts w:ascii="Courier New" w:hAnsi="Courier New" w:cs="Courier New"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35D972C8"/>
    <w:multiLevelType w:val="hybridMultilevel"/>
    <w:tmpl w:val="6F22CB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0A0076C"/>
    <w:multiLevelType w:val="hybridMultilevel"/>
    <w:tmpl w:val="CA0252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2" w15:restartNumberingAfterBreak="0">
    <w:nsid w:val="4C2E428A"/>
    <w:multiLevelType w:val="multilevel"/>
    <w:tmpl w:val="0EFAEBFE"/>
    <w:lvl w:ilvl="0">
      <w:start w:val="1"/>
      <w:numFmt w:val="decimal"/>
      <w:lvlText w:val="%1."/>
      <w:lvlJc w:val="left"/>
      <w:pPr>
        <w:ind w:left="284" w:hanging="284"/>
      </w:pPr>
      <w:rPr>
        <w:rFonts w:hint="default"/>
        <w:b w:val="0"/>
        <w:i w:val="0"/>
        <w:color w:val="auto"/>
      </w:rPr>
    </w:lvl>
    <w:lvl w:ilvl="1">
      <w:start w:val="1"/>
      <w:numFmt w:val="lowerLetter"/>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8615703"/>
    <w:multiLevelType w:val="multilevel"/>
    <w:tmpl w:val="803CF862"/>
    <w:numStyleLink w:val="List1Numbered"/>
  </w:abstractNum>
  <w:abstractNum w:abstractNumId="16" w15:restartNumberingAfterBreak="0">
    <w:nsid w:val="6D4F423B"/>
    <w:multiLevelType w:val="multilevel"/>
    <w:tmpl w:val="4A7CCC2C"/>
    <w:numStyleLink w:val="DefaultBullets"/>
  </w:abstractNum>
  <w:abstractNum w:abstractNumId="17" w15:restartNumberingAfterBreak="0">
    <w:nsid w:val="6F06091E"/>
    <w:multiLevelType w:val="hybridMultilevel"/>
    <w:tmpl w:val="CBFCF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 w15:restartNumberingAfterBreak="0">
    <w:nsid w:val="790B67C4"/>
    <w:multiLevelType w:val="multilevel"/>
    <w:tmpl w:val="FE688822"/>
    <w:numStyleLink w:val="BoxedBullets"/>
  </w:abstractNum>
  <w:abstractNum w:abstractNumId="20" w15:restartNumberingAfterBreak="0">
    <w:nsid w:val="79EF0990"/>
    <w:multiLevelType w:val="multilevel"/>
    <w:tmpl w:val="0EFAEBFE"/>
    <w:lvl w:ilvl="0">
      <w:start w:val="1"/>
      <w:numFmt w:val="decimal"/>
      <w:lvlText w:val="%1."/>
      <w:lvlJc w:val="left"/>
      <w:pPr>
        <w:ind w:left="284" w:hanging="284"/>
      </w:pPr>
      <w:rPr>
        <w:rFonts w:hint="default"/>
        <w:b w:val="0"/>
        <w:i w:val="0"/>
        <w:color w:val="auto"/>
      </w:rPr>
    </w:lvl>
    <w:lvl w:ilvl="1">
      <w:start w:val="1"/>
      <w:numFmt w:val="lowerLetter"/>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1570073420">
    <w:abstractNumId w:val="4"/>
  </w:num>
  <w:num w:numId="2" w16cid:durableId="457920375">
    <w:abstractNumId w:val="13"/>
  </w:num>
  <w:num w:numId="3" w16cid:durableId="2030062933">
    <w:abstractNumId w:val="19"/>
  </w:num>
  <w:num w:numId="4" w16cid:durableId="1840582878">
    <w:abstractNumId w:val="11"/>
  </w:num>
  <w:num w:numId="5" w16cid:durableId="928122207">
    <w:abstractNumId w:val="6"/>
  </w:num>
  <w:num w:numId="6" w16cid:durableId="474110144">
    <w:abstractNumId w:val="5"/>
  </w:num>
  <w:num w:numId="7" w16cid:durableId="2021813925">
    <w:abstractNumId w:val="15"/>
  </w:num>
  <w:num w:numId="8" w16cid:durableId="1290672097">
    <w:abstractNumId w:val="14"/>
  </w:num>
  <w:num w:numId="9" w16cid:durableId="57871153">
    <w:abstractNumId w:val="7"/>
  </w:num>
  <w:num w:numId="10" w16cid:durableId="141775670">
    <w:abstractNumId w:val="18"/>
  </w:num>
  <w:num w:numId="11" w16cid:durableId="1447038947">
    <w:abstractNumId w:val="16"/>
  </w:num>
  <w:num w:numId="12" w16cid:durableId="1380470922">
    <w:abstractNumId w:val="2"/>
  </w:num>
  <w:num w:numId="13" w16cid:durableId="1617831903">
    <w:abstractNumId w:val="10"/>
  </w:num>
  <w:num w:numId="14" w16cid:durableId="672954330">
    <w:abstractNumId w:val="9"/>
  </w:num>
  <w:num w:numId="15" w16cid:durableId="844711700">
    <w:abstractNumId w:val="16"/>
  </w:num>
  <w:num w:numId="16" w16cid:durableId="160050329">
    <w:abstractNumId w:val="16"/>
  </w:num>
  <w:num w:numId="17" w16cid:durableId="568536886">
    <w:abstractNumId w:val="16"/>
  </w:num>
  <w:num w:numId="18" w16cid:durableId="1369064261">
    <w:abstractNumId w:val="16"/>
  </w:num>
  <w:num w:numId="19" w16cid:durableId="1803301273">
    <w:abstractNumId w:val="16"/>
  </w:num>
  <w:num w:numId="20" w16cid:durableId="256641606">
    <w:abstractNumId w:val="0"/>
  </w:num>
  <w:num w:numId="21" w16cid:durableId="1050615082">
    <w:abstractNumId w:val="16"/>
  </w:num>
  <w:num w:numId="22" w16cid:durableId="665010955">
    <w:abstractNumId w:val="20"/>
  </w:num>
  <w:num w:numId="23" w16cid:durableId="243537868">
    <w:abstractNumId w:val="3"/>
  </w:num>
  <w:num w:numId="24" w16cid:durableId="1369841196">
    <w:abstractNumId w:val="15"/>
  </w:num>
  <w:num w:numId="25" w16cid:durableId="628825995">
    <w:abstractNumId w:val="12"/>
  </w:num>
  <w:num w:numId="26" w16cid:durableId="1230076135">
    <w:abstractNumId w:val="16"/>
  </w:num>
  <w:num w:numId="27" w16cid:durableId="997197899">
    <w:abstractNumId w:val="15"/>
  </w:num>
  <w:num w:numId="28" w16cid:durableId="489643076">
    <w:abstractNumId w:val="15"/>
  </w:num>
  <w:num w:numId="29" w16cid:durableId="163083843">
    <w:abstractNumId w:val="16"/>
  </w:num>
  <w:num w:numId="30" w16cid:durableId="1457025279">
    <w:abstractNumId w:val="16"/>
  </w:num>
  <w:num w:numId="31" w16cid:durableId="989362471">
    <w:abstractNumId w:val="15"/>
  </w:num>
  <w:num w:numId="32" w16cid:durableId="1898709238">
    <w:abstractNumId w:val="15"/>
  </w:num>
  <w:num w:numId="33" w16cid:durableId="1954314141">
    <w:abstractNumId w:val="15"/>
  </w:num>
  <w:num w:numId="34" w16cid:durableId="1667244662">
    <w:abstractNumId w:val="15"/>
  </w:num>
  <w:num w:numId="35" w16cid:durableId="1431586210">
    <w:abstractNumId w:val="17"/>
  </w:num>
  <w:num w:numId="36" w16cid:durableId="1378509137">
    <w:abstractNumId w:val="16"/>
  </w:num>
  <w:num w:numId="37" w16cid:durableId="765004701">
    <w:abstractNumId w:val="16"/>
  </w:num>
  <w:num w:numId="38" w16cid:durableId="157425208">
    <w:abstractNumId w:val="16"/>
  </w:num>
  <w:num w:numId="39" w16cid:durableId="14531297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401268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19925977">
    <w:abstractNumId w:val="1"/>
  </w:num>
  <w:num w:numId="42" w16cid:durableId="80953365">
    <w:abstractNumId w:val="8"/>
  </w:num>
  <w:num w:numId="43" w16cid:durableId="2067090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0AC"/>
    <w:rsid w:val="00013788"/>
    <w:rsid w:val="00014A84"/>
    <w:rsid w:val="000353A8"/>
    <w:rsid w:val="000524F7"/>
    <w:rsid w:val="00080615"/>
    <w:rsid w:val="00086D86"/>
    <w:rsid w:val="000A61B6"/>
    <w:rsid w:val="000B319C"/>
    <w:rsid w:val="000C252F"/>
    <w:rsid w:val="000C630C"/>
    <w:rsid w:val="000E6830"/>
    <w:rsid w:val="000F5833"/>
    <w:rsid w:val="0012066E"/>
    <w:rsid w:val="00120A7A"/>
    <w:rsid w:val="00135782"/>
    <w:rsid w:val="00144471"/>
    <w:rsid w:val="00162AF7"/>
    <w:rsid w:val="00170AE2"/>
    <w:rsid w:val="001A1F6C"/>
    <w:rsid w:val="001C1480"/>
    <w:rsid w:val="001C63A2"/>
    <w:rsid w:val="001D77A7"/>
    <w:rsid w:val="001E212B"/>
    <w:rsid w:val="00214D9E"/>
    <w:rsid w:val="002166BA"/>
    <w:rsid w:val="00231AAC"/>
    <w:rsid w:val="00232980"/>
    <w:rsid w:val="00233197"/>
    <w:rsid w:val="00241B3D"/>
    <w:rsid w:val="00243AB2"/>
    <w:rsid w:val="00260915"/>
    <w:rsid w:val="00260F12"/>
    <w:rsid w:val="002648E8"/>
    <w:rsid w:val="0027745C"/>
    <w:rsid w:val="002804D3"/>
    <w:rsid w:val="002878FB"/>
    <w:rsid w:val="002D37CE"/>
    <w:rsid w:val="00312300"/>
    <w:rsid w:val="003127FA"/>
    <w:rsid w:val="003166A3"/>
    <w:rsid w:val="0031730F"/>
    <w:rsid w:val="00327346"/>
    <w:rsid w:val="00331967"/>
    <w:rsid w:val="00341CEF"/>
    <w:rsid w:val="003449A0"/>
    <w:rsid w:val="00345C6C"/>
    <w:rsid w:val="00353ACA"/>
    <w:rsid w:val="00354638"/>
    <w:rsid w:val="003621F5"/>
    <w:rsid w:val="003675DC"/>
    <w:rsid w:val="00372C0C"/>
    <w:rsid w:val="003873D3"/>
    <w:rsid w:val="003B6A08"/>
    <w:rsid w:val="003B6F1B"/>
    <w:rsid w:val="003C4F87"/>
    <w:rsid w:val="003D0217"/>
    <w:rsid w:val="003F29B8"/>
    <w:rsid w:val="004154E2"/>
    <w:rsid w:val="00420D83"/>
    <w:rsid w:val="004338AF"/>
    <w:rsid w:val="00435BC4"/>
    <w:rsid w:val="00452D2A"/>
    <w:rsid w:val="004700F2"/>
    <w:rsid w:val="00474D34"/>
    <w:rsid w:val="004B6541"/>
    <w:rsid w:val="004C5733"/>
    <w:rsid w:val="004E09E7"/>
    <w:rsid w:val="004E74F9"/>
    <w:rsid w:val="00501E55"/>
    <w:rsid w:val="00521DA0"/>
    <w:rsid w:val="00534D53"/>
    <w:rsid w:val="00540191"/>
    <w:rsid w:val="0055550B"/>
    <w:rsid w:val="00565B7A"/>
    <w:rsid w:val="00565D70"/>
    <w:rsid w:val="00597918"/>
    <w:rsid w:val="005A02F8"/>
    <w:rsid w:val="005A7D20"/>
    <w:rsid w:val="005D0AF7"/>
    <w:rsid w:val="005D322B"/>
    <w:rsid w:val="005E37CD"/>
    <w:rsid w:val="005E4DF1"/>
    <w:rsid w:val="005F3116"/>
    <w:rsid w:val="00636459"/>
    <w:rsid w:val="006421EC"/>
    <w:rsid w:val="00646FE8"/>
    <w:rsid w:val="00651486"/>
    <w:rsid w:val="00680F04"/>
    <w:rsid w:val="006A6CB8"/>
    <w:rsid w:val="006B1A9A"/>
    <w:rsid w:val="006B5229"/>
    <w:rsid w:val="006B78F4"/>
    <w:rsid w:val="006C3D64"/>
    <w:rsid w:val="006D189A"/>
    <w:rsid w:val="006F6390"/>
    <w:rsid w:val="00752200"/>
    <w:rsid w:val="007709AE"/>
    <w:rsid w:val="00775E31"/>
    <w:rsid w:val="00787918"/>
    <w:rsid w:val="00791BB8"/>
    <w:rsid w:val="00793F92"/>
    <w:rsid w:val="007B4C20"/>
    <w:rsid w:val="007B7A92"/>
    <w:rsid w:val="007C501E"/>
    <w:rsid w:val="007D3328"/>
    <w:rsid w:val="007D412B"/>
    <w:rsid w:val="007F2BE7"/>
    <w:rsid w:val="007F2EA6"/>
    <w:rsid w:val="007F5C36"/>
    <w:rsid w:val="008012B5"/>
    <w:rsid w:val="008106F2"/>
    <w:rsid w:val="008164E6"/>
    <w:rsid w:val="00855453"/>
    <w:rsid w:val="00865E5C"/>
    <w:rsid w:val="00867F2F"/>
    <w:rsid w:val="008736AF"/>
    <w:rsid w:val="008976D4"/>
    <w:rsid w:val="008E21DE"/>
    <w:rsid w:val="008E2595"/>
    <w:rsid w:val="00915805"/>
    <w:rsid w:val="00916348"/>
    <w:rsid w:val="0092598C"/>
    <w:rsid w:val="0092679E"/>
    <w:rsid w:val="00954BEF"/>
    <w:rsid w:val="009C08DC"/>
    <w:rsid w:val="009E53BE"/>
    <w:rsid w:val="009F4819"/>
    <w:rsid w:val="009F637B"/>
    <w:rsid w:val="00A02211"/>
    <w:rsid w:val="00A07E4A"/>
    <w:rsid w:val="00A13AE7"/>
    <w:rsid w:val="00A14C2E"/>
    <w:rsid w:val="00A35593"/>
    <w:rsid w:val="00A653BD"/>
    <w:rsid w:val="00A674BD"/>
    <w:rsid w:val="00A74121"/>
    <w:rsid w:val="00A87970"/>
    <w:rsid w:val="00A9058A"/>
    <w:rsid w:val="00A93706"/>
    <w:rsid w:val="00AA048B"/>
    <w:rsid w:val="00AA2B33"/>
    <w:rsid w:val="00AB12D5"/>
    <w:rsid w:val="00AD0911"/>
    <w:rsid w:val="00AD735D"/>
    <w:rsid w:val="00AE7A0C"/>
    <w:rsid w:val="00AF0899"/>
    <w:rsid w:val="00AF52B9"/>
    <w:rsid w:val="00B21727"/>
    <w:rsid w:val="00B27000"/>
    <w:rsid w:val="00B5535C"/>
    <w:rsid w:val="00B603C0"/>
    <w:rsid w:val="00B66751"/>
    <w:rsid w:val="00B74530"/>
    <w:rsid w:val="00B82623"/>
    <w:rsid w:val="00B83AB4"/>
    <w:rsid w:val="00BA0C67"/>
    <w:rsid w:val="00BA12A2"/>
    <w:rsid w:val="00BB4A26"/>
    <w:rsid w:val="00BC09FB"/>
    <w:rsid w:val="00BC201F"/>
    <w:rsid w:val="00BC72D3"/>
    <w:rsid w:val="00BD06C0"/>
    <w:rsid w:val="00BE7D7F"/>
    <w:rsid w:val="00BF6DDB"/>
    <w:rsid w:val="00C0421C"/>
    <w:rsid w:val="00C128DD"/>
    <w:rsid w:val="00C21944"/>
    <w:rsid w:val="00C62D7B"/>
    <w:rsid w:val="00C6419C"/>
    <w:rsid w:val="00C94FD1"/>
    <w:rsid w:val="00C952AE"/>
    <w:rsid w:val="00CA279F"/>
    <w:rsid w:val="00CB3300"/>
    <w:rsid w:val="00CC6DA0"/>
    <w:rsid w:val="00CE60A7"/>
    <w:rsid w:val="00CF0923"/>
    <w:rsid w:val="00D0164B"/>
    <w:rsid w:val="00D120A4"/>
    <w:rsid w:val="00D22BA2"/>
    <w:rsid w:val="00D25354"/>
    <w:rsid w:val="00D27BD9"/>
    <w:rsid w:val="00D5693C"/>
    <w:rsid w:val="00D900D5"/>
    <w:rsid w:val="00DA02FE"/>
    <w:rsid w:val="00DA2A2D"/>
    <w:rsid w:val="00DB45AB"/>
    <w:rsid w:val="00DB5A48"/>
    <w:rsid w:val="00DE0216"/>
    <w:rsid w:val="00DF1135"/>
    <w:rsid w:val="00DF2C4D"/>
    <w:rsid w:val="00DF6139"/>
    <w:rsid w:val="00DF74BA"/>
    <w:rsid w:val="00E12481"/>
    <w:rsid w:val="00E168F7"/>
    <w:rsid w:val="00E204BC"/>
    <w:rsid w:val="00E20BC8"/>
    <w:rsid w:val="00E260AC"/>
    <w:rsid w:val="00E551BE"/>
    <w:rsid w:val="00E552D9"/>
    <w:rsid w:val="00E557E1"/>
    <w:rsid w:val="00E5662D"/>
    <w:rsid w:val="00E61F33"/>
    <w:rsid w:val="00E63C69"/>
    <w:rsid w:val="00EC0ECD"/>
    <w:rsid w:val="00EC3723"/>
    <w:rsid w:val="00ED19AB"/>
    <w:rsid w:val="00EF1A10"/>
    <w:rsid w:val="00EF2E28"/>
    <w:rsid w:val="00F02134"/>
    <w:rsid w:val="00F0324F"/>
    <w:rsid w:val="00F41FAF"/>
    <w:rsid w:val="00F465E1"/>
    <w:rsid w:val="00F50E3C"/>
    <w:rsid w:val="00F751D2"/>
    <w:rsid w:val="00F9318C"/>
    <w:rsid w:val="00FA1CBB"/>
    <w:rsid w:val="00FB76C1"/>
    <w:rsid w:val="00FD66D7"/>
    <w:rsid w:val="00FE691F"/>
    <w:rsid w:val="00FF55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13358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qFormat="1"/>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AB4"/>
    <w:pPr>
      <w:suppressAutoHyphens/>
      <w:spacing w:line="280" w:lineRule="atLeast"/>
    </w:pPr>
    <w:rPr>
      <w:sz w:val="22"/>
    </w:rPr>
  </w:style>
  <w:style w:type="paragraph" w:styleId="Heading1">
    <w:name w:val="heading 1"/>
    <w:basedOn w:val="Normal"/>
    <w:next w:val="Normal"/>
    <w:link w:val="Heading1Char"/>
    <w:uiPriority w:val="9"/>
    <w:qFormat/>
    <w:rsid w:val="00F751D2"/>
    <w:pPr>
      <w:keepNext/>
      <w:keepLines/>
      <w:spacing w:before="300"/>
      <w:outlineLvl w:val="0"/>
    </w:pPr>
    <w:rPr>
      <w:rFonts w:asciiTheme="majorHAnsi" w:eastAsiaTheme="majorEastAsia" w:hAnsiTheme="majorHAnsi" w:cstheme="majorBidi"/>
      <w:b/>
      <w:color w:val="5F2E74" w:themeColor="text2"/>
      <w:sz w:val="36"/>
      <w:szCs w:val="32"/>
    </w:rPr>
  </w:style>
  <w:style w:type="paragraph" w:styleId="Heading2">
    <w:name w:val="heading 2"/>
    <w:basedOn w:val="Normal"/>
    <w:next w:val="Normal"/>
    <w:link w:val="Heading2Char"/>
    <w:uiPriority w:val="9"/>
    <w:qFormat/>
    <w:rsid w:val="00F751D2"/>
    <w:pPr>
      <w:keepNext/>
      <w:keepLines/>
      <w:spacing w:before="300" w:line="360" w:lineRule="atLeast"/>
      <w:outlineLvl w:val="1"/>
    </w:pPr>
    <w:rPr>
      <w:rFonts w:asciiTheme="majorHAnsi" w:eastAsiaTheme="majorEastAsia" w:hAnsiTheme="majorHAnsi" w:cstheme="majorBidi"/>
      <w:color w:val="5F2E74" w:themeColor="text2"/>
      <w:sz w:val="30"/>
      <w:szCs w:val="26"/>
    </w:rPr>
  </w:style>
  <w:style w:type="paragraph" w:styleId="Heading3">
    <w:name w:val="heading 3"/>
    <w:basedOn w:val="Normal"/>
    <w:next w:val="Normal"/>
    <w:link w:val="Heading3Char"/>
    <w:uiPriority w:val="9"/>
    <w:qFormat/>
    <w:rsid w:val="00B83AB4"/>
    <w:pPr>
      <w:keepNext/>
      <w:keepLines/>
      <w:spacing w:before="300"/>
      <w:outlineLvl w:val="2"/>
    </w:pPr>
    <w:rPr>
      <w:rFonts w:asciiTheme="majorHAnsi" w:eastAsiaTheme="majorEastAsia" w:hAnsiTheme="majorHAnsi" w:cstheme="majorBidi"/>
      <w:b/>
      <w:color w:val="5F2E74" w:themeColor="text2"/>
      <w:sz w:val="26"/>
      <w:szCs w:val="24"/>
    </w:rPr>
  </w:style>
  <w:style w:type="paragraph" w:styleId="Heading4">
    <w:name w:val="heading 4"/>
    <w:basedOn w:val="Normal"/>
    <w:next w:val="Normal"/>
    <w:link w:val="Heading4Char"/>
    <w:uiPriority w:val="9"/>
    <w:semiHidden/>
    <w:unhideWhenUsed/>
    <w:qFormat/>
    <w:rsid w:val="00B83AB4"/>
    <w:pPr>
      <w:keepNext/>
      <w:keepLines/>
      <w:spacing w:before="300"/>
      <w:outlineLvl w:val="3"/>
    </w:pPr>
    <w:rPr>
      <w:rFonts w:eastAsiaTheme="majorEastAsia" w:cstheme="majorBidi"/>
      <w:i/>
      <w:iCs/>
      <w:color w:val="5F2E74" w:themeColor="text2"/>
      <w:sz w:val="26"/>
    </w:rPr>
  </w:style>
  <w:style w:type="paragraph" w:styleId="Heading5">
    <w:name w:val="heading 5"/>
    <w:basedOn w:val="Normal"/>
    <w:next w:val="Normal"/>
    <w:link w:val="Heading5Char"/>
    <w:uiPriority w:val="9"/>
    <w:semiHidden/>
    <w:unhideWhenUsed/>
    <w:qFormat/>
    <w:rsid w:val="00B83AB4"/>
    <w:pPr>
      <w:keepNext/>
      <w:keepLines/>
      <w:spacing w:before="300"/>
      <w:outlineLvl w:val="4"/>
    </w:pPr>
    <w:rPr>
      <w:rFonts w:eastAsiaTheme="majorEastAsia" w:cstheme="majorBidi"/>
      <w:b/>
      <w:i/>
      <w:color w:val="5F2E74" w:themeColor="text2"/>
    </w:rPr>
  </w:style>
  <w:style w:type="paragraph" w:styleId="Heading6">
    <w:name w:val="heading 6"/>
    <w:basedOn w:val="Normal"/>
    <w:next w:val="Normal"/>
    <w:link w:val="Heading6Char"/>
    <w:uiPriority w:val="9"/>
    <w:unhideWhenUsed/>
    <w:qFormat/>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rsid w:val="00FD66D7"/>
    <w:pPr>
      <w:tabs>
        <w:tab w:val="center" w:pos="4513"/>
        <w:tab w:val="right" w:pos="9026"/>
      </w:tabs>
    </w:pPr>
    <w:rPr>
      <w:rFonts w:asciiTheme="majorHAnsi" w:hAnsiTheme="majorHAnsi"/>
      <w:color w:val="auto"/>
      <w:sz w:val="20"/>
    </w:rPr>
  </w:style>
  <w:style w:type="character" w:customStyle="1" w:styleId="FooterChar">
    <w:name w:val="Footer Char"/>
    <w:basedOn w:val="DefaultParagraphFont"/>
    <w:link w:val="Footer"/>
    <w:uiPriority w:val="99"/>
    <w:rsid w:val="00FD66D7"/>
    <w:rPr>
      <w:rFonts w:asciiTheme="majorHAnsi" w:hAnsiTheme="majorHAnsi"/>
      <w:color w:val="auto"/>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9"/>
    <w:rsid w:val="00F751D2"/>
    <w:rPr>
      <w:rFonts w:asciiTheme="majorHAnsi" w:eastAsiaTheme="majorEastAsia" w:hAnsiTheme="majorHAnsi" w:cstheme="majorBidi"/>
      <w:color w:val="5F2E74" w:themeColor="text2"/>
      <w:sz w:val="30"/>
      <w:szCs w:val="26"/>
    </w:rPr>
  </w:style>
  <w:style w:type="paragraph" w:styleId="Quote">
    <w:name w:val="Quote"/>
    <w:basedOn w:val="Normal"/>
    <w:next w:val="Normal"/>
    <w:link w:val="QuoteChar"/>
    <w:uiPriority w:val="18"/>
    <w:qFormat/>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qFormat/>
    <w:rsid w:val="00FD66D7"/>
    <w:pPr>
      <w:pBdr>
        <w:top w:val="single" w:sz="4" w:space="14" w:color="DDDDDD" w:themeColor="background2"/>
        <w:left w:val="single" w:sz="4" w:space="14" w:color="DDDDDD" w:themeColor="background2"/>
        <w:bottom w:val="single" w:sz="4" w:space="14" w:color="DDDDDD" w:themeColor="background2"/>
        <w:right w:val="single" w:sz="4" w:space="14" w:color="DDDDDD" w:themeColor="background2"/>
      </w:pBdr>
      <w:shd w:val="clear" w:color="auto" w:fill="DDDDDD" w:themeFill="background2"/>
      <w:spacing w:after="60" w:line="240" w:lineRule="atLeast"/>
      <w:ind w:left="284" w:right="284"/>
    </w:pPr>
  </w:style>
  <w:style w:type="paragraph" w:customStyle="1" w:styleId="Boxed1Bullet">
    <w:name w:val="Boxed 1 Bullet"/>
    <w:basedOn w:val="Boxed1Text"/>
    <w:uiPriority w:val="30"/>
    <w:qFormat/>
    <w:rsid w:val="00AF0899"/>
    <w:pPr>
      <w:numPr>
        <w:numId w:val="3"/>
      </w:numPr>
    </w:pPr>
  </w:style>
  <w:style w:type="paragraph" w:customStyle="1" w:styleId="Boxed1Heading">
    <w:name w:val="Boxed 1 Heading"/>
    <w:basedOn w:val="Boxed1Text"/>
    <w:uiPriority w:val="29"/>
    <w:qFormat/>
    <w:rsid w:val="00AF0899"/>
    <w:pPr>
      <w:keepNext/>
    </w:pPr>
    <w:rPr>
      <w:b/>
    </w:rPr>
  </w:style>
  <w:style w:type="paragraph" w:customStyle="1" w:styleId="Additionalinformation">
    <w:name w:val="Additional information"/>
    <w:basedOn w:val="Boxed1Text"/>
    <w:uiPriority w:val="31"/>
    <w:qFormat/>
    <w:rsid w:val="000B319C"/>
    <w:pPr>
      <w:pBdr>
        <w:top w:val="single" w:sz="8" w:space="6" w:color="539250" w:themeColor="accent4"/>
        <w:left w:val="single" w:sz="8" w:space="10" w:color="539250" w:themeColor="accent4"/>
        <w:bottom w:val="single" w:sz="8" w:space="8" w:color="539250" w:themeColor="accent4"/>
        <w:right w:val="single" w:sz="8" w:space="10" w:color="539250" w:themeColor="accent4"/>
      </w:pBdr>
      <w:shd w:val="clear" w:color="auto" w:fill="auto"/>
    </w:pPr>
  </w:style>
  <w:style w:type="paragraph" w:customStyle="1" w:styleId="Boxed2Bullet">
    <w:name w:val="Boxed 2 Bullet"/>
    <w:basedOn w:val="Additionalinformation"/>
    <w:uiPriority w:val="32"/>
    <w:qFormat/>
    <w:rsid w:val="00327346"/>
  </w:style>
  <w:style w:type="paragraph" w:customStyle="1" w:styleId="Boxed2Heading">
    <w:name w:val="Boxed 2 Heading"/>
    <w:basedOn w:val="Additionalinformation"/>
    <w:uiPriority w:val="31"/>
    <w:rsid w:val="00AF0899"/>
    <w:pPr>
      <w:keepNext/>
    </w:pPr>
    <w:rPr>
      <w:b/>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DF74BA"/>
    <w:pPr>
      <w:numPr>
        <w:numId w:val="11"/>
      </w:numPr>
    </w:pPr>
  </w:style>
  <w:style w:type="paragraph" w:customStyle="1" w:styleId="Bullet2">
    <w:name w:val="Bullet 2"/>
    <w:basedOn w:val="Normal"/>
    <w:uiPriority w:val="2"/>
    <w:qFormat/>
    <w:rsid w:val="00DF74BA"/>
    <w:pPr>
      <w:numPr>
        <w:ilvl w:val="1"/>
        <w:numId w:val="11"/>
      </w:numPr>
    </w:pPr>
  </w:style>
  <w:style w:type="paragraph" w:customStyle="1" w:styleId="Bullet3">
    <w:name w:val="Bullet 3"/>
    <w:basedOn w:val="Normal"/>
    <w:uiPriority w:val="2"/>
    <w:qFormat/>
    <w:rsid w:val="000353A8"/>
    <w:pPr>
      <w:numPr>
        <w:ilvl w:val="2"/>
        <w:numId w:val="42"/>
      </w:numPr>
    </w:pPr>
  </w:style>
  <w:style w:type="paragraph" w:styleId="Caption">
    <w:name w:val="caption"/>
    <w:aliases w:val="Caption Table title"/>
    <w:basedOn w:val="Normal"/>
    <w:next w:val="Normal"/>
    <w:uiPriority w:val="35"/>
    <w:qFormat/>
    <w:rsid w:val="00FD66D7"/>
    <w:pPr>
      <w:spacing w:before="0" w:after="200"/>
    </w:pPr>
    <w:rPr>
      <w:iCs/>
      <w:color w:val="404040" w:themeColor="text1" w:themeTint="BF"/>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CD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2E7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2E7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2E74" w:themeFill="accent1"/>
      </w:tcPr>
    </w:tblStylePr>
    <w:tblStylePr w:type="band1Vert">
      <w:tblPr/>
      <w:tcPr>
        <w:shd w:val="clear" w:color="auto" w:fill="C59BD7" w:themeFill="accent1" w:themeFillTint="66"/>
      </w:tcPr>
    </w:tblStylePr>
    <w:tblStylePr w:type="band1Horz">
      <w:tblPr/>
      <w:tcPr>
        <w:shd w:val="clear" w:color="auto" w:fill="C59BD7"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F2E74"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E2CDEB" w:themeFill="accent1" w:themeFillTint="33"/>
      </w:tcPr>
    </w:tblStylePr>
    <w:tblStylePr w:type="band2Vert">
      <w:tblPr/>
      <w:tcPr>
        <w:shd w:val="clear" w:color="auto" w:fill="C59BD7" w:themeFill="accent1" w:themeFillTint="66"/>
      </w:tcPr>
    </w:tblStylePr>
    <w:tblStylePr w:type="band1Horz">
      <w:tblPr/>
      <w:tcPr>
        <w:shd w:val="clear" w:color="auto" w:fill="E2CDEB" w:themeFill="accent1" w:themeFillTint="33"/>
      </w:tcPr>
    </w:tblStylePr>
    <w:tblStylePr w:type="band2Horz">
      <w:tblPr/>
      <w:tcPr>
        <w:shd w:val="clear" w:color="auto" w:fill="C59BD7"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qFormat/>
    <w:rsid w:val="00AF0899"/>
    <w:rPr>
      <w:i/>
      <w:iCs/>
    </w:rPr>
  </w:style>
  <w:style w:type="numbering" w:customStyle="1" w:styleId="FigureNumbers">
    <w:name w:val="Figure Numbers"/>
    <w:uiPriority w:val="99"/>
    <w:rsid w:val="00AF0899"/>
    <w:pPr>
      <w:numPr>
        <w:numId w:val="5"/>
      </w:numPr>
    </w:pPr>
  </w:style>
  <w:style w:type="character" w:customStyle="1" w:styleId="QuoteChar">
    <w:name w:val="Quote Char"/>
    <w:basedOn w:val="DefaultParagraphFont"/>
    <w:link w:val="Quote"/>
    <w:uiPriority w:val="18"/>
    <w:rsid w:val="00FD66D7"/>
    <w:rPr>
      <w:b/>
      <w:iCs/>
      <w:color w:val="auto"/>
      <w:sz w:val="26"/>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9"/>
    <w:rsid w:val="00F751D2"/>
    <w:rPr>
      <w:rFonts w:asciiTheme="majorHAnsi" w:eastAsiaTheme="majorEastAsia" w:hAnsiTheme="majorHAnsi" w:cstheme="majorBidi"/>
      <w:b/>
      <w:color w:val="5F2E74" w:themeColor="text2"/>
      <w:sz w:val="36"/>
      <w:szCs w:val="32"/>
    </w:rPr>
  </w:style>
  <w:style w:type="character" w:customStyle="1" w:styleId="Heading3Char">
    <w:name w:val="Heading 3 Char"/>
    <w:basedOn w:val="DefaultParagraphFont"/>
    <w:link w:val="Heading3"/>
    <w:uiPriority w:val="9"/>
    <w:rsid w:val="00B83AB4"/>
    <w:rPr>
      <w:rFonts w:asciiTheme="majorHAnsi" w:eastAsiaTheme="majorEastAsia" w:hAnsiTheme="majorHAnsi" w:cstheme="majorBidi"/>
      <w:b/>
      <w:color w:val="5F2E74" w:themeColor="text2"/>
      <w:sz w:val="26"/>
      <w:szCs w:val="24"/>
    </w:rPr>
  </w:style>
  <w:style w:type="character" w:customStyle="1" w:styleId="Heading4Char">
    <w:name w:val="Heading 4 Char"/>
    <w:basedOn w:val="DefaultParagraphFont"/>
    <w:link w:val="Heading4"/>
    <w:uiPriority w:val="9"/>
    <w:semiHidden/>
    <w:rsid w:val="00B83AB4"/>
    <w:rPr>
      <w:rFonts w:eastAsiaTheme="majorEastAsia" w:cstheme="majorBidi"/>
      <w:i/>
      <w:iCs/>
      <w:color w:val="5F2E74" w:themeColor="text2"/>
      <w:sz w:val="26"/>
    </w:rPr>
  </w:style>
  <w:style w:type="character" w:customStyle="1" w:styleId="Heading5Char">
    <w:name w:val="Heading 5 Char"/>
    <w:basedOn w:val="DefaultParagraphFont"/>
    <w:link w:val="Heading5"/>
    <w:uiPriority w:val="9"/>
    <w:semiHidden/>
    <w:rsid w:val="00B83AB4"/>
    <w:rPr>
      <w:rFonts w:eastAsiaTheme="majorEastAsia" w:cstheme="majorBidi"/>
      <w:b/>
      <w:i/>
      <w:color w:val="5F2E74" w:themeColor="text2"/>
      <w:sz w:val="22"/>
    </w:rPr>
  </w:style>
  <w:style w:type="character" w:customStyle="1" w:styleId="Heading6Char">
    <w:name w:val="Heading 6 Char"/>
    <w:basedOn w:val="DefaultParagraphFont"/>
    <w:link w:val="Heading6"/>
    <w:uiPriority w:val="9"/>
    <w:rsid w:val="00B83AB4"/>
    <w:rPr>
      <w:rFonts w:eastAsiaTheme="majorEastAsia" w:cstheme="majorBidi"/>
      <w:b/>
      <w:i/>
      <w:sz w:val="22"/>
    </w:rPr>
  </w:style>
  <w:style w:type="character" w:customStyle="1" w:styleId="Heading7Char">
    <w:name w:val="Heading 7 Char"/>
    <w:basedOn w:val="DefaultParagraphFont"/>
    <w:link w:val="Heading7"/>
    <w:uiPriority w:val="9"/>
    <w:rsid w:val="00B83AB4"/>
    <w:rPr>
      <w:rFonts w:eastAsiaTheme="majorEastAsia" w:cstheme="majorBidi"/>
      <w:i/>
      <w:iCs/>
      <w:sz w:val="22"/>
    </w:rPr>
  </w:style>
  <w:style w:type="character" w:styleId="Hyperlink">
    <w:name w:val="Hyperlink"/>
    <w:basedOn w:val="DefaultParagraphFont"/>
    <w:uiPriority w:val="99"/>
    <w:unhideWhenUsed/>
    <w:rsid w:val="00AF0899"/>
    <w:rPr>
      <w:color w:val="0070C0"/>
      <w:u w:val="single"/>
    </w:rPr>
  </w:style>
  <w:style w:type="character" w:styleId="IntenseEmphasis">
    <w:name w:val="Intense Emphasis"/>
    <w:basedOn w:val="DefaultParagraphFont"/>
    <w:uiPriority w:val="33"/>
    <w:qFormat/>
    <w:rsid w:val="00AF0899"/>
    <w:rPr>
      <w:b/>
      <w:i/>
      <w:iCs/>
      <w:color w:val="000000" w:themeColor="text1"/>
    </w:rPr>
  </w:style>
  <w:style w:type="paragraph" w:customStyle="1" w:styleId="IntroPara">
    <w:name w:val="Intro Para"/>
    <w:basedOn w:val="Normal"/>
    <w:uiPriority w:val="1"/>
    <w:qFormat/>
    <w:rsid w:val="00B83AB4"/>
    <w:pPr>
      <w:pBdr>
        <w:left w:val="single" w:sz="24" w:space="12" w:color="9DC44D" w:themeColor="accent6"/>
      </w:pBdr>
      <w:spacing w:line="420" w:lineRule="atLeast"/>
      <w:ind w:left="284" w:right="1701"/>
      <w:contextualSpacing/>
    </w:pPr>
    <w:rPr>
      <w:rFonts w:asciiTheme="majorHAnsi" w:hAnsiTheme="majorHAnsi"/>
      <w:color w:val="5F2E74" w:themeColor="text2"/>
      <w:sz w:val="32"/>
    </w:rPr>
  </w:style>
  <w:style w:type="numbering" w:customStyle="1" w:styleId="List1Numbered">
    <w:name w:val="List 1 Numbered"/>
    <w:uiPriority w:val="99"/>
    <w:rsid w:val="00DF74BA"/>
    <w:pPr>
      <w:numPr>
        <w:numId w:val="6"/>
      </w:numPr>
    </w:pPr>
  </w:style>
  <w:style w:type="paragraph" w:customStyle="1" w:styleId="List1Numbered1">
    <w:name w:val="List 1 Numbered 1"/>
    <w:basedOn w:val="Normal"/>
    <w:uiPriority w:val="2"/>
    <w:qFormat/>
    <w:rsid w:val="00DF74BA"/>
    <w:pPr>
      <w:numPr>
        <w:numId w:val="7"/>
      </w:numPr>
      <w:ind w:left="284"/>
    </w:pPr>
  </w:style>
  <w:style w:type="paragraph" w:customStyle="1" w:styleId="List1Numbered2">
    <w:name w:val="List 1 Numbered 2"/>
    <w:basedOn w:val="Normal"/>
    <w:uiPriority w:val="2"/>
    <w:qFormat/>
    <w:rsid w:val="00DF74BA"/>
    <w:pPr>
      <w:numPr>
        <w:ilvl w:val="1"/>
        <w:numId w:val="7"/>
      </w:numPr>
    </w:pPr>
  </w:style>
  <w:style w:type="paragraph" w:customStyle="1" w:styleId="List1Numbered3">
    <w:name w:val="List 1 Numbered 3"/>
    <w:basedOn w:val="Normal"/>
    <w:uiPriority w:val="2"/>
    <w:qFormat/>
    <w:rsid w:val="00DF74BA"/>
    <w:pPr>
      <w:numPr>
        <w:ilvl w:val="2"/>
        <w:numId w:val="7"/>
      </w:numPr>
    </w:pPr>
  </w:style>
  <w:style w:type="paragraph" w:styleId="NoSpacing">
    <w:name w:val="No Spacing"/>
    <w:uiPriority w:val="1"/>
    <w:qFormat/>
    <w:rsid w:val="00AF0899"/>
    <w:pPr>
      <w:spacing w:after="0"/>
    </w:pPr>
  </w:style>
  <w:style w:type="numbering" w:customStyle="1" w:styleId="NumberedHeadings">
    <w:name w:val="Numbered Headings"/>
    <w:uiPriority w:val="99"/>
    <w:rsid w:val="003449A0"/>
    <w:pPr>
      <w:numPr>
        <w:numId w:val="8"/>
      </w:numPr>
    </w:pPr>
  </w:style>
  <w:style w:type="paragraph" w:customStyle="1" w:styleId="PullOut">
    <w:name w:val="Pull Out"/>
    <w:basedOn w:val="Quote"/>
    <w:uiPriority w:val="22"/>
    <w:qFormat/>
    <w:rsid w:val="00FD66D7"/>
  </w:style>
  <w:style w:type="character" w:styleId="Strong">
    <w:name w:val="Strong"/>
    <w:aliases w:val="Bold"/>
    <w:basedOn w:val="DefaultParagraphFont"/>
    <w:uiPriority w:val="22"/>
    <w:qFormat/>
    <w:rsid w:val="00AF0899"/>
    <w:rPr>
      <w:b/>
      <w:bCs/>
    </w:rPr>
  </w:style>
  <w:style w:type="paragraph" w:styleId="Subtitle">
    <w:name w:val="Subtitle"/>
    <w:basedOn w:val="Normal"/>
    <w:next w:val="Normal"/>
    <w:link w:val="SubtitleChar"/>
    <w:uiPriority w:val="23"/>
    <w:qFormat/>
    <w:rsid w:val="00865E5C"/>
    <w:pPr>
      <w:keepLines/>
      <w:numPr>
        <w:ilvl w:val="1"/>
      </w:numPr>
      <w:spacing w:line="420" w:lineRule="atLeast"/>
      <w:ind w:right="1701"/>
      <w:contextualSpacing/>
    </w:pPr>
    <w:rPr>
      <w:rFonts w:eastAsiaTheme="minorEastAsia"/>
      <w:color w:val="5F2E74" w:themeColor="text2"/>
      <w:sz w:val="32"/>
      <w:szCs w:val="22"/>
    </w:rPr>
  </w:style>
  <w:style w:type="character" w:customStyle="1" w:styleId="SubtitleChar">
    <w:name w:val="Subtitle Char"/>
    <w:basedOn w:val="DefaultParagraphFont"/>
    <w:link w:val="Subtitle"/>
    <w:uiPriority w:val="23"/>
    <w:rsid w:val="00865E5C"/>
    <w:rPr>
      <w:rFonts w:eastAsiaTheme="minorEastAsia"/>
      <w:color w:val="5F2E74" w:themeColor="text2"/>
      <w:sz w:val="32"/>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9"/>
      </w:numPr>
    </w:pPr>
  </w:style>
  <w:style w:type="paragraph" w:styleId="Title">
    <w:name w:val="Title"/>
    <w:basedOn w:val="Normal"/>
    <w:next w:val="Normal"/>
    <w:link w:val="TitleChar"/>
    <w:uiPriority w:val="22"/>
    <w:qFormat/>
    <w:rsid w:val="00B83AB4"/>
    <w:pPr>
      <w:keepLines/>
      <w:pBdr>
        <w:left w:val="single" w:sz="24" w:space="12" w:color="9DC44D" w:themeColor="accent6"/>
      </w:pBdr>
      <w:spacing w:line="560" w:lineRule="atLeast"/>
      <w:ind w:left="284" w:right="1701"/>
      <w:contextualSpacing/>
      <w:outlineLvl w:val="0"/>
    </w:pPr>
    <w:rPr>
      <w:rFonts w:asciiTheme="majorHAnsi" w:eastAsiaTheme="majorEastAsia" w:hAnsiTheme="majorHAnsi" w:cstheme="majorBidi"/>
      <w:b/>
      <w:kern w:val="28"/>
      <w:sz w:val="48"/>
      <w:szCs w:val="56"/>
    </w:rPr>
  </w:style>
  <w:style w:type="character" w:customStyle="1" w:styleId="TitleChar">
    <w:name w:val="Title Char"/>
    <w:basedOn w:val="DefaultParagraphFont"/>
    <w:link w:val="Title"/>
    <w:uiPriority w:val="22"/>
    <w:rsid w:val="00B83AB4"/>
    <w:rPr>
      <w:rFonts w:asciiTheme="majorHAnsi" w:eastAsiaTheme="majorEastAsia" w:hAnsiTheme="majorHAnsi" w:cstheme="majorBidi"/>
      <w:b/>
      <w:kern w:val="28"/>
      <w:sz w:val="48"/>
      <w:szCs w:val="56"/>
    </w:rPr>
  </w:style>
  <w:style w:type="paragraph" w:styleId="TOC1">
    <w:name w:val="toc 1"/>
    <w:basedOn w:val="Normal"/>
    <w:next w:val="Normal"/>
    <w:autoRedefine/>
    <w:uiPriority w:val="39"/>
    <w:rsid w:val="003449A0"/>
    <w:pPr>
      <w:keepNext/>
      <w:tabs>
        <w:tab w:val="right" w:pos="9628"/>
      </w:tabs>
      <w:spacing w:line="340" w:lineRule="atLeast"/>
    </w:pPr>
    <w:rPr>
      <w:rFonts w:asciiTheme="majorHAnsi" w:hAnsiTheme="majorHAnsi"/>
      <w:b/>
      <w:color w:val="auto"/>
      <w:sz w:val="24"/>
    </w:rPr>
  </w:style>
  <w:style w:type="paragraph" w:styleId="TOC2">
    <w:name w:val="toc 2"/>
    <w:basedOn w:val="Normal"/>
    <w:next w:val="Normal"/>
    <w:autoRedefine/>
    <w:uiPriority w:val="39"/>
    <w:rsid w:val="003449A0"/>
    <w:pPr>
      <w:tabs>
        <w:tab w:val="right" w:pos="9628"/>
      </w:tabs>
      <w:spacing w:after="60"/>
      <w:ind w:left="567" w:hanging="567"/>
    </w:pPr>
    <w:rPr>
      <w:rFonts w:asciiTheme="majorHAnsi" w:hAnsiTheme="majorHAnsi"/>
      <w:b/>
    </w:rPr>
  </w:style>
  <w:style w:type="paragraph" w:styleId="TOC3">
    <w:name w:val="toc 3"/>
    <w:basedOn w:val="Normal"/>
    <w:next w:val="Normal"/>
    <w:autoRedefine/>
    <w:uiPriority w:val="39"/>
    <w:rsid w:val="00AF0899"/>
    <w:pPr>
      <w:tabs>
        <w:tab w:val="right" w:pos="9628"/>
      </w:tabs>
      <w:spacing w:before="60" w:after="60"/>
      <w:ind w:left="567"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0"/>
      </w:numPr>
    </w:pPr>
  </w:style>
  <w:style w:type="paragraph" w:styleId="ListParagraph">
    <w:name w:val="List Paragraph"/>
    <w:basedOn w:val="Normal"/>
    <w:uiPriority w:val="34"/>
    <w:qFormat/>
    <w:rsid w:val="000524F7"/>
    <w:pPr>
      <w:suppressAutoHyphens w:val="0"/>
      <w:spacing w:after="180"/>
      <w:ind w:left="720"/>
      <w:contextualSpacing/>
    </w:pPr>
    <w:rPr>
      <w:rFonts w:ascii="Arial" w:eastAsia="Times New Roman" w:hAnsi="Arial" w:cs="Times New Roman"/>
      <w:color w:val="auto"/>
      <w:spacing w:val="4"/>
      <w:sz w:val="24"/>
      <w:szCs w:val="24"/>
      <w:lang w:eastAsia="en-AU"/>
    </w:rPr>
  </w:style>
  <w:style w:type="table" w:customStyle="1" w:styleId="DSSDatatablestyle">
    <w:name w:val="DSS Data table style"/>
    <w:basedOn w:val="TableNormal"/>
    <w:uiPriority w:val="99"/>
    <w:rsid w:val="000524F7"/>
    <w:pPr>
      <w:spacing w:before="0" w:after="0"/>
    </w:pPr>
    <w:rPr>
      <w:rFonts w:ascii="Arial" w:hAnsi="Arial"/>
      <w:color w:val="auto"/>
      <w:sz w:val="22"/>
      <w:szCs w:val="22"/>
    </w:rPr>
    <w:tblPr>
      <w:tblStyleRowBandSize w:val="1"/>
      <w:tblInd w:w="113" w:type="dxa"/>
    </w:tblPr>
    <w:tblStylePr w:type="firstRow">
      <w:rPr>
        <w:rFonts w:ascii="Arial" w:hAnsi="Arial"/>
        <w:b/>
        <w:color w:val="FFFFFF" w:themeColor="background1"/>
        <w:sz w:val="22"/>
      </w:rPr>
      <w:tblPr/>
      <w:tcPr>
        <w:shd w:val="clear" w:color="auto" w:fill="005A70"/>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EFFAF9"/>
      </w:tcPr>
    </w:tblStylePr>
  </w:style>
  <w:style w:type="table" w:styleId="ListTable4-Accent1">
    <w:name w:val="List Table 4 Accent 1"/>
    <w:basedOn w:val="TableNormal"/>
    <w:uiPriority w:val="49"/>
    <w:rsid w:val="00DF6139"/>
    <w:pPr>
      <w:spacing w:after="0"/>
    </w:pPr>
    <w:tblPr>
      <w:tblStyleRowBandSize w:val="1"/>
      <w:tblStyleColBandSize w:val="1"/>
      <w:tblBorders>
        <w:top w:val="single" w:sz="4" w:space="0" w:color="A869C3" w:themeColor="accent1" w:themeTint="99"/>
        <w:left w:val="single" w:sz="4" w:space="0" w:color="A869C3" w:themeColor="accent1" w:themeTint="99"/>
        <w:bottom w:val="single" w:sz="4" w:space="0" w:color="A869C3" w:themeColor="accent1" w:themeTint="99"/>
        <w:right w:val="single" w:sz="4" w:space="0" w:color="A869C3" w:themeColor="accent1" w:themeTint="99"/>
        <w:insideH w:val="single" w:sz="4" w:space="0" w:color="A869C3" w:themeColor="accent1" w:themeTint="99"/>
      </w:tblBorders>
    </w:tblPr>
    <w:tblStylePr w:type="firstRow">
      <w:rPr>
        <w:b/>
        <w:bCs/>
        <w:color w:val="FFFFFF" w:themeColor="background1"/>
      </w:rPr>
      <w:tblPr/>
      <w:tcPr>
        <w:tcBorders>
          <w:top w:val="single" w:sz="4" w:space="0" w:color="5F2E74" w:themeColor="accent1"/>
          <w:left w:val="single" w:sz="4" w:space="0" w:color="5F2E74" w:themeColor="accent1"/>
          <w:bottom w:val="single" w:sz="4" w:space="0" w:color="5F2E74" w:themeColor="accent1"/>
          <w:right w:val="single" w:sz="4" w:space="0" w:color="5F2E74" w:themeColor="accent1"/>
          <w:insideH w:val="nil"/>
        </w:tcBorders>
        <w:shd w:val="clear" w:color="auto" w:fill="5F2E74" w:themeFill="accent1"/>
      </w:tcPr>
    </w:tblStylePr>
    <w:tblStylePr w:type="lastRow">
      <w:rPr>
        <w:b/>
        <w:bCs/>
      </w:rPr>
      <w:tblPr/>
      <w:tcPr>
        <w:tcBorders>
          <w:top w:val="double" w:sz="4" w:space="0" w:color="A869C3" w:themeColor="accent1" w:themeTint="99"/>
        </w:tcBorders>
      </w:tcPr>
    </w:tblStylePr>
    <w:tblStylePr w:type="firstCol">
      <w:rPr>
        <w:b/>
        <w:bCs/>
      </w:rPr>
    </w:tblStylePr>
    <w:tblStylePr w:type="lastCol">
      <w:rPr>
        <w:b/>
        <w:bCs/>
      </w:rPr>
    </w:tblStylePr>
    <w:tblStylePr w:type="band1Vert">
      <w:tblPr/>
      <w:tcPr>
        <w:shd w:val="clear" w:color="auto" w:fill="E2CDEB" w:themeFill="accent1" w:themeFillTint="33"/>
      </w:tcPr>
    </w:tblStylePr>
    <w:tblStylePr w:type="band1Horz">
      <w:tblPr/>
      <w:tcPr>
        <w:shd w:val="clear" w:color="auto" w:fill="E2CDEB" w:themeFill="accent1" w:themeFillTint="33"/>
      </w:tcPr>
    </w:tblStylePr>
  </w:style>
  <w:style w:type="table" w:styleId="ListTable3-Accent4">
    <w:name w:val="List Table 3 Accent 4"/>
    <w:basedOn w:val="TableNormal"/>
    <w:uiPriority w:val="48"/>
    <w:rsid w:val="00DF6139"/>
    <w:pPr>
      <w:spacing w:after="0"/>
    </w:pPr>
    <w:tblPr>
      <w:tblStyleRowBandSize w:val="1"/>
      <w:tblStyleColBandSize w:val="1"/>
      <w:tblBorders>
        <w:top w:val="single" w:sz="4" w:space="0" w:color="539250" w:themeColor="accent4"/>
        <w:left w:val="single" w:sz="4" w:space="0" w:color="539250" w:themeColor="accent4"/>
        <w:bottom w:val="single" w:sz="4" w:space="0" w:color="539250" w:themeColor="accent4"/>
        <w:right w:val="single" w:sz="4" w:space="0" w:color="539250" w:themeColor="accent4"/>
      </w:tblBorders>
    </w:tblPr>
    <w:tblStylePr w:type="firstRow">
      <w:rPr>
        <w:b/>
        <w:bCs/>
        <w:color w:val="FFFFFF" w:themeColor="background1"/>
      </w:rPr>
      <w:tblPr/>
      <w:tcPr>
        <w:shd w:val="clear" w:color="auto" w:fill="539250" w:themeFill="accent4"/>
      </w:tcPr>
    </w:tblStylePr>
    <w:tblStylePr w:type="lastRow">
      <w:rPr>
        <w:b/>
        <w:bCs/>
      </w:rPr>
      <w:tblPr/>
      <w:tcPr>
        <w:tcBorders>
          <w:top w:val="double" w:sz="4" w:space="0" w:color="5392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39250" w:themeColor="accent4"/>
          <w:right w:val="single" w:sz="4" w:space="0" w:color="539250" w:themeColor="accent4"/>
        </w:tcBorders>
      </w:tcPr>
    </w:tblStylePr>
    <w:tblStylePr w:type="band1Horz">
      <w:tblPr/>
      <w:tcPr>
        <w:tcBorders>
          <w:top w:val="single" w:sz="4" w:space="0" w:color="539250" w:themeColor="accent4"/>
          <w:bottom w:val="single" w:sz="4" w:space="0" w:color="5392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39250" w:themeColor="accent4"/>
          <w:left w:val="nil"/>
        </w:tcBorders>
      </w:tcPr>
    </w:tblStylePr>
    <w:tblStylePr w:type="swCell">
      <w:tblPr/>
      <w:tcPr>
        <w:tcBorders>
          <w:top w:val="double" w:sz="4" w:space="0" w:color="539250" w:themeColor="accent4"/>
          <w:right w:val="nil"/>
        </w:tcBorders>
      </w:tcPr>
    </w:tblStylePr>
  </w:style>
  <w:style w:type="paragraph" w:customStyle="1" w:styleId="Overviewtext">
    <w:name w:val="Overview text"/>
    <w:basedOn w:val="Normal"/>
    <w:next w:val="Normal"/>
    <w:qFormat/>
    <w:rsid w:val="00F41FAF"/>
    <w:pPr>
      <w:jc w:val="both"/>
    </w:pPr>
    <w:rPr>
      <w:rFonts w:cstheme="minorHAnsi"/>
      <w:sz w:val="26"/>
    </w:rPr>
  </w:style>
  <w:style w:type="paragraph" w:customStyle="1" w:styleId="Essentialinformation">
    <w:name w:val="Essential information"/>
    <w:basedOn w:val="Boxed2Bullet"/>
    <w:qFormat/>
    <w:rsid w:val="000B319C"/>
    <w:pPr>
      <w:pBdr>
        <w:top w:val="single" w:sz="8" w:space="6" w:color="962C8B" w:themeColor="accent2"/>
        <w:left w:val="single" w:sz="8" w:space="10" w:color="962C8B" w:themeColor="accent2"/>
        <w:bottom w:val="single" w:sz="8" w:space="8" w:color="962C8B" w:themeColor="accent2"/>
        <w:right w:val="single" w:sz="8" w:space="10" w:color="962C8B" w:themeColor="accent2"/>
      </w:pBdr>
    </w:pPr>
  </w:style>
  <w:style w:type="paragraph" w:customStyle="1" w:styleId="Indentedtext">
    <w:name w:val="Indented text"/>
    <w:basedOn w:val="Bullet1"/>
    <w:qFormat/>
    <w:rsid w:val="0031730F"/>
    <w:pPr>
      <w:numPr>
        <w:numId w:val="0"/>
      </w:numPr>
      <w:ind w:left="720"/>
    </w:pPr>
  </w:style>
  <w:style w:type="paragraph" w:styleId="BalloonText">
    <w:name w:val="Balloon Text"/>
    <w:basedOn w:val="Normal"/>
    <w:link w:val="BalloonTextChar"/>
    <w:uiPriority w:val="99"/>
    <w:semiHidden/>
    <w:unhideWhenUsed/>
    <w:rsid w:val="002166B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6BA"/>
    <w:rPr>
      <w:rFonts w:ascii="Segoe UI" w:hAnsi="Segoe UI" w:cs="Segoe UI"/>
      <w:sz w:val="18"/>
      <w:szCs w:val="18"/>
    </w:rPr>
  </w:style>
  <w:style w:type="character" w:styleId="CommentReference">
    <w:name w:val="annotation reference"/>
    <w:basedOn w:val="DefaultParagraphFont"/>
    <w:uiPriority w:val="99"/>
    <w:semiHidden/>
    <w:unhideWhenUsed/>
    <w:rsid w:val="00C952AE"/>
    <w:rPr>
      <w:sz w:val="16"/>
      <w:szCs w:val="16"/>
    </w:rPr>
  </w:style>
  <w:style w:type="paragraph" w:styleId="CommentText">
    <w:name w:val="annotation text"/>
    <w:basedOn w:val="Normal"/>
    <w:link w:val="CommentTextChar"/>
    <w:uiPriority w:val="99"/>
    <w:semiHidden/>
    <w:unhideWhenUsed/>
    <w:rsid w:val="00C952AE"/>
    <w:pPr>
      <w:spacing w:line="240" w:lineRule="auto"/>
    </w:pPr>
    <w:rPr>
      <w:sz w:val="20"/>
    </w:rPr>
  </w:style>
  <w:style w:type="character" w:customStyle="1" w:styleId="CommentTextChar">
    <w:name w:val="Comment Text Char"/>
    <w:basedOn w:val="DefaultParagraphFont"/>
    <w:link w:val="CommentText"/>
    <w:uiPriority w:val="99"/>
    <w:semiHidden/>
    <w:rsid w:val="00C952AE"/>
  </w:style>
  <w:style w:type="paragraph" w:styleId="CommentSubject">
    <w:name w:val="annotation subject"/>
    <w:basedOn w:val="CommentText"/>
    <w:next w:val="CommentText"/>
    <w:link w:val="CommentSubjectChar"/>
    <w:uiPriority w:val="99"/>
    <w:semiHidden/>
    <w:unhideWhenUsed/>
    <w:rsid w:val="00C952AE"/>
    <w:rPr>
      <w:b/>
      <w:bCs/>
    </w:rPr>
  </w:style>
  <w:style w:type="character" w:customStyle="1" w:styleId="CommentSubjectChar">
    <w:name w:val="Comment Subject Char"/>
    <w:basedOn w:val="CommentTextChar"/>
    <w:link w:val="CommentSubject"/>
    <w:uiPriority w:val="99"/>
    <w:semiHidden/>
    <w:rsid w:val="00C952AE"/>
    <w:rPr>
      <w:b/>
      <w:bCs/>
    </w:rPr>
  </w:style>
  <w:style w:type="paragraph" w:styleId="Revision">
    <w:name w:val="Revision"/>
    <w:hidden/>
    <w:uiPriority w:val="99"/>
    <w:semiHidden/>
    <w:rsid w:val="00C6419C"/>
    <w:pPr>
      <w:spacing w:before="0" w:after="0"/>
    </w:pPr>
    <w:rPr>
      <w:sz w:val="22"/>
    </w:rPr>
  </w:style>
  <w:style w:type="character" w:styleId="UnresolvedMention">
    <w:name w:val="Unresolved Mention"/>
    <w:basedOn w:val="DefaultParagraphFont"/>
    <w:uiPriority w:val="99"/>
    <w:semiHidden/>
    <w:unhideWhenUsed/>
    <w:rsid w:val="000E68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6443986">
      <w:bodyDiv w:val="1"/>
      <w:marLeft w:val="0"/>
      <w:marRight w:val="0"/>
      <w:marTop w:val="0"/>
      <w:marBottom w:val="0"/>
      <w:divBdr>
        <w:top w:val="none" w:sz="0" w:space="0" w:color="auto"/>
        <w:left w:val="none" w:sz="0" w:space="0" w:color="auto"/>
        <w:bottom w:val="none" w:sz="0" w:space="0" w:color="auto"/>
        <w:right w:val="none" w:sz="0" w:space="0" w:color="auto"/>
      </w:divBdr>
    </w:div>
    <w:div w:id="424762568">
      <w:bodyDiv w:val="1"/>
      <w:marLeft w:val="0"/>
      <w:marRight w:val="0"/>
      <w:marTop w:val="0"/>
      <w:marBottom w:val="0"/>
      <w:divBdr>
        <w:top w:val="none" w:sz="0" w:space="0" w:color="auto"/>
        <w:left w:val="none" w:sz="0" w:space="0" w:color="auto"/>
        <w:bottom w:val="none" w:sz="0" w:space="0" w:color="auto"/>
        <w:right w:val="none" w:sz="0" w:space="0" w:color="auto"/>
      </w:divBdr>
    </w:div>
    <w:div w:id="549998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proda.humanservices.gov.au/pia/pages/public/registration/account/createAccount.js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humanservices.gov.au/organisations/health-professionals/services/medicare/prod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nqsc.ictsupport@ndiscommission.gov.au"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proda.humanservices.gov.au/pia/pages/public/registration/account/createAccount.js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proda@humanservices.gov.au"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5E4107-8FA4-44FF-95B9-92093BE32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536</Words>
  <Characters>2708</Characters>
  <Application>Microsoft Office Word</Application>
  <DocSecurity>0</DocSecurity>
  <Lines>78</Lines>
  <Paragraphs>48</Paragraphs>
  <ScaleCrop>false</ScaleCrop>
  <HeadingPairs>
    <vt:vector size="2" baseType="variant">
      <vt:variant>
        <vt:lpstr>Title</vt:lpstr>
      </vt:variant>
      <vt:variant>
        <vt:i4>1</vt:i4>
      </vt:variant>
    </vt:vector>
  </HeadingPairs>
  <TitlesOfParts>
    <vt:vector size="1" baseType="lpstr">
      <vt:lpstr>Getting access to NDIS Commission Portal - v2.0</vt:lpstr>
    </vt:vector>
  </TitlesOfParts>
  <Company/>
  <LinksUpToDate>false</LinksUpToDate>
  <CharactersWithSpaces>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access to NDIS Commission Portal - v2.0</dc:title>
  <dc:subject/>
  <dc:creator/>
  <cp:keywords>[SEC=OFFICIAL]</cp:keywords>
  <dc:description/>
  <cp:lastModifiedBy/>
  <cp:revision>1</cp:revision>
  <dcterms:created xsi:type="dcterms:W3CDTF">2022-08-03T06:58:00Z</dcterms:created>
  <dcterms:modified xsi:type="dcterms:W3CDTF">2025-01-10T03:56:00Z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AE48E88F80C34C1D8613B7B9BEA6CD1E</vt:lpwstr>
  </property>
  <property fmtid="{D5CDD505-2E9C-101B-9397-08002B2CF9AE}" pid="9" name="PM_ProtectiveMarkingValue_Footer">
    <vt:lpwstr>OFFICIAL</vt:lpwstr>
  </property>
  <property fmtid="{D5CDD505-2E9C-101B-9397-08002B2CF9AE}" pid="10" name="PM_Originator_Hash_SHA1">
    <vt:lpwstr>EDBA1FD613DD47F2C555B78314F5D9C656EB5889</vt:lpwstr>
  </property>
  <property fmtid="{D5CDD505-2E9C-101B-9397-08002B2CF9AE}" pid="11" name="PM_OriginationTimeStamp">
    <vt:lpwstr>2022-08-03T06:59:23Z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2022.1</vt:lpwstr>
  </property>
  <property fmtid="{D5CDD505-2E9C-101B-9397-08002B2CF9AE}" pid="20" name="PM_Hash_Salt_Prev">
    <vt:lpwstr>40C5867EC4AA149F6F5B488053A0D6BF</vt:lpwstr>
  </property>
  <property fmtid="{D5CDD505-2E9C-101B-9397-08002B2CF9AE}" pid="21" name="PM_Hash_Salt">
    <vt:lpwstr>E8C9BB04D9EBE241CD1520D1D5970923</vt:lpwstr>
  </property>
  <property fmtid="{D5CDD505-2E9C-101B-9397-08002B2CF9AE}" pid="22" name="PM_Hash_SHA1">
    <vt:lpwstr>B338276D90B2212DD7837FA652B7402455761175</vt:lpwstr>
  </property>
  <property fmtid="{D5CDD505-2E9C-101B-9397-08002B2CF9AE}" pid="23" name="PM_OriginatorUserAccountName_SHA256">
    <vt:lpwstr>392DBE0CB9E4E7F5002F13778CC37F1098601671359455D3A0F90D7C00B863BD</vt:lpwstr>
  </property>
  <property fmtid="{D5CDD505-2E9C-101B-9397-08002B2CF9AE}" pid="24" name="PM_OriginatorDomainName_SHA256">
    <vt:lpwstr>CE53151D70EF3143B9B6CA1DC053F41E858E2C804CF2EE5AE813E5CCE407743B</vt:lpwstr>
  </property>
  <property fmtid="{D5CDD505-2E9C-101B-9397-08002B2CF9AE}" pid="25" name="PM_SecurityClassification_Prev">
    <vt:lpwstr>OFFICIAL</vt:lpwstr>
  </property>
  <property fmtid="{D5CDD505-2E9C-101B-9397-08002B2CF9AE}" pid="26" name="PM_Qualifier_Prev">
    <vt:lpwstr/>
  </property>
  <property fmtid="{D5CDD505-2E9C-101B-9397-08002B2CF9AE}" pid="27" name="PMHMAC">
    <vt:lpwstr>v=2022.1;a=SHA256;h=A6916C31A65CB892EBABFAD822516A9202309428B5A59699E280D83B8D1553CB</vt:lpwstr>
  </property>
  <property fmtid="{D5CDD505-2E9C-101B-9397-08002B2CF9AE}" pid="28" name="MSIP_Label_eb34d90b-fc41-464d-af60-f74d721d0790_SetDate">
    <vt:lpwstr>2022-08-03T06:59:23Z</vt:lpwstr>
  </property>
  <property fmtid="{D5CDD505-2E9C-101B-9397-08002B2CF9AE}" pid="29" name="MSIP_Label_eb34d90b-fc41-464d-af60-f74d721d0790_Name">
    <vt:lpwstr>OFFICIAL</vt:lpwstr>
  </property>
  <property fmtid="{D5CDD505-2E9C-101B-9397-08002B2CF9AE}" pid="30" name="MSIP_Label_eb34d90b-fc41-464d-af60-f74d721d0790_SiteId">
    <vt:lpwstr>61e36dd1-ca6e-4d61-aa0a-2b4eb88317a3</vt:lpwstr>
  </property>
  <property fmtid="{D5CDD505-2E9C-101B-9397-08002B2CF9AE}" pid="31" name="MSIP_Label_eb34d90b-fc41-464d-af60-f74d721d0790_ContentBits">
    <vt:lpwstr>0</vt:lpwstr>
  </property>
  <property fmtid="{D5CDD505-2E9C-101B-9397-08002B2CF9AE}" pid="32" name="MSIP_Label_eb34d90b-fc41-464d-af60-f74d721d0790_Enabled">
    <vt:lpwstr>true</vt:lpwstr>
  </property>
  <property fmtid="{D5CDD505-2E9C-101B-9397-08002B2CF9AE}" pid="33" name="MSIP_Label_eb34d90b-fc41-464d-af60-f74d721d0790_Method">
    <vt:lpwstr>Privileged</vt:lpwstr>
  </property>
  <property fmtid="{D5CDD505-2E9C-101B-9397-08002B2CF9AE}" pid="34" name="MSIP_Label_eb34d90b-fc41-464d-af60-f74d721d0790_ActionId">
    <vt:lpwstr>43526087b7d0412195439478cd65849e</vt:lpwstr>
  </property>
  <property fmtid="{D5CDD505-2E9C-101B-9397-08002B2CF9AE}" pid="35" name="PMUuid">
    <vt:lpwstr>v=2022.2;d=gov.au;g=46DD6D7C-8107-577B-BC6E-F348953B2E44</vt:lpwstr>
  </property>
</Properties>
</file>