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ED0960" w14:textId="14FDB400" w:rsidR="00CE4DAF" w:rsidRPr="00E30DA3" w:rsidRDefault="008D650C" w:rsidP="00CE4DAF">
      <w:pPr>
        <w:pStyle w:val="Reporttitle-H1"/>
        <w:rPr>
          <w:sz w:val="80"/>
          <w:szCs w:val="80"/>
        </w:rPr>
      </w:pPr>
      <w:bookmarkStart w:id="0" w:name="_Toc183088837"/>
      <w:r>
        <w:rPr>
          <w:sz w:val="80"/>
          <w:szCs w:val="80"/>
        </w:rPr>
        <w:t>Registration of Platform Providers</w:t>
      </w:r>
      <w:bookmarkEnd w:id="0"/>
    </w:p>
    <w:p w14:paraId="008D901B" w14:textId="2EADB52B" w:rsidR="00CE4DAF" w:rsidRPr="00072B7E" w:rsidRDefault="008D650C" w:rsidP="00072B7E">
      <w:pPr>
        <w:pStyle w:val="Reportsubtitle"/>
      </w:pPr>
      <w:r>
        <w:t>Consultation Paper</w:t>
      </w:r>
    </w:p>
    <w:p w14:paraId="51DE0252" w14:textId="73D8219F" w:rsidR="00CE4DAF" w:rsidRPr="00740BA1" w:rsidRDefault="008D650C" w:rsidP="00072B7E">
      <w:pPr>
        <w:pStyle w:val="Reportversionordate"/>
        <w:sectPr w:rsidR="00CE4DAF" w:rsidRPr="00740BA1" w:rsidSect="00740BA1">
          <w:headerReference w:type="even" r:id="rId11"/>
          <w:headerReference w:type="default" r:id="rId12"/>
          <w:footerReference w:type="default" r:id="rId13"/>
          <w:headerReference w:type="first" r:id="rId14"/>
          <w:footerReference w:type="first" r:id="rId15"/>
          <w:type w:val="continuous"/>
          <w:pgSz w:w="11906" w:h="16838" w:code="9"/>
          <w:pgMar w:top="1440" w:right="1440" w:bottom="1440" w:left="1440" w:header="284" w:footer="397" w:gutter="0"/>
          <w:cols w:space="340"/>
          <w:titlePg/>
          <w:docGrid w:linePitch="360"/>
        </w:sectPr>
      </w:pPr>
      <w:r>
        <w:t>November 2024</w:t>
      </w:r>
    </w:p>
    <w:tbl>
      <w:tblPr>
        <w:tblStyle w:val="TableGrid"/>
        <w:tblpPr w:leftFromText="181" w:rightFromText="181" w:vertAnchor="text" w:horzAnchor="margin" w:tblpXSpec="center" w:tblpY="-186"/>
        <w:tblW w:w="0" w:type="auto"/>
        <w:shd w:val="clear" w:color="auto" w:fill="FFFFFF" w:themeFill="background1"/>
        <w:tblLook w:val="04A0" w:firstRow="1" w:lastRow="0" w:firstColumn="1" w:lastColumn="0" w:noHBand="0" w:noVBand="1"/>
      </w:tblPr>
      <w:tblGrid>
        <w:gridCol w:w="5821"/>
      </w:tblGrid>
      <w:tr w:rsidR="00DC208D" w14:paraId="079B252F" w14:textId="77777777" w:rsidTr="00047603">
        <w:trPr>
          <w:trHeight w:val="3088"/>
        </w:trPr>
        <w:tc>
          <w:tcPr>
            <w:tcW w:w="5821" w:type="dxa"/>
            <w:shd w:val="clear" w:color="auto" w:fill="FFFFFF" w:themeFill="background1"/>
            <w:vAlign w:val="center"/>
          </w:tcPr>
          <w:bookmarkStart w:id="1" w:name="_Toc183088838" w:displacedByCustomXml="next"/>
          <w:sdt>
            <w:sdtPr>
              <w:rPr>
                <w:rFonts w:eastAsia="Calibri"/>
                <w:b w:val="0"/>
                <w:color w:val="000000"/>
                <w:sz w:val="22"/>
                <w:szCs w:val="20"/>
              </w:rPr>
              <w:id w:val="2000536443"/>
              <w:docPartObj>
                <w:docPartGallery w:val="Watermarks"/>
              </w:docPartObj>
            </w:sdtPr>
            <w:sdtEndPr/>
            <w:sdtContent>
              <w:p w14:paraId="6D5009C4" w14:textId="77777777" w:rsidR="00DC208D" w:rsidRPr="00DC208D" w:rsidRDefault="00DC208D" w:rsidP="00047603">
                <w:pPr>
                  <w:pStyle w:val="Heading1"/>
                  <w:jc w:val="center"/>
                </w:pPr>
                <w:r w:rsidRPr="00DC208D">
                  <w:t>Acknowledgement of Country</w:t>
                </w:r>
                <w:bookmarkEnd w:id="1"/>
              </w:p>
              <w:p w14:paraId="32939053" w14:textId="77777777" w:rsidR="00DC208D" w:rsidRDefault="00DC208D" w:rsidP="00047603">
                <w:pPr>
                  <w:jc w:val="center"/>
                </w:pPr>
                <w:r>
                  <w:t xml:space="preserve">The NDIS Quality and Safeguards Commission acknowledges the traditional custodians of the land on which we live and work. We pay our respects to their Elders past, present and emerging as well as any First Nations People reading this paper. </w:t>
                </w:r>
              </w:p>
            </w:sdtContent>
          </w:sdt>
          <w:p w14:paraId="62149E30" w14:textId="77777777" w:rsidR="00DC208D" w:rsidRDefault="00DC208D" w:rsidP="00047603">
            <w:pPr>
              <w:jc w:val="center"/>
            </w:pPr>
            <w:r>
              <w:t>It is our hope that as Australians we can work together to make a meaningful difference for a more inclusive and respectful society for all.</w:t>
            </w:r>
          </w:p>
          <w:p w14:paraId="4C056FB4" w14:textId="112E498C" w:rsidR="00DC208D" w:rsidRDefault="00957FA5" w:rsidP="00047603">
            <w:pPr>
              <w:jc w:val="center"/>
            </w:pPr>
            <w:r>
              <w:t>Artwork by Presten Warren</w:t>
            </w:r>
          </w:p>
        </w:tc>
      </w:tr>
    </w:tbl>
    <w:sdt>
      <w:sdtPr>
        <w:rPr>
          <w:b/>
          <w:bCs/>
        </w:rPr>
        <w:id w:val="-242481612"/>
        <w:docPartObj>
          <w:docPartGallery w:val="Watermarks"/>
        </w:docPartObj>
      </w:sdtPr>
      <w:sdtEndPr>
        <w:rPr>
          <w:b w:val="0"/>
        </w:rPr>
      </w:sdtEndPr>
      <w:sdtContent>
        <w:p w14:paraId="7F244FA1" w14:textId="77777777" w:rsidR="00DC208D" w:rsidDel="00DC208D" w:rsidRDefault="00220BA4" w:rsidP="008A37F1">
          <w:r>
            <w:rPr>
              <w:noProof/>
            </w:rPr>
            <w:drawing>
              <wp:anchor distT="0" distB="0" distL="114300" distR="114300" simplePos="0" relativeHeight="251658240" behindDoc="1" locked="0" layoutInCell="0" allowOverlap="1" wp14:anchorId="3A710839" wp14:editId="2E7B6D31">
                <wp:simplePos x="0" y="0"/>
                <wp:positionH relativeFrom="margin">
                  <wp:align>center</wp:align>
                </wp:positionH>
                <wp:positionV relativeFrom="margin">
                  <wp:align>center</wp:align>
                </wp:positionV>
                <wp:extent cx="9645650" cy="18726150"/>
                <wp:effectExtent l="0" t="0" r="0" b="0"/>
                <wp:wrapNone/>
                <wp:docPr id="16356197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19766" name="Picture 1">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45650" cy="1872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F41F7" w14:textId="77777777" w:rsidR="00DC208D" w:rsidRDefault="00213AF4" w:rsidP="008E3FA7"/>
      </w:sdtContent>
    </w:sdt>
    <w:p w14:paraId="7A794154" w14:textId="6C676374" w:rsidR="008E3FA7" w:rsidRDefault="008E3FA7" w:rsidP="008E3FA7">
      <w:r>
        <w:br w:type="page"/>
      </w:r>
    </w:p>
    <w:sdt>
      <w:sdtPr>
        <w:rPr>
          <w:rFonts w:eastAsia="Calibri"/>
          <w:b w:val="0"/>
          <w:color w:val="000000"/>
          <w:sz w:val="22"/>
          <w:szCs w:val="20"/>
        </w:rPr>
        <w:id w:val="-264305926"/>
        <w:docPartObj>
          <w:docPartGallery w:val="Table of Contents"/>
          <w:docPartUnique/>
        </w:docPartObj>
      </w:sdtPr>
      <w:sdtEndPr>
        <w:rPr>
          <w:noProof/>
          <w:color w:val="000000" w:themeColor="text1"/>
          <w:szCs w:val="22"/>
        </w:rPr>
      </w:sdtEndPr>
      <w:sdtContent>
        <w:p w14:paraId="34A3F778" w14:textId="77777777" w:rsidR="008E3FA7" w:rsidRPr="000F6AD4" w:rsidRDefault="008E3FA7" w:rsidP="008E3FA7">
          <w:pPr>
            <w:pStyle w:val="TOCHeading"/>
            <w:rPr>
              <w:rStyle w:val="Heading1Char"/>
              <w:b/>
              <w:bCs/>
            </w:rPr>
          </w:pPr>
          <w:r w:rsidRPr="000F6AD4">
            <w:rPr>
              <w:rStyle w:val="Heading1Char"/>
              <w:b/>
              <w:bCs/>
            </w:rPr>
            <w:t>Table of Contents</w:t>
          </w:r>
        </w:p>
        <w:p w14:paraId="5BCB3D5A" w14:textId="4C040E0F" w:rsidR="008A190C" w:rsidRDefault="008E3FA7">
          <w:pPr>
            <w:pStyle w:val="TOC1"/>
            <w:rPr>
              <w:rFonts w:asciiTheme="minorHAnsi" w:eastAsiaTheme="minorEastAsia" w:hAnsiTheme="minorHAnsi" w:cstheme="minorBidi"/>
              <w:kern w:val="2"/>
              <w:szCs w:val="24"/>
              <w:lang w:eastAsia="en-AU"/>
              <w14:ligatures w14:val="standardContextual"/>
            </w:rPr>
          </w:pPr>
          <w:r>
            <w:fldChar w:fldCharType="begin"/>
          </w:r>
          <w:r>
            <w:instrText xml:space="preserve"> TOC \o "1-1" \h \z \u </w:instrText>
          </w:r>
          <w:r>
            <w:fldChar w:fldCharType="separate"/>
          </w:r>
          <w:hyperlink w:anchor="_Toc183088837" w:history="1">
            <w:r w:rsidR="008A190C" w:rsidRPr="0010612F">
              <w:rPr>
                <w:rStyle w:val="Hyperlink"/>
              </w:rPr>
              <w:t>Registration of Platform Providers</w:t>
            </w:r>
            <w:r w:rsidR="008A190C">
              <w:rPr>
                <w:webHidden/>
              </w:rPr>
              <w:tab/>
            </w:r>
            <w:r w:rsidR="008A190C">
              <w:rPr>
                <w:webHidden/>
              </w:rPr>
              <w:fldChar w:fldCharType="begin"/>
            </w:r>
            <w:r w:rsidR="008A190C">
              <w:rPr>
                <w:webHidden/>
              </w:rPr>
              <w:instrText xml:space="preserve"> PAGEREF _Toc183088837 \h </w:instrText>
            </w:r>
            <w:r w:rsidR="008A190C">
              <w:rPr>
                <w:webHidden/>
              </w:rPr>
            </w:r>
            <w:r w:rsidR="008A190C">
              <w:rPr>
                <w:webHidden/>
              </w:rPr>
              <w:fldChar w:fldCharType="separate"/>
            </w:r>
            <w:r w:rsidR="0099009D">
              <w:rPr>
                <w:webHidden/>
              </w:rPr>
              <w:t>1</w:t>
            </w:r>
            <w:r w:rsidR="008A190C">
              <w:rPr>
                <w:webHidden/>
              </w:rPr>
              <w:fldChar w:fldCharType="end"/>
            </w:r>
          </w:hyperlink>
        </w:p>
        <w:p w14:paraId="1EFD99C3" w14:textId="4FD158E5" w:rsidR="008A190C" w:rsidRDefault="008A190C">
          <w:pPr>
            <w:pStyle w:val="TOC1"/>
            <w:rPr>
              <w:rFonts w:asciiTheme="minorHAnsi" w:eastAsiaTheme="minorEastAsia" w:hAnsiTheme="minorHAnsi" w:cstheme="minorBidi"/>
              <w:kern w:val="2"/>
              <w:szCs w:val="24"/>
              <w:lang w:eastAsia="en-AU"/>
              <w14:ligatures w14:val="standardContextual"/>
            </w:rPr>
          </w:pPr>
          <w:hyperlink w:anchor="_Toc183088838" w:history="1">
            <w:r w:rsidRPr="0010612F">
              <w:rPr>
                <w:rStyle w:val="Hyperlink"/>
              </w:rPr>
              <w:t>Acknowledgement of Country</w:t>
            </w:r>
            <w:r>
              <w:rPr>
                <w:webHidden/>
              </w:rPr>
              <w:tab/>
            </w:r>
            <w:r>
              <w:rPr>
                <w:webHidden/>
              </w:rPr>
              <w:fldChar w:fldCharType="begin"/>
            </w:r>
            <w:r>
              <w:rPr>
                <w:webHidden/>
              </w:rPr>
              <w:instrText xml:space="preserve"> PAGEREF _Toc183088838 \h </w:instrText>
            </w:r>
            <w:r>
              <w:rPr>
                <w:webHidden/>
              </w:rPr>
            </w:r>
            <w:r>
              <w:rPr>
                <w:webHidden/>
              </w:rPr>
              <w:fldChar w:fldCharType="separate"/>
            </w:r>
            <w:r w:rsidR="0099009D">
              <w:rPr>
                <w:webHidden/>
              </w:rPr>
              <w:t>2</w:t>
            </w:r>
            <w:r>
              <w:rPr>
                <w:webHidden/>
              </w:rPr>
              <w:fldChar w:fldCharType="end"/>
            </w:r>
          </w:hyperlink>
        </w:p>
        <w:p w14:paraId="02008F2E" w14:textId="5E0DEE63" w:rsidR="008A190C" w:rsidRDefault="008A190C">
          <w:pPr>
            <w:pStyle w:val="TOC1"/>
            <w:rPr>
              <w:rFonts w:asciiTheme="minorHAnsi" w:eastAsiaTheme="minorEastAsia" w:hAnsiTheme="minorHAnsi" w:cstheme="minorBidi"/>
              <w:kern w:val="2"/>
              <w:szCs w:val="24"/>
              <w:lang w:eastAsia="en-AU"/>
              <w14:ligatures w14:val="standardContextual"/>
            </w:rPr>
          </w:pPr>
          <w:hyperlink w:anchor="_Toc183088839" w:history="1">
            <w:r w:rsidRPr="0010612F">
              <w:rPr>
                <w:rStyle w:val="Hyperlink"/>
              </w:rPr>
              <w:t>Our approach to proposed Regulatory Reform</w:t>
            </w:r>
            <w:r>
              <w:rPr>
                <w:webHidden/>
              </w:rPr>
              <w:tab/>
            </w:r>
            <w:r>
              <w:rPr>
                <w:webHidden/>
              </w:rPr>
              <w:fldChar w:fldCharType="begin"/>
            </w:r>
            <w:r>
              <w:rPr>
                <w:webHidden/>
              </w:rPr>
              <w:instrText xml:space="preserve"> PAGEREF _Toc183088839 \h </w:instrText>
            </w:r>
            <w:r>
              <w:rPr>
                <w:webHidden/>
              </w:rPr>
            </w:r>
            <w:r>
              <w:rPr>
                <w:webHidden/>
              </w:rPr>
              <w:fldChar w:fldCharType="separate"/>
            </w:r>
            <w:r w:rsidR="0099009D">
              <w:rPr>
                <w:webHidden/>
              </w:rPr>
              <w:t>4</w:t>
            </w:r>
            <w:r>
              <w:rPr>
                <w:webHidden/>
              </w:rPr>
              <w:fldChar w:fldCharType="end"/>
            </w:r>
          </w:hyperlink>
        </w:p>
        <w:p w14:paraId="6A819A2C" w14:textId="44081F70" w:rsidR="008A190C" w:rsidRDefault="008A190C">
          <w:pPr>
            <w:pStyle w:val="TOC1"/>
            <w:rPr>
              <w:rFonts w:asciiTheme="minorHAnsi" w:eastAsiaTheme="minorEastAsia" w:hAnsiTheme="minorHAnsi" w:cstheme="minorBidi"/>
              <w:kern w:val="2"/>
              <w:szCs w:val="24"/>
              <w:lang w:eastAsia="en-AU"/>
              <w14:ligatures w14:val="standardContextual"/>
            </w:rPr>
          </w:pPr>
          <w:hyperlink w:anchor="_Toc183088840" w:history="1">
            <w:r w:rsidRPr="0010612F">
              <w:rPr>
                <w:rStyle w:val="Hyperlink"/>
              </w:rPr>
              <w:t>Our Approach to Registration of Platform Providers</w:t>
            </w:r>
            <w:r>
              <w:rPr>
                <w:webHidden/>
              </w:rPr>
              <w:tab/>
            </w:r>
            <w:r>
              <w:rPr>
                <w:webHidden/>
              </w:rPr>
              <w:fldChar w:fldCharType="begin"/>
            </w:r>
            <w:r>
              <w:rPr>
                <w:webHidden/>
              </w:rPr>
              <w:instrText xml:space="preserve"> PAGEREF _Toc183088840 \h </w:instrText>
            </w:r>
            <w:r>
              <w:rPr>
                <w:webHidden/>
              </w:rPr>
            </w:r>
            <w:r>
              <w:rPr>
                <w:webHidden/>
              </w:rPr>
              <w:fldChar w:fldCharType="separate"/>
            </w:r>
            <w:r w:rsidR="0099009D">
              <w:rPr>
                <w:webHidden/>
              </w:rPr>
              <w:t>5</w:t>
            </w:r>
            <w:r>
              <w:rPr>
                <w:webHidden/>
              </w:rPr>
              <w:fldChar w:fldCharType="end"/>
            </w:r>
          </w:hyperlink>
        </w:p>
        <w:p w14:paraId="09046840" w14:textId="66C0EBDE" w:rsidR="008A190C" w:rsidRDefault="008A190C">
          <w:pPr>
            <w:pStyle w:val="TOC1"/>
            <w:rPr>
              <w:rFonts w:asciiTheme="minorHAnsi" w:eastAsiaTheme="minorEastAsia" w:hAnsiTheme="minorHAnsi" w:cstheme="minorBidi"/>
              <w:kern w:val="2"/>
              <w:szCs w:val="24"/>
              <w:lang w:eastAsia="en-AU"/>
              <w14:ligatures w14:val="standardContextual"/>
            </w:rPr>
          </w:pPr>
          <w:hyperlink w:anchor="_Toc183088841" w:history="1">
            <w:r w:rsidRPr="0010612F">
              <w:rPr>
                <w:rStyle w:val="Hyperlink"/>
              </w:rPr>
              <w:t>Paper on a Page</w:t>
            </w:r>
            <w:r>
              <w:rPr>
                <w:webHidden/>
              </w:rPr>
              <w:tab/>
            </w:r>
            <w:r>
              <w:rPr>
                <w:webHidden/>
              </w:rPr>
              <w:fldChar w:fldCharType="begin"/>
            </w:r>
            <w:r>
              <w:rPr>
                <w:webHidden/>
              </w:rPr>
              <w:instrText xml:space="preserve"> PAGEREF _Toc183088841 \h </w:instrText>
            </w:r>
            <w:r>
              <w:rPr>
                <w:webHidden/>
              </w:rPr>
            </w:r>
            <w:r>
              <w:rPr>
                <w:webHidden/>
              </w:rPr>
              <w:fldChar w:fldCharType="separate"/>
            </w:r>
            <w:r w:rsidR="0099009D">
              <w:rPr>
                <w:webHidden/>
              </w:rPr>
              <w:t>6</w:t>
            </w:r>
            <w:r>
              <w:rPr>
                <w:webHidden/>
              </w:rPr>
              <w:fldChar w:fldCharType="end"/>
            </w:r>
          </w:hyperlink>
        </w:p>
        <w:p w14:paraId="092016B3" w14:textId="443D6B38" w:rsidR="008A190C" w:rsidRDefault="008A190C">
          <w:pPr>
            <w:pStyle w:val="TOC1"/>
            <w:rPr>
              <w:rFonts w:asciiTheme="minorHAnsi" w:eastAsiaTheme="minorEastAsia" w:hAnsiTheme="minorHAnsi" w:cstheme="minorBidi"/>
              <w:kern w:val="2"/>
              <w:szCs w:val="24"/>
              <w:lang w:eastAsia="en-AU"/>
              <w14:ligatures w14:val="standardContextual"/>
            </w:rPr>
          </w:pPr>
          <w:hyperlink w:anchor="_Toc183088842" w:history="1">
            <w:r w:rsidRPr="0010612F">
              <w:rPr>
                <w:rStyle w:val="Hyperlink"/>
              </w:rPr>
              <w:t>Purpose</w:t>
            </w:r>
            <w:r>
              <w:rPr>
                <w:webHidden/>
              </w:rPr>
              <w:tab/>
            </w:r>
            <w:r>
              <w:rPr>
                <w:webHidden/>
              </w:rPr>
              <w:fldChar w:fldCharType="begin"/>
            </w:r>
            <w:r>
              <w:rPr>
                <w:webHidden/>
              </w:rPr>
              <w:instrText xml:space="preserve"> PAGEREF _Toc183088842 \h </w:instrText>
            </w:r>
            <w:r>
              <w:rPr>
                <w:webHidden/>
              </w:rPr>
            </w:r>
            <w:r>
              <w:rPr>
                <w:webHidden/>
              </w:rPr>
              <w:fldChar w:fldCharType="separate"/>
            </w:r>
            <w:r w:rsidR="0099009D">
              <w:rPr>
                <w:webHidden/>
              </w:rPr>
              <w:t>8</w:t>
            </w:r>
            <w:r>
              <w:rPr>
                <w:webHidden/>
              </w:rPr>
              <w:fldChar w:fldCharType="end"/>
            </w:r>
          </w:hyperlink>
        </w:p>
        <w:p w14:paraId="2F139464" w14:textId="5A03A813" w:rsidR="008A190C" w:rsidRDefault="008A190C">
          <w:pPr>
            <w:pStyle w:val="TOC1"/>
            <w:rPr>
              <w:rFonts w:asciiTheme="minorHAnsi" w:eastAsiaTheme="minorEastAsia" w:hAnsiTheme="minorHAnsi" w:cstheme="minorBidi"/>
              <w:kern w:val="2"/>
              <w:szCs w:val="24"/>
              <w:lang w:eastAsia="en-AU"/>
              <w14:ligatures w14:val="standardContextual"/>
            </w:rPr>
          </w:pPr>
          <w:hyperlink w:anchor="_Toc183088843" w:history="1">
            <w:r w:rsidRPr="0010612F">
              <w:rPr>
                <w:rStyle w:val="Hyperlink"/>
              </w:rPr>
              <w:t>Context</w:t>
            </w:r>
            <w:r>
              <w:rPr>
                <w:webHidden/>
              </w:rPr>
              <w:tab/>
            </w:r>
            <w:r>
              <w:rPr>
                <w:webHidden/>
              </w:rPr>
              <w:fldChar w:fldCharType="begin"/>
            </w:r>
            <w:r>
              <w:rPr>
                <w:webHidden/>
              </w:rPr>
              <w:instrText xml:space="preserve"> PAGEREF _Toc183088843 \h </w:instrText>
            </w:r>
            <w:r>
              <w:rPr>
                <w:webHidden/>
              </w:rPr>
            </w:r>
            <w:r>
              <w:rPr>
                <w:webHidden/>
              </w:rPr>
              <w:fldChar w:fldCharType="separate"/>
            </w:r>
            <w:r w:rsidR="0099009D">
              <w:rPr>
                <w:webHidden/>
              </w:rPr>
              <w:t>8</w:t>
            </w:r>
            <w:r>
              <w:rPr>
                <w:webHidden/>
              </w:rPr>
              <w:fldChar w:fldCharType="end"/>
            </w:r>
          </w:hyperlink>
        </w:p>
        <w:p w14:paraId="1D307F1F" w14:textId="7BBCF8DE" w:rsidR="008A190C" w:rsidRDefault="008A190C">
          <w:pPr>
            <w:pStyle w:val="TOC1"/>
            <w:rPr>
              <w:rFonts w:asciiTheme="minorHAnsi" w:eastAsiaTheme="minorEastAsia" w:hAnsiTheme="minorHAnsi" w:cstheme="minorBidi"/>
              <w:kern w:val="2"/>
              <w:szCs w:val="24"/>
              <w:lang w:eastAsia="en-AU"/>
              <w14:ligatures w14:val="standardContextual"/>
            </w:rPr>
          </w:pPr>
          <w:hyperlink w:anchor="_Toc183088844" w:history="1">
            <w:r w:rsidRPr="0010612F">
              <w:rPr>
                <w:rStyle w:val="Hyperlink"/>
              </w:rPr>
              <w:t>Background</w:t>
            </w:r>
            <w:r>
              <w:rPr>
                <w:webHidden/>
              </w:rPr>
              <w:tab/>
            </w:r>
            <w:r>
              <w:rPr>
                <w:webHidden/>
              </w:rPr>
              <w:fldChar w:fldCharType="begin"/>
            </w:r>
            <w:r>
              <w:rPr>
                <w:webHidden/>
              </w:rPr>
              <w:instrText xml:space="preserve"> PAGEREF _Toc183088844 \h </w:instrText>
            </w:r>
            <w:r>
              <w:rPr>
                <w:webHidden/>
              </w:rPr>
            </w:r>
            <w:r>
              <w:rPr>
                <w:webHidden/>
              </w:rPr>
              <w:fldChar w:fldCharType="separate"/>
            </w:r>
            <w:r w:rsidR="0099009D">
              <w:rPr>
                <w:webHidden/>
              </w:rPr>
              <w:t>8</w:t>
            </w:r>
            <w:r>
              <w:rPr>
                <w:webHidden/>
              </w:rPr>
              <w:fldChar w:fldCharType="end"/>
            </w:r>
          </w:hyperlink>
        </w:p>
        <w:p w14:paraId="688983FA" w14:textId="0BD2C5A3" w:rsidR="008A190C" w:rsidRDefault="008A190C">
          <w:pPr>
            <w:pStyle w:val="TOC1"/>
            <w:rPr>
              <w:rFonts w:asciiTheme="minorHAnsi" w:eastAsiaTheme="minorEastAsia" w:hAnsiTheme="minorHAnsi" w:cstheme="minorBidi"/>
              <w:kern w:val="2"/>
              <w:szCs w:val="24"/>
              <w:lang w:eastAsia="en-AU"/>
              <w14:ligatures w14:val="standardContextual"/>
            </w:rPr>
          </w:pPr>
          <w:hyperlink w:anchor="_Toc183088845" w:history="1">
            <w:r w:rsidRPr="0010612F">
              <w:rPr>
                <w:rStyle w:val="Hyperlink"/>
              </w:rPr>
              <w:t>Regulation that supports quality, safety, choice and innovation</w:t>
            </w:r>
            <w:r>
              <w:rPr>
                <w:webHidden/>
              </w:rPr>
              <w:tab/>
            </w:r>
            <w:r>
              <w:rPr>
                <w:webHidden/>
              </w:rPr>
              <w:fldChar w:fldCharType="begin"/>
            </w:r>
            <w:r>
              <w:rPr>
                <w:webHidden/>
              </w:rPr>
              <w:instrText xml:space="preserve"> PAGEREF _Toc183088845 \h </w:instrText>
            </w:r>
            <w:r>
              <w:rPr>
                <w:webHidden/>
              </w:rPr>
            </w:r>
            <w:r>
              <w:rPr>
                <w:webHidden/>
              </w:rPr>
              <w:fldChar w:fldCharType="separate"/>
            </w:r>
            <w:r w:rsidR="0099009D">
              <w:rPr>
                <w:webHidden/>
              </w:rPr>
              <w:t>10</w:t>
            </w:r>
            <w:r>
              <w:rPr>
                <w:webHidden/>
              </w:rPr>
              <w:fldChar w:fldCharType="end"/>
            </w:r>
          </w:hyperlink>
        </w:p>
        <w:p w14:paraId="7E99051A" w14:textId="5B0F30ED" w:rsidR="008A190C" w:rsidRDefault="008A190C">
          <w:pPr>
            <w:pStyle w:val="TOC1"/>
            <w:rPr>
              <w:rFonts w:asciiTheme="minorHAnsi" w:eastAsiaTheme="minorEastAsia" w:hAnsiTheme="minorHAnsi" w:cstheme="minorBidi"/>
              <w:kern w:val="2"/>
              <w:szCs w:val="24"/>
              <w:lang w:eastAsia="en-AU"/>
              <w14:ligatures w14:val="standardContextual"/>
            </w:rPr>
          </w:pPr>
          <w:hyperlink w:anchor="_Toc183088846" w:history="1">
            <w:r w:rsidRPr="0010612F">
              <w:rPr>
                <w:rStyle w:val="Hyperlink"/>
              </w:rPr>
              <w:t>Defining Platform Providers</w:t>
            </w:r>
            <w:r>
              <w:rPr>
                <w:webHidden/>
              </w:rPr>
              <w:tab/>
            </w:r>
            <w:r>
              <w:rPr>
                <w:webHidden/>
              </w:rPr>
              <w:fldChar w:fldCharType="begin"/>
            </w:r>
            <w:r>
              <w:rPr>
                <w:webHidden/>
              </w:rPr>
              <w:instrText xml:space="preserve"> PAGEREF _Toc183088846 \h </w:instrText>
            </w:r>
            <w:r>
              <w:rPr>
                <w:webHidden/>
              </w:rPr>
            </w:r>
            <w:r>
              <w:rPr>
                <w:webHidden/>
              </w:rPr>
              <w:fldChar w:fldCharType="separate"/>
            </w:r>
            <w:r w:rsidR="0099009D">
              <w:rPr>
                <w:webHidden/>
              </w:rPr>
              <w:t>11</w:t>
            </w:r>
            <w:r>
              <w:rPr>
                <w:webHidden/>
              </w:rPr>
              <w:fldChar w:fldCharType="end"/>
            </w:r>
          </w:hyperlink>
        </w:p>
        <w:p w14:paraId="4F65BD3E" w14:textId="30DE8B7D" w:rsidR="008A190C" w:rsidRDefault="008A190C">
          <w:pPr>
            <w:pStyle w:val="TOC1"/>
            <w:rPr>
              <w:rFonts w:asciiTheme="minorHAnsi" w:eastAsiaTheme="minorEastAsia" w:hAnsiTheme="minorHAnsi" w:cstheme="minorBidi"/>
              <w:kern w:val="2"/>
              <w:szCs w:val="24"/>
              <w:lang w:eastAsia="en-AU"/>
              <w14:ligatures w14:val="standardContextual"/>
            </w:rPr>
          </w:pPr>
          <w:hyperlink w:anchor="_Toc183088847" w:history="1">
            <w:r w:rsidRPr="0010612F">
              <w:rPr>
                <w:rStyle w:val="Hyperlink"/>
              </w:rPr>
              <w:t>Have your say</w:t>
            </w:r>
            <w:r>
              <w:rPr>
                <w:webHidden/>
              </w:rPr>
              <w:tab/>
            </w:r>
            <w:r>
              <w:rPr>
                <w:webHidden/>
              </w:rPr>
              <w:fldChar w:fldCharType="begin"/>
            </w:r>
            <w:r>
              <w:rPr>
                <w:webHidden/>
              </w:rPr>
              <w:instrText xml:space="preserve"> PAGEREF _Toc183088847 \h </w:instrText>
            </w:r>
            <w:r>
              <w:rPr>
                <w:webHidden/>
              </w:rPr>
            </w:r>
            <w:r>
              <w:rPr>
                <w:webHidden/>
              </w:rPr>
              <w:fldChar w:fldCharType="separate"/>
            </w:r>
            <w:r w:rsidR="0099009D">
              <w:rPr>
                <w:webHidden/>
              </w:rPr>
              <w:t>12</w:t>
            </w:r>
            <w:r>
              <w:rPr>
                <w:webHidden/>
              </w:rPr>
              <w:fldChar w:fldCharType="end"/>
            </w:r>
          </w:hyperlink>
        </w:p>
        <w:p w14:paraId="0D19C4AD" w14:textId="029DD43E" w:rsidR="008A190C" w:rsidRDefault="008A190C">
          <w:pPr>
            <w:pStyle w:val="TOC1"/>
            <w:rPr>
              <w:rFonts w:asciiTheme="minorHAnsi" w:eastAsiaTheme="minorEastAsia" w:hAnsiTheme="minorHAnsi" w:cstheme="minorBidi"/>
              <w:kern w:val="2"/>
              <w:szCs w:val="24"/>
              <w:lang w:eastAsia="en-AU"/>
              <w14:ligatures w14:val="standardContextual"/>
            </w:rPr>
          </w:pPr>
          <w:hyperlink w:anchor="_Toc183088848" w:history="1">
            <w:r w:rsidRPr="0010612F">
              <w:rPr>
                <w:rStyle w:val="Hyperlink"/>
              </w:rPr>
              <w:t>Glossary</w:t>
            </w:r>
            <w:r>
              <w:rPr>
                <w:webHidden/>
              </w:rPr>
              <w:tab/>
            </w:r>
            <w:r>
              <w:rPr>
                <w:webHidden/>
              </w:rPr>
              <w:fldChar w:fldCharType="begin"/>
            </w:r>
            <w:r>
              <w:rPr>
                <w:webHidden/>
              </w:rPr>
              <w:instrText xml:space="preserve"> PAGEREF _Toc183088848 \h </w:instrText>
            </w:r>
            <w:r>
              <w:rPr>
                <w:webHidden/>
              </w:rPr>
            </w:r>
            <w:r>
              <w:rPr>
                <w:webHidden/>
              </w:rPr>
              <w:fldChar w:fldCharType="separate"/>
            </w:r>
            <w:r w:rsidR="0099009D">
              <w:rPr>
                <w:webHidden/>
              </w:rPr>
              <w:t>13</w:t>
            </w:r>
            <w:r>
              <w:rPr>
                <w:webHidden/>
              </w:rPr>
              <w:fldChar w:fldCharType="end"/>
            </w:r>
          </w:hyperlink>
        </w:p>
        <w:p w14:paraId="37E2AC3E" w14:textId="3F56D20E" w:rsidR="008E3FA7" w:rsidRDefault="008E3FA7" w:rsidP="008E3FA7">
          <w:r>
            <w:rPr>
              <w:noProof/>
              <w:color w:val="auto"/>
              <w:sz w:val="24"/>
            </w:rPr>
            <w:fldChar w:fldCharType="end"/>
          </w:r>
        </w:p>
      </w:sdtContent>
    </w:sdt>
    <w:p w14:paraId="6DCEE13E" w14:textId="14C3201F" w:rsidR="008E3FA7" w:rsidRPr="008E3FA7" w:rsidRDefault="008E3FA7">
      <w:pPr>
        <w:suppressAutoHyphens w:val="0"/>
        <w:spacing w:before="0" w:after="0" w:line="240" w:lineRule="auto"/>
      </w:pPr>
      <w:r>
        <w:br w:type="page"/>
      </w:r>
    </w:p>
    <w:p w14:paraId="558B9DF4" w14:textId="64687012" w:rsidR="004B5F18" w:rsidRDefault="00C01348" w:rsidP="004B5F18">
      <w:pPr>
        <w:pStyle w:val="Heading1"/>
      </w:pPr>
      <w:bookmarkStart w:id="2" w:name="_Toc183088839"/>
      <w:r>
        <w:lastRenderedPageBreak/>
        <w:t xml:space="preserve">Our </w:t>
      </w:r>
      <w:r w:rsidR="00C758B0">
        <w:t>a</w:t>
      </w:r>
      <w:r>
        <w:t xml:space="preserve">pproach to </w:t>
      </w:r>
      <w:r w:rsidR="00C81D3B">
        <w:t>proposed</w:t>
      </w:r>
      <w:r w:rsidR="006E4591">
        <w:t xml:space="preserve"> Regulatory Reform</w:t>
      </w:r>
      <w:bookmarkEnd w:id="2"/>
    </w:p>
    <w:p w14:paraId="683775F3" w14:textId="4913A969" w:rsidR="004B5F18" w:rsidRDefault="004B5F18" w:rsidP="004B5F18">
      <w:pPr>
        <w:pStyle w:val="Boxed1Heading"/>
      </w:pPr>
      <w:r>
        <w:t xml:space="preserve">About the NDIS </w:t>
      </w:r>
      <w:r w:rsidR="00F10FD9">
        <w:t xml:space="preserve">Quality and Safeguards </w:t>
      </w:r>
      <w:r>
        <w:t>Commission</w:t>
      </w:r>
    </w:p>
    <w:p w14:paraId="1564A673" w14:textId="15FB6B7A" w:rsidR="004B5F18" w:rsidRDefault="004B5F18" w:rsidP="004B5F18">
      <w:pPr>
        <w:pStyle w:val="Boxed1Text"/>
      </w:pPr>
      <w:r w:rsidRPr="004B5F18">
        <w:t xml:space="preserve">The NDIS </w:t>
      </w:r>
      <w:r w:rsidR="00746FE0">
        <w:t xml:space="preserve">Quality and Safeguards </w:t>
      </w:r>
      <w:r w:rsidRPr="004B5F18">
        <w:t xml:space="preserve">Commission </w:t>
      </w:r>
      <w:r w:rsidR="00746FE0">
        <w:t xml:space="preserve">(NDIS Commission) </w:t>
      </w:r>
      <w:r w:rsidRPr="004B5F18">
        <w:t xml:space="preserve">is an independent Australian Government </w:t>
      </w:r>
      <w:r w:rsidR="00746FE0">
        <w:t>body that regulates the National Disability Insurance Scheme (NDIS)</w:t>
      </w:r>
      <w:r w:rsidR="00B84FD6">
        <w:t xml:space="preserve">. </w:t>
      </w:r>
      <w:r w:rsidR="008B5D9B" w:rsidRPr="008B5D9B">
        <w:t>We protect the rights of people with disability, register and regulate NDIS providers, and work with NDIS participants and the disability sector to improve the quality and safety of their NDIS supports and services and ensure the Scheme’s sustainability.</w:t>
      </w:r>
    </w:p>
    <w:p w14:paraId="6EA9C4F4" w14:textId="7A98CACE" w:rsidR="004B5F18" w:rsidRDefault="00B84FD6" w:rsidP="004B5F18">
      <w:pPr>
        <w:pStyle w:val="Boxed1Heading"/>
      </w:pPr>
      <w:r>
        <w:t xml:space="preserve">About </w:t>
      </w:r>
      <w:r w:rsidR="00C455A8">
        <w:t xml:space="preserve">Proposed </w:t>
      </w:r>
      <w:r>
        <w:t>Regulatory Reform</w:t>
      </w:r>
    </w:p>
    <w:p w14:paraId="01F5C5D2" w14:textId="3C07ECE8" w:rsidR="004B5F18" w:rsidRDefault="00804F1C" w:rsidP="004B5F18">
      <w:pPr>
        <w:pStyle w:val="Boxed1Text"/>
      </w:pPr>
      <w:r>
        <w:t>The Government is</w:t>
      </w:r>
      <w:r w:rsidR="00B84FD6">
        <w:t xml:space="preserve"> changing the NDIS to make it better for everyone. To do this, we want to hear your thoughts and opinions on the changes </w:t>
      </w:r>
      <w:r w:rsidR="008D0D00">
        <w:t>the Government is</w:t>
      </w:r>
      <w:r w:rsidR="00B84FD6">
        <w:t xml:space="preserve"> making.</w:t>
      </w:r>
    </w:p>
    <w:p w14:paraId="49F188E5" w14:textId="49F96E6F" w:rsidR="002A4EE6" w:rsidRDefault="00B431F0" w:rsidP="709FDC2C">
      <w:pPr>
        <w:pStyle w:val="Boxed1Text"/>
        <w:rPr>
          <w:b/>
          <w:bCs/>
        </w:rPr>
      </w:pPr>
      <w:r>
        <w:t xml:space="preserve">We will </w:t>
      </w:r>
      <w:r w:rsidR="00CD0492">
        <w:t xml:space="preserve">put participant voices at the centre </w:t>
      </w:r>
      <w:r w:rsidR="00F97D73">
        <w:t>and prioritise groups most affected by reform</w:t>
      </w:r>
      <w:r w:rsidR="0028168A">
        <w:t>.</w:t>
      </w:r>
      <w:r w:rsidR="00F97D73">
        <w:t xml:space="preserve"> Our language will be accessible, clear and straight forward, and you will be able to engage in a variety of different ways. </w:t>
      </w:r>
      <w:r w:rsidR="004E6AD1">
        <w:t>We welcome your feedback on how we can do better.</w:t>
      </w:r>
      <w:r w:rsidR="0028168A">
        <w:t xml:space="preserve">  </w:t>
      </w:r>
    </w:p>
    <w:p w14:paraId="2C7B261A" w14:textId="03C633DB" w:rsidR="002A4EE6" w:rsidRDefault="002A4EE6" w:rsidP="002A4EE6">
      <w:pPr>
        <w:pStyle w:val="Boxed1Heading"/>
      </w:pPr>
      <w:r>
        <w:t>What we are talking about</w:t>
      </w:r>
    </w:p>
    <w:p w14:paraId="4A992A24" w14:textId="582327DA" w:rsidR="00B84FD6" w:rsidRDefault="00B84FD6" w:rsidP="001068AB">
      <w:pPr>
        <w:pStyle w:val="Boxed1Text"/>
      </w:pPr>
      <w:r>
        <w:t>We started talking to participants, providers and workers about these</w:t>
      </w:r>
      <w:r w:rsidR="009F568B">
        <w:t xml:space="preserve"> proposed</w:t>
      </w:r>
      <w:r>
        <w:t xml:space="preserve"> changes in October 2024. We are talking about </w:t>
      </w:r>
      <w:r w:rsidR="00B612E8">
        <w:t>several</w:t>
      </w:r>
      <w:r>
        <w:t xml:space="preserve"> main topics: </w:t>
      </w:r>
    </w:p>
    <w:p w14:paraId="69FC4A89" w14:textId="1D0AB5E5" w:rsidR="00462575" w:rsidRDefault="00511F54" w:rsidP="001068AB">
      <w:pPr>
        <w:pStyle w:val="Boxed1Text"/>
      </w:pPr>
      <w:r>
        <w:rPr>
          <w:noProof/>
        </w:rPr>
        <w:drawing>
          <wp:inline distT="0" distB="0" distL="0" distR="0" wp14:anchorId="3EF0C4E1" wp14:editId="181CB880">
            <wp:extent cx="5238750" cy="1171575"/>
            <wp:effectExtent l="38100" t="0" r="19050" b="28575"/>
            <wp:docPr id="79998237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01E840D" w14:textId="76A38CC5" w:rsidR="002A4EE6" w:rsidRDefault="00B84FD6" w:rsidP="001068AB">
      <w:pPr>
        <w:pStyle w:val="Boxed1Text"/>
        <w:rPr>
          <w:b/>
          <w:bCs/>
        </w:rPr>
      </w:pPr>
      <w:r>
        <w:t xml:space="preserve">This paper is about </w:t>
      </w:r>
      <w:r w:rsidR="00E2442A">
        <w:rPr>
          <w:u w:val="single"/>
        </w:rPr>
        <w:t>the registration of Platform Providers</w:t>
      </w:r>
      <w:r>
        <w:t xml:space="preserve">. </w:t>
      </w:r>
    </w:p>
    <w:p w14:paraId="429C1FB9" w14:textId="0E964A5E" w:rsidR="002A4EE6" w:rsidRDefault="002A4EE6" w:rsidP="002A4EE6">
      <w:pPr>
        <w:pStyle w:val="Boxed1Heading"/>
      </w:pPr>
      <w:r>
        <w:t>How you can get involved</w:t>
      </w:r>
    </w:p>
    <w:p w14:paraId="6770288F" w14:textId="5DABA12D" w:rsidR="00B84FD6" w:rsidRDefault="00B84FD6" w:rsidP="00B84FD6">
      <w:pPr>
        <w:pStyle w:val="Boxed1Text"/>
      </w:pPr>
      <w:r>
        <w:t xml:space="preserve">You can find out more about the proposed changes on our website: </w:t>
      </w:r>
      <w:hyperlink r:id="rId22" w:history="1">
        <w:r w:rsidR="00A020E6" w:rsidRPr="00A30A6C">
          <w:rPr>
            <w:rStyle w:val="Hyperlink"/>
          </w:rPr>
          <w:t>Reform Hub</w:t>
        </w:r>
      </w:hyperlink>
      <w:r w:rsidR="00A020E6">
        <w:t>.</w:t>
      </w:r>
    </w:p>
    <w:p w14:paraId="02B8477A" w14:textId="038D73CF" w:rsidR="00B84FD6" w:rsidRDefault="7F3EF1AC" w:rsidP="00B84FD6">
      <w:pPr>
        <w:pStyle w:val="Boxed1Text"/>
      </w:pPr>
      <w:r>
        <w:t>We want to hear from you.</w:t>
      </w:r>
      <w:r w:rsidR="22385D83">
        <w:t xml:space="preserve"> We will try to make our consultations and information as accessible as possible. We have prepared Easy Read version of this paper.</w:t>
      </w:r>
      <w:r w:rsidR="20917876">
        <w:t xml:space="preserve"> </w:t>
      </w:r>
      <w:r>
        <w:t>You can have your say by:</w:t>
      </w:r>
    </w:p>
    <w:p w14:paraId="130BD91C" w14:textId="0538D9AD" w:rsidR="00B84FD6" w:rsidRDefault="00B84FD6">
      <w:pPr>
        <w:pStyle w:val="Boxed1Bullet"/>
      </w:pPr>
      <w:r>
        <w:t xml:space="preserve">Completing a </w:t>
      </w:r>
      <w:hyperlink r:id="rId23" w:history="1">
        <w:r w:rsidRPr="00552F38">
          <w:rPr>
            <w:rStyle w:val="Hyperlink"/>
          </w:rPr>
          <w:t>survey</w:t>
        </w:r>
      </w:hyperlink>
      <w:r w:rsidR="0015433E">
        <w:t xml:space="preserve"> </w:t>
      </w:r>
    </w:p>
    <w:p w14:paraId="2D7CB861" w14:textId="4D8BDF72" w:rsidR="002A4EE6" w:rsidRPr="002A4EE6" w:rsidRDefault="00B84FD6" w:rsidP="002A4EE6">
      <w:pPr>
        <w:pStyle w:val="Boxed1Bullet"/>
      </w:pPr>
      <w:r>
        <w:t xml:space="preserve">Contacting us by email at </w:t>
      </w:r>
      <w:hyperlink r:id="rId24" w:history="1">
        <w:r w:rsidR="00B54FB5" w:rsidRPr="00B54FB5">
          <w:rPr>
            <w:rStyle w:val="Hyperlink"/>
          </w:rPr>
          <w:t>consultation@ndiscommission.gov.au</w:t>
        </w:r>
      </w:hyperlink>
      <w:r w:rsidR="008054A2" w:rsidRPr="008054A2">
        <w:t xml:space="preserve">  </w:t>
      </w:r>
    </w:p>
    <w:p w14:paraId="439AED67" w14:textId="5DE84091" w:rsidR="002A4EE6" w:rsidRDefault="002A4EE6" w:rsidP="002A4EE6">
      <w:pPr>
        <w:pStyle w:val="Boxed1Heading"/>
      </w:pPr>
      <w:r>
        <w:t>Tell us how we can improve</w:t>
      </w:r>
    </w:p>
    <w:p w14:paraId="25005C6D" w14:textId="782A54F8" w:rsidR="004B5F18" w:rsidRDefault="001068AB" w:rsidP="001068AB">
      <w:pPr>
        <w:pStyle w:val="Boxed1Text"/>
      </w:pPr>
      <w:r>
        <w:t xml:space="preserve">We want to know if we can make our approach better. If you have feedback on how we can improve our engagement, please contact us at </w:t>
      </w:r>
      <w:hyperlink r:id="rId25" w:history="1">
        <w:r w:rsidR="00B54FB5">
          <w:t xml:space="preserve"> </w:t>
        </w:r>
        <w:r w:rsidR="00B54FB5" w:rsidRPr="749228B4">
          <w:rPr>
            <w:rStyle w:val="Hyperlink"/>
          </w:rPr>
          <w:t>consultation</w:t>
        </w:r>
        <w:r w:rsidR="008054A2" w:rsidRPr="749228B4">
          <w:rPr>
            <w:rStyle w:val="Hyperlink"/>
          </w:rPr>
          <w:t>@ndiscommission.gov.au</w:t>
        </w:r>
      </w:hyperlink>
      <w:r w:rsidR="008054A2">
        <w:t>.</w:t>
      </w:r>
    </w:p>
    <w:p w14:paraId="721AC9B6" w14:textId="1ABA8A66" w:rsidR="00C01348" w:rsidRDefault="00C01348" w:rsidP="00C01348">
      <w:pPr>
        <w:pStyle w:val="Heading1"/>
      </w:pPr>
      <w:bookmarkStart w:id="3" w:name="_Toc183088840"/>
      <w:r>
        <w:lastRenderedPageBreak/>
        <w:t xml:space="preserve">Our Approach to </w:t>
      </w:r>
      <w:r w:rsidR="008054A2">
        <w:t>Registration of Platform Providers</w:t>
      </w:r>
      <w:bookmarkEnd w:id="3"/>
    </w:p>
    <w:p w14:paraId="58617C70" w14:textId="2B35A64A" w:rsidR="00C01348" w:rsidRDefault="00C01348" w:rsidP="00C01348">
      <w:pPr>
        <w:pStyle w:val="Boxed2Heading"/>
      </w:pPr>
      <w:r>
        <w:t xml:space="preserve">About </w:t>
      </w:r>
      <w:r w:rsidR="002311BF">
        <w:t>Registration of Platform Providers</w:t>
      </w:r>
    </w:p>
    <w:p w14:paraId="43E2BE3A" w14:textId="24C6BDF5" w:rsidR="00513A56" w:rsidRPr="00513A56" w:rsidRDefault="002311BF" w:rsidP="00513A56">
      <w:pPr>
        <w:pStyle w:val="Boxed2Bullet"/>
        <w:numPr>
          <w:ilvl w:val="0"/>
          <w:numId w:val="0"/>
        </w:numPr>
        <w:ind w:left="284"/>
      </w:pPr>
      <w:r w:rsidRPr="002311BF">
        <w:t xml:space="preserve">In 2023, the NDIS Commission released an Own Motion Inquiry into Platform Providers, which </w:t>
      </w:r>
      <w:r w:rsidR="00F4198C">
        <w:t>identified</w:t>
      </w:r>
      <w:r w:rsidRPr="002311BF">
        <w:t xml:space="preserve"> that </w:t>
      </w:r>
      <w:r w:rsidR="0099009D">
        <w:t>p</w:t>
      </w:r>
      <w:r w:rsidRPr="002311BF">
        <w:t>latforms can offer innovative support t</w:t>
      </w:r>
      <w:r w:rsidR="00F4198C">
        <w:t>hat support</w:t>
      </w:r>
      <w:r w:rsidRPr="002311BF">
        <w:t xml:space="preserve"> NDIS Participant choice and control. However, more is needed to</w:t>
      </w:r>
      <w:r w:rsidR="00F4198C">
        <w:t xml:space="preserve"> be done to</w:t>
      </w:r>
      <w:r w:rsidRPr="002311BF">
        <w:t xml:space="preserve"> safeguard NDIS Participants and improve service quality. </w:t>
      </w:r>
      <w:r w:rsidR="00D43E11">
        <w:t>On 16 September 2024</w:t>
      </w:r>
      <w:r w:rsidR="008D017C">
        <w:t>,</w:t>
      </w:r>
      <w:r w:rsidR="00D43E11">
        <w:t xml:space="preserve"> the Minister for Government Services and the NDIS, the Hon Bill Shorten MP announced that mandatory registration of all </w:t>
      </w:r>
      <w:r w:rsidR="0099009D">
        <w:t>P</w:t>
      </w:r>
      <w:r w:rsidR="00D43E11">
        <w:t xml:space="preserve">latform </w:t>
      </w:r>
      <w:r w:rsidR="0099009D">
        <w:t>P</w:t>
      </w:r>
      <w:r w:rsidR="00D43E11">
        <w:t>roviders a priority</w:t>
      </w:r>
      <w:r w:rsidR="00550C91">
        <w:t xml:space="preserve">. </w:t>
      </w:r>
      <w:r w:rsidRPr="002311BF">
        <w:t>This consultation will inform the way we implement mandatory registration for Platform Providers.</w:t>
      </w:r>
      <w:r w:rsidR="00ED3C7A">
        <w:br/>
      </w:r>
    </w:p>
    <w:p w14:paraId="4C4073B8" w14:textId="1B7E18CA" w:rsidR="00C01348" w:rsidRDefault="00C01348" w:rsidP="00C01348">
      <w:pPr>
        <w:pStyle w:val="Boxed2Heading"/>
      </w:pPr>
      <w:r>
        <w:t xml:space="preserve">Where we are </w:t>
      </w:r>
      <w:r w:rsidR="00513A56">
        <w:t>g</w:t>
      </w:r>
      <w:r w:rsidR="0041391A">
        <w:t>oing</w:t>
      </w:r>
    </w:p>
    <w:p w14:paraId="2416108F" w14:textId="118A2E24" w:rsidR="00C01348" w:rsidRPr="00C01348" w:rsidRDefault="0041391A" w:rsidP="00513A56">
      <w:pPr>
        <w:pStyle w:val="Boxed2Text"/>
        <w:rPr>
          <w:b/>
          <w:bCs/>
        </w:rPr>
      </w:pPr>
      <w:r>
        <w:rPr>
          <w:b/>
          <w:bCs/>
          <w:noProof/>
        </w:rPr>
        <w:drawing>
          <wp:inline distT="0" distB="0" distL="0" distR="0" wp14:anchorId="46AF0FDC" wp14:editId="4874FED5">
            <wp:extent cx="5334000" cy="1543050"/>
            <wp:effectExtent l="38100" t="0" r="38100" b="0"/>
            <wp:docPr id="89064481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00C01348" w:rsidRPr="00513A56">
        <w:t xml:space="preserve">Our plan to consult on </w:t>
      </w:r>
      <w:r w:rsidR="00447DD8">
        <w:t>Registration of Platform Providers</w:t>
      </w:r>
      <w:r w:rsidR="00C01348" w:rsidRPr="00513A56">
        <w:t xml:space="preserve"> includes:</w:t>
      </w:r>
    </w:p>
    <w:p w14:paraId="1E6EEB5F" w14:textId="204D78C0" w:rsidR="00011A76" w:rsidRPr="00011A76" w:rsidRDefault="00011A76" w:rsidP="00011A76">
      <w:pPr>
        <w:pStyle w:val="Boxed2Text"/>
        <w:numPr>
          <w:ilvl w:val="1"/>
          <w:numId w:val="3"/>
        </w:numPr>
      </w:pPr>
      <w:r w:rsidRPr="00011A76">
        <w:t xml:space="preserve">Step 1: </w:t>
      </w:r>
      <w:r w:rsidR="002B1D40" w:rsidRPr="00011A76">
        <w:t>Consultation paper is published (</w:t>
      </w:r>
      <w:r w:rsidR="002B1D40" w:rsidRPr="00011A76">
        <w:rPr>
          <w:i/>
          <w:iCs/>
        </w:rPr>
        <w:t>this paper</w:t>
      </w:r>
      <w:r w:rsidR="002B1D40" w:rsidRPr="00011A76">
        <w:t>), submissions open</w:t>
      </w:r>
      <w:r w:rsidR="002B1D40">
        <w:t xml:space="preserve"> and o</w:t>
      </w:r>
      <w:r w:rsidRPr="00011A76">
        <w:t xml:space="preserve">nline survey on Platform Providers opens </w:t>
      </w:r>
    </w:p>
    <w:p w14:paraId="20485249" w14:textId="76135012" w:rsidR="00011A76" w:rsidRPr="00011A76" w:rsidRDefault="00011A76" w:rsidP="00011A76">
      <w:pPr>
        <w:pStyle w:val="Boxed2Text"/>
        <w:numPr>
          <w:ilvl w:val="1"/>
          <w:numId w:val="3"/>
        </w:numPr>
      </w:pPr>
      <w:r w:rsidRPr="00011A76">
        <w:t xml:space="preserve">Step 2: Platform Provider Industry Group </w:t>
      </w:r>
      <w:r w:rsidR="00D60F39">
        <w:t>a</w:t>
      </w:r>
      <w:r w:rsidR="007807F0">
        <w:t xml:space="preserve">nd </w:t>
      </w:r>
      <w:r w:rsidR="001576B5">
        <w:t>focus groups</w:t>
      </w:r>
      <w:r w:rsidR="005C1919">
        <w:t xml:space="preserve"> with people with </w:t>
      </w:r>
      <w:r w:rsidR="0027761E">
        <w:t>disability</w:t>
      </w:r>
      <w:r w:rsidR="003E65B7">
        <w:t xml:space="preserve"> </w:t>
      </w:r>
    </w:p>
    <w:p w14:paraId="11898BE5" w14:textId="2954CDC9" w:rsidR="00011A76" w:rsidRPr="00011A76" w:rsidRDefault="3858D92F" w:rsidP="00011A76">
      <w:pPr>
        <w:pStyle w:val="Boxed2Text"/>
        <w:numPr>
          <w:ilvl w:val="1"/>
          <w:numId w:val="3"/>
        </w:numPr>
      </w:pPr>
      <w:r>
        <w:t xml:space="preserve">Step 3: Online surveys and submissions close </w:t>
      </w:r>
      <w:r w:rsidR="5CE80A7D" w:rsidRPr="0027761E">
        <w:t>on</w:t>
      </w:r>
      <w:r w:rsidRPr="0027761E">
        <w:t xml:space="preserve"> </w:t>
      </w:r>
      <w:r w:rsidR="3852CAAC" w:rsidRPr="0027761E">
        <w:t>March 7</w:t>
      </w:r>
      <w:r w:rsidRPr="0027761E">
        <w:t xml:space="preserve"> 2025</w:t>
      </w:r>
      <w:r w:rsidR="0CA293CE" w:rsidRPr="0027761E">
        <w:t>.</w:t>
      </w:r>
      <w:r w:rsidR="199B617E" w:rsidRPr="0027761E">
        <w:t xml:space="preserve"> Insights report to share what was heard as part of the consultation will be published</w:t>
      </w:r>
      <w:r w:rsidR="58F07BF4" w:rsidRPr="0027761E">
        <w:t>.</w:t>
      </w:r>
    </w:p>
    <w:p w14:paraId="64C88DB5" w14:textId="77777777" w:rsidR="00011A76" w:rsidRPr="00011A76" w:rsidRDefault="00011A76" w:rsidP="00011A76">
      <w:pPr>
        <w:pStyle w:val="Boxed2Text"/>
        <w:numPr>
          <w:ilvl w:val="1"/>
          <w:numId w:val="3"/>
        </w:numPr>
      </w:pPr>
      <w:r w:rsidRPr="00011A76">
        <w:t>Step 4: Start to transition providers to registration by no earlier than 1 July 2025, based on feedback from consultations.</w:t>
      </w:r>
    </w:p>
    <w:p w14:paraId="503BB065" w14:textId="19075B0A" w:rsidR="003D3180" w:rsidRPr="003D3180" w:rsidRDefault="00011A76" w:rsidP="00ED3C7A">
      <w:pPr>
        <w:pStyle w:val="Boxed2Text"/>
      </w:pPr>
      <w:r w:rsidRPr="00011A76">
        <w:t xml:space="preserve">To find out more about what we are doing on other topics, and how this fits, please see our </w:t>
      </w:r>
      <w:hyperlink r:id="rId31" w:anchor=":~:text=NDIS%20Commission%20Regulatory%20Reform%20Roadmap%20%2D%2028%20October%202024" w:history="1">
        <w:r w:rsidRPr="00011A76">
          <w:rPr>
            <w:rStyle w:val="Hyperlink"/>
          </w:rPr>
          <w:t>Regulatory Reform Roadmap</w:t>
        </w:r>
      </w:hyperlink>
      <w:r w:rsidRPr="00011A76">
        <w:t xml:space="preserve">. </w:t>
      </w:r>
    </w:p>
    <w:p w14:paraId="26DC2CF0" w14:textId="020BCA6F" w:rsidR="0041391A" w:rsidRDefault="0041391A" w:rsidP="0041391A">
      <w:pPr>
        <w:pStyle w:val="Boxed2Heading"/>
      </w:pPr>
      <w:r>
        <w:t>What we want to know</w:t>
      </w:r>
    </w:p>
    <w:p w14:paraId="2EEFBA24" w14:textId="779640FD" w:rsidR="00C01348" w:rsidRDefault="0041391A" w:rsidP="00C01348">
      <w:pPr>
        <w:pStyle w:val="Boxed2Text"/>
      </w:pPr>
      <w:r>
        <w:t xml:space="preserve">We want to </w:t>
      </w:r>
      <w:r w:rsidR="00D02C86">
        <w:t>know</w:t>
      </w:r>
      <w:r>
        <w:t xml:space="preserve"> </w:t>
      </w:r>
      <w:r w:rsidR="00D02C86">
        <w:t xml:space="preserve">more </w:t>
      </w:r>
      <w:r>
        <w:t>about the following</w:t>
      </w:r>
      <w:r w:rsidR="00D02C86">
        <w:t>:</w:t>
      </w:r>
    </w:p>
    <w:p w14:paraId="192DDBF3" w14:textId="1A2D83D6" w:rsidR="006A5784" w:rsidRDefault="00BC13C4" w:rsidP="006A5784">
      <w:pPr>
        <w:pStyle w:val="Boxed2Bullet"/>
      </w:pPr>
      <w:r>
        <w:t>H</w:t>
      </w:r>
      <w:r w:rsidR="006A5784">
        <w:t>ow NDIS Participants and workers use Platform Provide</w:t>
      </w:r>
      <w:r w:rsidR="00D57AB9">
        <w:t>rs</w:t>
      </w:r>
    </w:p>
    <w:p w14:paraId="112020F1" w14:textId="11BD15E6" w:rsidR="004817CC" w:rsidRDefault="3CFDBA31" w:rsidP="004817CC">
      <w:pPr>
        <w:pStyle w:val="Boxed2Bullet"/>
      </w:pPr>
      <w:r>
        <w:t>How to d</w:t>
      </w:r>
      <w:r w:rsidR="75A8229E">
        <w:t>efin</w:t>
      </w:r>
      <w:r w:rsidR="117E7795">
        <w:t>e</w:t>
      </w:r>
      <w:r w:rsidR="75A8229E">
        <w:t xml:space="preserve"> what a Platform Provider is, including what their key features are</w:t>
      </w:r>
    </w:p>
    <w:p w14:paraId="729DAD02" w14:textId="2086A43E" w:rsidR="0041391A" w:rsidRDefault="00ED3C7A" w:rsidP="00ED3C7A">
      <w:pPr>
        <w:pStyle w:val="Boxed2Bullet"/>
      </w:pPr>
      <w:r>
        <w:t>Explor</w:t>
      </w:r>
      <w:r w:rsidR="009D6ED8">
        <w:t>e</w:t>
      </w:r>
      <w:r>
        <w:t xml:space="preserve"> how we can approach registering Platform Providers</w:t>
      </w:r>
      <w:r w:rsidR="009D6ED8">
        <w:t xml:space="preserve"> </w:t>
      </w:r>
    </w:p>
    <w:p w14:paraId="51C62619" w14:textId="2A7C000D" w:rsidR="00C01348" w:rsidRDefault="00C01348" w:rsidP="00C01348">
      <w:r>
        <w:br w:type="page"/>
      </w:r>
    </w:p>
    <w:p w14:paraId="0BF55804" w14:textId="2353B667" w:rsidR="004B5F18" w:rsidRDefault="004B5F18" w:rsidP="004B5F18">
      <w:pPr>
        <w:pStyle w:val="Heading1"/>
      </w:pPr>
      <w:bookmarkStart w:id="4" w:name="_Toc183088841"/>
      <w:r>
        <w:lastRenderedPageBreak/>
        <w:t>Paper on a Page</w:t>
      </w:r>
      <w:bookmarkEnd w:id="4"/>
    </w:p>
    <w:p w14:paraId="105AD1C9" w14:textId="77777777" w:rsidR="00986D61" w:rsidRDefault="00986D61" w:rsidP="00986D61">
      <w:pPr>
        <w:pStyle w:val="Heading2"/>
        <w:rPr>
          <w:rFonts w:cs="Calibri"/>
          <w:bCs/>
        </w:rPr>
      </w:pPr>
      <w:r>
        <w:rPr>
          <w:rFonts w:cs="Calibri"/>
          <w:bCs/>
        </w:rPr>
        <w:t>Purpose</w:t>
      </w:r>
    </w:p>
    <w:p w14:paraId="072EB981" w14:textId="56DB8FCF" w:rsidR="00986D61" w:rsidRDefault="00986D61" w:rsidP="00986D61">
      <w:pPr>
        <w:rPr>
          <w:lang w:bidi="en-AU"/>
        </w:rPr>
      </w:pPr>
      <w:r>
        <w:rPr>
          <w:lang w:bidi="en-AU"/>
        </w:rPr>
        <w:t xml:space="preserve">The purpose of this consultation paper is to seek community feedback about </w:t>
      </w:r>
      <w:r w:rsidR="008B2AC3">
        <w:rPr>
          <w:lang w:bidi="en-AU"/>
        </w:rPr>
        <w:t>registering all</w:t>
      </w:r>
      <w:r>
        <w:rPr>
          <w:lang w:bidi="en-AU"/>
        </w:rPr>
        <w:t xml:space="preserve"> Platform Providers with the NDIS Commission to deliver NDIS supports.</w:t>
      </w:r>
    </w:p>
    <w:p w14:paraId="268F4728" w14:textId="77777777" w:rsidR="00986D61" w:rsidRDefault="00986D61" w:rsidP="00986D61">
      <w:pPr>
        <w:pStyle w:val="Heading2"/>
        <w:rPr>
          <w:rFonts w:eastAsia="Calibri" w:cs="Calibri"/>
          <w:bCs/>
        </w:rPr>
      </w:pPr>
      <w:r w:rsidRPr="2946C646">
        <w:rPr>
          <w:rFonts w:eastAsia="Calibri" w:cs="Calibri"/>
          <w:bCs/>
        </w:rPr>
        <w:t>About Platform Providers</w:t>
      </w:r>
    </w:p>
    <w:p w14:paraId="61A99355" w14:textId="341FECBA" w:rsidR="00986D61" w:rsidRDefault="00986D61" w:rsidP="00842570">
      <w:pPr>
        <w:pStyle w:val="Bullet1"/>
      </w:pPr>
      <w:r>
        <w:t xml:space="preserve">Platform </w:t>
      </w:r>
      <w:r w:rsidR="009E2A12">
        <w:t>P</w:t>
      </w:r>
      <w:r>
        <w:t>roviders are NDIS providers that use profile-based platforms to connect participants with workers to deliver NDIS supports, for example an app or website where</w:t>
      </w:r>
      <w:r w:rsidR="009E2A12">
        <w:t xml:space="preserve"> NDIS</w:t>
      </w:r>
      <w:r>
        <w:t xml:space="preserve"> participants and workers create a ‘profile’. Currently, Platform </w:t>
      </w:r>
      <w:r w:rsidR="00C04273">
        <w:t>P</w:t>
      </w:r>
      <w:r>
        <w:t>roviders may be registered or unregistered NDIS provider</w:t>
      </w:r>
      <w:r w:rsidR="00F608CC">
        <w:t>s.</w:t>
      </w:r>
    </w:p>
    <w:p w14:paraId="418620DC" w14:textId="47A6826C" w:rsidR="00986D61" w:rsidRDefault="00986D61" w:rsidP="00842570">
      <w:pPr>
        <w:pStyle w:val="Bullet1"/>
      </w:pPr>
      <w:r>
        <w:t>In 2023 the NDIS Commission released the </w:t>
      </w:r>
      <w:hyperlink r:id="rId32" w:anchor="paragraph-id-7050">
        <w:r w:rsidRPr="27E9CD78">
          <w:rPr>
            <w:rStyle w:val="Hyperlink"/>
          </w:rPr>
          <w:t>Own Motion Inquiry into how Platform Providers operate in the NDIS market</w:t>
        </w:r>
      </w:hyperlink>
      <w:r>
        <w:t xml:space="preserve"> (the Inquiry) Insights Report. The Inquiry, that was based on the experience of participants, showed that innovation used by Platform Providers can increase choice and control. The Inquiry also showed that more is needed to be done to safeguard </w:t>
      </w:r>
      <w:r w:rsidR="00C57281">
        <w:t xml:space="preserve">NDIS </w:t>
      </w:r>
      <w:r>
        <w:t>participants and improve service quality in this part of the NDIS Market.</w:t>
      </w:r>
    </w:p>
    <w:p w14:paraId="51A770DC" w14:textId="77777777" w:rsidR="00986D61" w:rsidRDefault="00986D61" w:rsidP="00842570">
      <w:pPr>
        <w:pStyle w:val="Bullet1"/>
      </w:pPr>
      <w:r>
        <w:t xml:space="preserve">Platform Providers will be required to register under the current registration model. </w:t>
      </w:r>
      <w:r w:rsidRPr="27E9CD78">
        <w:t xml:space="preserve">We want to preserve what NDIS Participants and workers value the most about their engagement with Platform Providers, while improving the quality and safety of services. </w:t>
      </w:r>
    </w:p>
    <w:p w14:paraId="1FA19911" w14:textId="77777777" w:rsidR="00986D61" w:rsidRDefault="00986D61" w:rsidP="00986D61">
      <w:pPr>
        <w:pStyle w:val="Heading2"/>
        <w:rPr>
          <w:rFonts w:eastAsia="Calibri" w:cs="Calibri"/>
          <w:bCs/>
        </w:rPr>
      </w:pPr>
      <w:r w:rsidRPr="2946C646">
        <w:rPr>
          <w:rFonts w:eastAsia="Calibri" w:cs="Calibri"/>
          <w:bCs/>
        </w:rPr>
        <w:t>What we want to know about</w:t>
      </w:r>
    </w:p>
    <w:p w14:paraId="1579DF4B" w14:textId="77777777" w:rsidR="00986D61" w:rsidRDefault="00986D61" w:rsidP="00986D61">
      <w:pPr>
        <w:pStyle w:val="ListParagraph"/>
        <w:spacing w:before="0" w:after="0"/>
        <w:ind w:left="0"/>
        <w:rPr>
          <w:rFonts w:cs="Calibri"/>
          <w:b/>
          <w:bCs/>
          <w:color w:val="000000" w:themeColor="text1"/>
        </w:rPr>
      </w:pPr>
      <w:r w:rsidRPr="5C5BE1E7">
        <w:rPr>
          <w:rFonts w:cs="Calibri"/>
          <w:b/>
          <w:bCs/>
          <w:color w:val="000000" w:themeColor="text1"/>
        </w:rPr>
        <w:t>Definition of Platform Providers</w:t>
      </w:r>
    </w:p>
    <w:p w14:paraId="7F7809F9" w14:textId="77777777" w:rsidR="00986D61" w:rsidRDefault="00986D61" w:rsidP="00986D61">
      <w:pPr>
        <w:spacing w:before="0" w:after="0"/>
        <w:rPr>
          <w:rFonts w:cs="Calibri"/>
          <w:color w:val="000000" w:themeColor="text1"/>
        </w:rPr>
      </w:pPr>
    </w:p>
    <w:p w14:paraId="3B238B78" w14:textId="0F500AE9" w:rsidR="00986D61" w:rsidRPr="00C90A2C" w:rsidRDefault="0A7C8B04" w:rsidP="00986D61">
      <w:pPr>
        <w:spacing w:before="0" w:after="0"/>
        <w:rPr>
          <w:rFonts w:cs="Calibri"/>
          <w:color w:val="000000" w:themeColor="text1"/>
        </w:rPr>
      </w:pPr>
      <w:r w:rsidRPr="5183CFA4">
        <w:rPr>
          <w:rFonts w:cs="Calibri"/>
          <w:color w:val="000000" w:themeColor="text1"/>
        </w:rPr>
        <w:t xml:space="preserve">We need to define what a </w:t>
      </w:r>
      <w:r w:rsidR="31FA6A8D" w:rsidRPr="5183CFA4">
        <w:rPr>
          <w:rFonts w:cs="Calibri"/>
          <w:color w:val="000000" w:themeColor="text1"/>
        </w:rPr>
        <w:t>P</w:t>
      </w:r>
      <w:r w:rsidRPr="5183CFA4">
        <w:rPr>
          <w:rFonts w:cs="Calibri"/>
          <w:color w:val="000000" w:themeColor="text1"/>
        </w:rPr>
        <w:t xml:space="preserve">latform </w:t>
      </w:r>
      <w:r w:rsidR="66E3DCAC" w:rsidRPr="5183CFA4">
        <w:rPr>
          <w:rFonts w:cs="Calibri"/>
          <w:color w:val="000000" w:themeColor="text1"/>
        </w:rPr>
        <w:t>P</w:t>
      </w:r>
      <w:r w:rsidRPr="5183CFA4">
        <w:rPr>
          <w:rFonts w:cs="Calibri"/>
          <w:color w:val="000000" w:themeColor="text1"/>
        </w:rPr>
        <w:t xml:space="preserve">rovider is. From reviewing other relevant laws and reports, we know we will be working through a range of issues. We will need to ensure our definition only captures NDIS services and appropriately defines what platforms are used for. Our initial view is that we should define platforms by describing their shared characteristics. </w:t>
      </w:r>
      <w:r w:rsidR="6C56DFFE" w:rsidRPr="5183CFA4">
        <w:rPr>
          <w:rFonts w:cs="Calibri"/>
          <w:color w:val="000000" w:themeColor="text1"/>
        </w:rPr>
        <w:t>Some of these sha</w:t>
      </w:r>
      <w:r w:rsidRPr="5183CFA4">
        <w:rPr>
          <w:rFonts w:cs="Calibri"/>
          <w:color w:val="000000" w:themeColor="text1"/>
        </w:rPr>
        <w:t xml:space="preserve">red characteristics include the operation of a profile-based platform, their role in linking workers and </w:t>
      </w:r>
      <w:r w:rsidR="00E57D26">
        <w:rPr>
          <w:rFonts w:cs="Calibri"/>
          <w:color w:val="000000" w:themeColor="text1"/>
        </w:rPr>
        <w:t xml:space="preserve">NDIS </w:t>
      </w:r>
      <w:r w:rsidRPr="5183CFA4">
        <w:rPr>
          <w:rFonts w:cs="Calibri"/>
          <w:color w:val="000000" w:themeColor="text1"/>
        </w:rPr>
        <w:t xml:space="preserve">participants, and the services delivered through their platform. </w:t>
      </w:r>
    </w:p>
    <w:p w14:paraId="5DAA57BA" w14:textId="77777777" w:rsidR="00986D61" w:rsidRDefault="00986D61" w:rsidP="00986D61">
      <w:pPr>
        <w:pStyle w:val="ListParagraph"/>
        <w:spacing w:before="0" w:after="0"/>
        <w:ind w:left="284" w:hanging="284"/>
        <w:rPr>
          <w:rFonts w:cs="Calibri"/>
          <w:color w:val="000000" w:themeColor="text1"/>
        </w:rPr>
      </w:pPr>
    </w:p>
    <w:p w14:paraId="6AF4724E" w14:textId="77777777" w:rsidR="00986D61" w:rsidRDefault="00986D61" w:rsidP="00986D61">
      <w:pPr>
        <w:pStyle w:val="ListParagraph"/>
        <w:spacing w:before="0" w:after="0"/>
        <w:ind w:left="284" w:hanging="284"/>
        <w:rPr>
          <w:rFonts w:cs="Calibri"/>
          <w:b/>
          <w:bCs/>
          <w:color w:val="000000" w:themeColor="text1"/>
        </w:rPr>
      </w:pPr>
      <w:r w:rsidRPr="5C5BE1E7">
        <w:rPr>
          <w:rFonts w:cs="Calibri"/>
          <w:b/>
          <w:bCs/>
          <w:color w:val="000000" w:themeColor="text1"/>
        </w:rPr>
        <w:t>Registration of Platform Providers</w:t>
      </w:r>
    </w:p>
    <w:p w14:paraId="3ED1FE37" w14:textId="77777777" w:rsidR="00986D61" w:rsidRDefault="00986D61" w:rsidP="00986D61">
      <w:pPr>
        <w:spacing w:before="0" w:after="0"/>
        <w:rPr>
          <w:rFonts w:cs="Calibri"/>
          <w:color w:val="000000" w:themeColor="text1"/>
        </w:rPr>
      </w:pPr>
    </w:p>
    <w:p w14:paraId="191262C4" w14:textId="52C6D6E1" w:rsidR="00986D61" w:rsidRPr="00C90A2C" w:rsidRDefault="0A7C8B04" w:rsidP="00986D61">
      <w:pPr>
        <w:spacing w:before="0" w:after="0"/>
        <w:rPr>
          <w:rFonts w:cs="Calibri"/>
          <w:color w:val="000000" w:themeColor="text1"/>
        </w:rPr>
      </w:pPr>
      <w:r w:rsidRPr="5183CFA4">
        <w:rPr>
          <w:rFonts w:cs="Calibri"/>
          <w:color w:val="000000" w:themeColor="text1"/>
        </w:rPr>
        <w:t>We heard in the Inquiry that Platform Providers play an important role in supporting NDIS participant choice</w:t>
      </w:r>
      <w:r w:rsidR="472F9C9F" w:rsidRPr="5183CFA4">
        <w:rPr>
          <w:rFonts w:cs="Calibri"/>
          <w:color w:val="000000" w:themeColor="text1"/>
        </w:rPr>
        <w:t xml:space="preserve">, </w:t>
      </w:r>
      <w:r w:rsidRPr="5183CFA4">
        <w:rPr>
          <w:rFonts w:cs="Calibri"/>
          <w:color w:val="000000" w:themeColor="text1"/>
        </w:rPr>
        <w:t>control</w:t>
      </w:r>
      <w:r w:rsidR="5538AA89" w:rsidRPr="5183CFA4">
        <w:rPr>
          <w:rFonts w:cs="Calibri"/>
          <w:color w:val="000000" w:themeColor="text1"/>
        </w:rPr>
        <w:t xml:space="preserve"> and flexibility</w:t>
      </w:r>
      <w:r w:rsidRPr="5183CFA4">
        <w:rPr>
          <w:rFonts w:cs="Calibri"/>
          <w:color w:val="000000" w:themeColor="text1"/>
        </w:rPr>
        <w:t xml:space="preserve">. They are also an example of innovation in the NDIS </w:t>
      </w:r>
      <w:r w:rsidR="4C50891C" w:rsidRPr="5183CFA4">
        <w:rPr>
          <w:rFonts w:cs="Calibri"/>
          <w:color w:val="000000" w:themeColor="text1"/>
        </w:rPr>
        <w:t>m</w:t>
      </w:r>
      <w:r w:rsidRPr="5183CFA4">
        <w:rPr>
          <w:rFonts w:cs="Calibri"/>
          <w:color w:val="000000" w:themeColor="text1"/>
        </w:rPr>
        <w:t>arket. We want to ensure participant choice and market innovation continue to be encouraged. We also want to enhance our regulatory oversight and make sure Platform Providers consistently deliver good quality services</w:t>
      </w:r>
      <w:r w:rsidR="390D5D73" w:rsidRPr="5183CFA4">
        <w:rPr>
          <w:rFonts w:cs="Calibri"/>
          <w:color w:val="000000" w:themeColor="text1"/>
        </w:rPr>
        <w:t>,</w:t>
      </w:r>
      <w:r w:rsidRPr="5183CFA4">
        <w:rPr>
          <w:rFonts w:cs="Calibri"/>
          <w:color w:val="000000" w:themeColor="text1"/>
        </w:rPr>
        <w:t xml:space="preserve"> safely. We also want to ensure that by requiring Platform Providers to be registered with the NDIS Commission we are improving the experience of participants, workers and other NDIS providers using them. </w:t>
      </w:r>
    </w:p>
    <w:p w14:paraId="7163CA6C" w14:textId="77777777" w:rsidR="00986D61" w:rsidRDefault="00986D61" w:rsidP="00986D61">
      <w:pPr>
        <w:spacing w:before="0" w:after="0"/>
        <w:rPr>
          <w:rFonts w:cs="Calibri"/>
          <w:color w:val="000000" w:themeColor="text1"/>
        </w:rPr>
      </w:pPr>
    </w:p>
    <w:p w14:paraId="04CCCB5F" w14:textId="77777777" w:rsidR="00986D61" w:rsidRDefault="00986D61" w:rsidP="00986D61">
      <w:pPr>
        <w:pStyle w:val="Heading2"/>
        <w:rPr>
          <w:rFonts w:eastAsia="Calibri" w:cs="Calibri"/>
          <w:bCs/>
        </w:rPr>
      </w:pPr>
      <w:r>
        <w:rPr>
          <w:rFonts w:eastAsia="Calibri" w:cs="Calibri"/>
          <w:bCs/>
        </w:rPr>
        <w:lastRenderedPageBreak/>
        <w:t>Have Your Say</w:t>
      </w:r>
    </w:p>
    <w:p w14:paraId="52F42897" w14:textId="00CF045D" w:rsidR="00631D84" w:rsidRPr="005B4084" w:rsidRDefault="00631D84" w:rsidP="00631D84">
      <w:pPr>
        <w:rPr>
          <w:b/>
          <w:bCs/>
        </w:rPr>
      </w:pPr>
      <w:r w:rsidRPr="005B4084">
        <w:rPr>
          <w:b/>
          <w:bCs/>
        </w:rPr>
        <w:t>S</w:t>
      </w:r>
      <w:r w:rsidR="005B4084" w:rsidRPr="005B4084">
        <w:rPr>
          <w:b/>
          <w:bCs/>
        </w:rPr>
        <w:t>ubmissions</w:t>
      </w:r>
      <w:r w:rsidR="0003052C">
        <w:rPr>
          <w:b/>
          <w:bCs/>
        </w:rPr>
        <w:t xml:space="preserve"> and consultation responses</w:t>
      </w:r>
    </w:p>
    <w:p w14:paraId="657310D7" w14:textId="4F3F443F" w:rsidR="0025790C" w:rsidRDefault="5722E0BC" w:rsidP="3E0B321A">
      <w:pPr>
        <w:suppressAutoHyphens w:val="0"/>
        <w:spacing w:before="0" w:after="0" w:line="240" w:lineRule="auto"/>
        <w:rPr>
          <w:rFonts w:cs="Calibri"/>
          <w:color w:val="000000" w:themeColor="text1"/>
        </w:rPr>
      </w:pPr>
      <w:r w:rsidRPr="3E0B321A">
        <w:rPr>
          <w:rFonts w:cs="Calibri"/>
          <w:color w:val="000000" w:themeColor="text1"/>
        </w:rPr>
        <w:t>We want to hear from you. You can have your say by</w:t>
      </w:r>
      <w:r w:rsidR="00197749">
        <w:rPr>
          <w:rFonts w:cs="Calibri"/>
          <w:color w:val="000000" w:themeColor="text1"/>
        </w:rPr>
        <w:t xml:space="preserve"> completing a </w:t>
      </w:r>
      <w:hyperlink r:id="rId33" w:history="1">
        <w:r w:rsidR="00197749" w:rsidRPr="00745CA3">
          <w:rPr>
            <w:rStyle w:val="Hyperlink"/>
            <w:rFonts w:cs="Calibri"/>
          </w:rPr>
          <w:t>survey</w:t>
        </w:r>
      </w:hyperlink>
      <w:r w:rsidR="00197749">
        <w:rPr>
          <w:rFonts w:cs="Calibri"/>
          <w:color w:val="000000" w:themeColor="text1"/>
        </w:rPr>
        <w:t xml:space="preserve"> </w:t>
      </w:r>
      <w:r w:rsidRPr="3E0B321A">
        <w:rPr>
          <w:rFonts w:cs="Calibri"/>
          <w:color w:val="000000" w:themeColor="text1"/>
        </w:rPr>
        <w:t xml:space="preserve">or sending us your written submission to </w:t>
      </w:r>
      <w:hyperlink r:id="rId34" w:history="1">
        <w:r w:rsidR="00197749" w:rsidRPr="00197749">
          <w:rPr>
            <w:rStyle w:val="Hyperlink"/>
            <w:rFonts w:cs="Calibri"/>
          </w:rPr>
          <w:t>consultation@ndiscommission.gov.au</w:t>
        </w:r>
      </w:hyperlink>
      <w:r w:rsidRPr="3E0B321A">
        <w:rPr>
          <w:rFonts w:cs="Calibri"/>
          <w:color w:val="000000" w:themeColor="text1"/>
        </w:rPr>
        <w:t xml:space="preserve">. </w:t>
      </w:r>
    </w:p>
    <w:p w14:paraId="365D45A7" w14:textId="77777777" w:rsidR="0025790C" w:rsidRDefault="0025790C" w:rsidP="00986D61">
      <w:pPr>
        <w:suppressAutoHyphens w:val="0"/>
        <w:spacing w:before="0" w:after="0" w:line="240" w:lineRule="auto"/>
        <w:rPr>
          <w:rFonts w:cs="Calibri"/>
          <w:color w:val="000000" w:themeColor="text1"/>
          <w:szCs w:val="22"/>
        </w:rPr>
      </w:pPr>
    </w:p>
    <w:p w14:paraId="1EB9099B" w14:textId="343D6BF7" w:rsidR="0025790C" w:rsidRPr="00720DD0" w:rsidRDefault="00670B2E" w:rsidP="0025790C">
      <w:pPr>
        <w:spacing w:before="0" w:after="0"/>
        <w:rPr>
          <w:rFonts w:cs="Calibri"/>
          <w:color w:val="000000" w:themeColor="text1"/>
        </w:rPr>
      </w:pPr>
      <w:r>
        <w:rPr>
          <w:rFonts w:cs="Calibri"/>
          <w:color w:val="000000" w:themeColor="text1"/>
        </w:rPr>
        <w:t xml:space="preserve">For </w:t>
      </w:r>
      <w:r w:rsidR="00A13131">
        <w:rPr>
          <w:rFonts w:cs="Calibri"/>
          <w:color w:val="000000" w:themeColor="text1"/>
        </w:rPr>
        <w:t xml:space="preserve">NDIS </w:t>
      </w:r>
      <w:r>
        <w:rPr>
          <w:rFonts w:cs="Calibri"/>
          <w:color w:val="000000" w:themeColor="text1"/>
        </w:rPr>
        <w:t xml:space="preserve">Participants and </w:t>
      </w:r>
      <w:r w:rsidR="00A13131">
        <w:rPr>
          <w:rFonts w:cs="Calibri"/>
          <w:color w:val="000000" w:themeColor="text1"/>
        </w:rPr>
        <w:t>workers,</w:t>
      </w:r>
      <w:r>
        <w:rPr>
          <w:rFonts w:cs="Calibri"/>
          <w:color w:val="000000" w:themeColor="text1"/>
        </w:rPr>
        <w:t xml:space="preserve"> the online survey</w:t>
      </w:r>
      <w:r w:rsidR="00A13131">
        <w:rPr>
          <w:rFonts w:cs="Calibri"/>
          <w:color w:val="000000" w:themeColor="text1"/>
        </w:rPr>
        <w:t xml:space="preserve"> will also include the option to answer questions about your experiences with Platform Provider</w:t>
      </w:r>
      <w:r w:rsidR="00145EE8">
        <w:rPr>
          <w:rFonts w:cs="Calibri"/>
          <w:color w:val="000000" w:themeColor="text1"/>
        </w:rPr>
        <w:t>s.</w:t>
      </w:r>
      <w:r>
        <w:rPr>
          <w:rFonts w:cs="Calibri"/>
          <w:color w:val="000000" w:themeColor="text1"/>
        </w:rPr>
        <w:t xml:space="preserve"> </w:t>
      </w:r>
      <w:r w:rsidR="7613C35A" w:rsidRPr="5183CFA4">
        <w:rPr>
          <w:rFonts w:cs="Calibri"/>
          <w:color w:val="000000" w:themeColor="text1"/>
        </w:rPr>
        <w:t xml:space="preserve">We are keen to understand the relationships NDIS Participants and </w:t>
      </w:r>
      <w:r w:rsidR="00B06A64">
        <w:rPr>
          <w:rFonts w:cs="Calibri"/>
          <w:color w:val="000000" w:themeColor="text1"/>
        </w:rPr>
        <w:t>w</w:t>
      </w:r>
      <w:r w:rsidR="7613C35A" w:rsidRPr="5183CFA4">
        <w:rPr>
          <w:rFonts w:cs="Calibri"/>
          <w:color w:val="000000" w:themeColor="text1"/>
        </w:rPr>
        <w:t xml:space="preserve">orkers have with Platform Providers to help with how Platform Providers should be defined. The survey will also help to ensure we understand and can preserve what NDIS Participants and </w:t>
      </w:r>
      <w:r w:rsidR="44101C6B" w:rsidRPr="5183CFA4">
        <w:rPr>
          <w:rFonts w:cs="Calibri"/>
          <w:color w:val="000000" w:themeColor="text1"/>
        </w:rPr>
        <w:t>w</w:t>
      </w:r>
      <w:r w:rsidR="7613C35A" w:rsidRPr="5183CFA4">
        <w:rPr>
          <w:rFonts w:cs="Calibri"/>
          <w:color w:val="000000" w:themeColor="text1"/>
        </w:rPr>
        <w:t xml:space="preserve">orkers value the most about their engagement with Platform Providers. </w:t>
      </w:r>
    </w:p>
    <w:p w14:paraId="46084DBD" w14:textId="0A59E971" w:rsidR="00DC06DD" w:rsidRDefault="00DC06DD" w:rsidP="00986D61">
      <w:pPr>
        <w:suppressAutoHyphens w:val="0"/>
        <w:spacing w:before="0" w:after="0" w:line="240" w:lineRule="auto"/>
      </w:pPr>
      <w:r>
        <w:br w:type="page"/>
      </w:r>
    </w:p>
    <w:p w14:paraId="68ADF0AA" w14:textId="77777777" w:rsidR="00230670" w:rsidRDefault="00230670" w:rsidP="00230670">
      <w:pPr>
        <w:pStyle w:val="Heading1"/>
      </w:pPr>
      <w:bookmarkStart w:id="5" w:name="_Toc183088842"/>
      <w:r>
        <w:lastRenderedPageBreak/>
        <w:t>Purpose</w:t>
      </w:r>
      <w:bookmarkEnd w:id="5"/>
    </w:p>
    <w:p w14:paraId="71A280F2" w14:textId="77777777" w:rsidR="006C5F9D" w:rsidRDefault="006C5F9D" w:rsidP="006C5F9D">
      <w:pPr>
        <w:rPr>
          <w:lang w:bidi="en-AU"/>
        </w:rPr>
      </w:pPr>
      <w:r>
        <w:rPr>
          <w:lang w:bidi="en-AU"/>
        </w:rPr>
        <w:t>The purpose of this consultation paper is to seek community feedback about registering all Platform Providers with the NDIS Commission to deliver NDIS supports.</w:t>
      </w:r>
    </w:p>
    <w:p w14:paraId="55737B9D" w14:textId="77777777" w:rsidR="00230670" w:rsidRPr="00AC0FB5" w:rsidRDefault="00230670" w:rsidP="00AC0FB5">
      <w:pPr>
        <w:pStyle w:val="Heading1"/>
      </w:pPr>
      <w:bookmarkStart w:id="6" w:name="_Toc183088843"/>
      <w:r w:rsidRPr="00AC0FB5">
        <w:t>Context</w:t>
      </w:r>
      <w:bookmarkEnd w:id="6"/>
    </w:p>
    <w:p w14:paraId="4A5A0A7B" w14:textId="62BFC43C" w:rsidR="00230670" w:rsidRDefault="2259FA30" w:rsidP="00230670">
      <w:pPr>
        <w:pStyle w:val="BodyText"/>
      </w:pPr>
      <w:r>
        <w:t xml:space="preserve">On 16 September 2024 the Minister for Government Services and the NDIS, the Hon Bill Shorten MP announced that mandatory registration of all </w:t>
      </w:r>
      <w:r w:rsidR="54BBAFF0">
        <w:t>P</w:t>
      </w:r>
      <w:r>
        <w:t xml:space="preserve">latform </w:t>
      </w:r>
      <w:r w:rsidR="00F91229">
        <w:t>P</w:t>
      </w:r>
      <w:r>
        <w:t>roviders is a priority (as well as providers delivering support coordinators and Supported Independent Living (SIL) services).</w:t>
      </w:r>
    </w:p>
    <w:p w14:paraId="7B50DF5B" w14:textId="2031FC12" w:rsidR="00230670" w:rsidRDefault="2259FA30" w:rsidP="00230670">
      <w:pPr>
        <w:pStyle w:val="BodyText"/>
      </w:pPr>
      <w:r>
        <w:t xml:space="preserve">Platform </w:t>
      </w:r>
      <w:r w:rsidR="76800A16">
        <w:t>P</w:t>
      </w:r>
      <w:r>
        <w:t xml:space="preserve">roviders are NDIS providers that use profile-based platforms to connect </w:t>
      </w:r>
      <w:r w:rsidR="00743AE4">
        <w:t>NDIS P</w:t>
      </w:r>
      <w:r>
        <w:t xml:space="preserve">articipants with workers to deliver NDIS supports, e.g. an app or website where participants and workers create a ‘profile’. Platform </w:t>
      </w:r>
      <w:r w:rsidR="5C139E1A">
        <w:t>P</w:t>
      </w:r>
      <w:r>
        <w:t>roviders are not currently required to be registered with the NDIS Commission.</w:t>
      </w:r>
    </w:p>
    <w:p w14:paraId="68959B9E" w14:textId="77777777" w:rsidR="00230670" w:rsidRPr="00AC0FB5" w:rsidRDefault="00230670" w:rsidP="00AC0FB5">
      <w:pPr>
        <w:pStyle w:val="Heading1"/>
      </w:pPr>
      <w:bookmarkStart w:id="7" w:name="_Toc183088844"/>
      <w:r w:rsidRPr="00AC0FB5">
        <w:t>Background</w:t>
      </w:r>
      <w:bookmarkEnd w:id="7"/>
    </w:p>
    <w:p w14:paraId="4E7FFC73" w14:textId="77777777" w:rsidR="00230670" w:rsidRDefault="00230670" w:rsidP="00230670">
      <w:pPr>
        <w:pStyle w:val="Heading2"/>
      </w:pPr>
      <w:r>
        <w:t>What we have heard so far</w:t>
      </w:r>
    </w:p>
    <w:p w14:paraId="1F04B1E1" w14:textId="586CFE34" w:rsidR="00230670" w:rsidRDefault="2259FA30" w:rsidP="00230670">
      <w:r>
        <w:t xml:space="preserve">Own Motion </w:t>
      </w:r>
      <w:r w:rsidR="064C9757">
        <w:t>I</w:t>
      </w:r>
      <w:r>
        <w:t xml:space="preserve">nquiry: </w:t>
      </w:r>
      <w:hyperlink r:id="rId35">
        <w:r w:rsidRPr="5183CFA4">
          <w:rPr>
            <w:rStyle w:val="Hyperlink"/>
          </w:rPr>
          <w:t>Own Motion Inquiry into Platform Providers in the NDIS Market | NDIS Quality and Safeguards Commission (ndiscommission.gov.au)</w:t>
        </w:r>
      </w:hyperlink>
    </w:p>
    <w:p w14:paraId="1228C002" w14:textId="261F8D45" w:rsidR="00230670" w:rsidRDefault="00230670" w:rsidP="00230670">
      <w:pPr>
        <w:pStyle w:val="ParaL1"/>
        <w:tabs>
          <w:tab w:val="left" w:pos="2260"/>
        </w:tabs>
        <w:ind w:left="0" w:firstLine="0"/>
        <w:rPr>
          <w:color w:val="000000" w:themeColor="text1"/>
          <w:sz w:val="28"/>
          <w:szCs w:val="28"/>
          <w:lang w:val="en-US"/>
        </w:rPr>
      </w:pPr>
      <w:r>
        <w:t xml:space="preserve">In 2023, the NDIS Commission completed an Own Motion Inquiry into Platform Providers </w:t>
      </w:r>
      <w:r w:rsidR="72CB8743">
        <w:t>O</w:t>
      </w:r>
      <w:r>
        <w:t>perating in the NDIS Market (the Inquiry). As part of the Inquiry, the NDIS Commission partnered with disability organisations to conduct in-depth participant consultation, including consultation</w:t>
      </w:r>
      <w:r w:rsidR="7C23DCA0">
        <w:t>s</w:t>
      </w:r>
      <w:r>
        <w:t xml:space="preserve"> with people with intellectual disabilit</w:t>
      </w:r>
      <w:r w:rsidR="00743AE4">
        <w:t>y</w:t>
      </w:r>
      <w:r>
        <w:t xml:space="preserve"> and psychosocial disabilit</w:t>
      </w:r>
      <w:r w:rsidR="00261B38">
        <w:t>y</w:t>
      </w:r>
      <w:r>
        <w:t>. The Platform Provide</w:t>
      </w:r>
      <w:r w:rsidR="798EADD3">
        <w:t>r</w:t>
      </w:r>
      <w:r>
        <w:t xml:space="preserve">s at the centre of the Inquiry were also engaged. </w:t>
      </w:r>
    </w:p>
    <w:p w14:paraId="405ADA34" w14:textId="77777777" w:rsidR="00230670" w:rsidRDefault="00230670" w:rsidP="00230670">
      <w:pPr>
        <w:pStyle w:val="ParaL1"/>
        <w:tabs>
          <w:tab w:val="left" w:pos="2260"/>
        </w:tabs>
        <w:ind w:left="0" w:firstLine="0"/>
      </w:pPr>
      <w:r>
        <w:t xml:space="preserve">Overall, 1,462 participants, workers, and stakeholder organisations attended consultations, completed surveys and made submissions. </w:t>
      </w:r>
    </w:p>
    <w:p w14:paraId="7871CFAF" w14:textId="33666C4F" w:rsidR="00230670" w:rsidRDefault="2259FA30" w:rsidP="00230670">
      <w:pPr>
        <w:pStyle w:val="ParaL1"/>
        <w:tabs>
          <w:tab w:val="left" w:pos="2260"/>
        </w:tabs>
        <w:ind w:left="0" w:firstLine="0"/>
      </w:pPr>
      <w:r>
        <w:t>Positive features of Platform Providers</w:t>
      </w:r>
      <w:r w:rsidR="3E04D20A">
        <w:t xml:space="preserve"> identified were that </w:t>
      </w:r>
      <w:r w:rsidR="074CC304">
        <w:t>they</w:t>
      </w:r>
      <w:r>
        <w:t>:</w:t>
      </w:r>
    </w:p>
    <w:p w14:paraId="413961C3" w14:textId="0125B160" w:rsidR="00230670" w:rsidRDefault="00230670" w:rsidP="00684FB7">
      <w:pPr>
        <w:pStyle w:val="Bullet1"/>
      </w:pPr>
      <w:r w:rsidRPr="54EA07E0">
        <w:t xml:space="preserve">offer people with disability </w:t>
      </w:r>
      <w:r>
        <w:t>the ability to choose their worker(s)</w:t>
      </w:r>
    </w:p>
    <w:p w14:paraId="516852FA" w14:textId="1E127287" w:rsidR="00230670" w:rsidRDefault="00230670" w:rsidP="00684FB7">
      <w:pPr>
        <w:pStyle w:val="Bullet1"/>
      </w:pPr>
      <w:r w:rsidRPr="54EA07E0">
        <w:t>can make accessing NDIS supports or services easier</w:t>
      </w:r>
    </w:p>
    <w:p w14:paraId="2A441232" w14:textId="17D3ED76" w:rsidR="00230670" w:rsidRDefault="00230670" w:rsidP="00684FB7">
      <w:pPr>
        <w:pStyle w:val="Bullet1"/>
      </w:pPr>
      <w:r>
        <w:t>enable people with disability greater flexibility when organising their services.</w:t>
      </w:r>
    </w:p>
    <w:p w14:paraId="107AC5AF" w14:textId="7713711C" w:rsidR="00230670" w:rsidRPr="009E2479" w:rsidRDefault="2259FA30" w:rsidP="5183CFA4">
      <w:pPr>
        <w:spacing w:after="160" w:line="259" w:lineRule="auto"/>
        <w:rPr>
          <w:rFonts w:cs="Calibri"/>
          <w:color w:val="000000" w:themeColor="text1"/>
        </w:rPr>
      </w:pPr>
      <w:r w:rsidRPr="5183CFA4">
        <w:rPr>
          <w:rFonts w:cs="Calibri"/>
          <w:color w:val="000000" w:themeColor="text1"/>
        </w:rPr>
        <w:t>Challenges identified include</w:t>
      </w:r>
      <w:r w:rsidR="3381D0C2" w:rsidRPr="5183CFA4">
        <w:rPr>
          <w:rFonts w:cs="Calibri"/>
          <w:color w:val="000000" w:themeColor="text1"/>
        </w:rPr>
        <w:t>d that</w:t>
      </w:r>
      <w:r w:rsidRPr="5183CFA4">
        <w:rPr>
          <w:rFonts w:cs="Calibri"/>
          <w:color w:val="000000" w:themeColor="text1"/>
        </w:rPr>
        <w:t>:</w:t>
      </w:r>
    </w:p>
    <w:p w14:paraId="50FE82EB" w14:textId="0927B10A" w:rsidR="00230670" w:rsidRDefault="00230670" w:rsidP="00684FB7">
      <w:pPr>
        <w:pStyle w:val="Bullet1"/>
      </w:pPr>
      <w:r w:rsidRPr="54EA07E0">
        <w:t xml:space="preserve">it can be a lot of work to set up profiles and </w:t>
      </w:r>
      <w:r>
        <w:t>engage workers using a</w:t>
      </w:r>
      <w:r w:rsidRPr="54EA07E0">
        <w:t xml:space="preserve"> </w:t>
      </w:r>
      <w:r w:rsidR="00A343B3">
        <w:t>P</w:t>
      </w:r>
      <w:r w:rsidRPr="54EA07E0">
        <w:t xml:space="preserve">latform </w:t>
      </w:r>
      <w:r w:rsidR="00A343B3">
        <w:t>P</w:t>
      </w:r>
      <w:r w:rsidRPr="54EA07E0">
        <w:t>rovider</w:t>
      </w:r>
      <w:r>
        <w:t>.</w:t>
      </w:r>
    </w:p>
    <w:p w14:paraId="4EF161FD" w14:textId="47117B29" w:rsidR="00230670" w:rsidRDefault="007711CE" w:rsidP="00684FB7">
      <w:pPr>
        <w:pStyle w:val="Bullet1"/>
      </w:pPr>
      <w:r>
        <w:t xml:space="preserve">NDIS </w:t>
      </w:r>
      <w:r w:rsidR="00230670">
        <w:t>Participant and workers had a generally poor</w:t>
      </w:r>
      <w:r w:rsidR="00230670" w:rsidRPr="54EA07E0">
        <w:t xml:space="preserve"> understanding of </w:t>
      </w:r>
      <w:r w:rsidR="00230670">
        <w:t>their service relationship, including rights and responsibilities</w:t>
      </w:r>
    </w:p>
    <w:p w14:paraId="1D4900FA" w14:textId="4619DD88" w:rsidR="00230670" w:rsidRDefault="007711CE" w:rsidP="00684FB7">
      <w:pPr>
        <w:pStyle w:val="Bullet1"/>
      </w:pPr>
      <w:r>
        <w:t xml:space="preserve">NDIS </w:t>
      </w:r>
      <w:r w:rsidR="00230670" w:rsidRPr="54EA07E0">
        <w:t xml:space="preserve">Participants want all NDIS providers, including those that use </w:t>
      </w:r>
      <w:r>
        <w:t>p</w:t>
      </w:r>
      <w:r w:rsidR="00230670" w:rsidRPr="54EA07E0">
        <w:t xml:space="preserve">latforms to </w:t>
      </w:r>
      <w:r w:rsidR="00230670">
        <w:t xml:space="preserve">have a better understanding of </w:t>
      </w:r>
      <w:r w:rsidR="00230670" w:rsidRPr="54EA07E0">
        <w:t>how to support people with disability</w:t>
      </w:r>
    </w:p>
    <w:p w14:paraId="14B73709" w14:textId="42EC2991" w:rsidR="00230670" w:rsidRDefault="67B32DC4" w:rsidP="00684FB7">
      <w:pPr>
        <w:pStyle w:val="Bullet1"/>
      </w:pPr>
      <w:r>
        <w:lastRenderedPageBreak/>
        <w:t>f</w:t>
      </w:r>
      <w:r w:rsidR="2259FA30">
        <w:t xml:space="preserve">ees vary from platform to platform, and it isn’t always clear what the fees are. Platform </w:t>
      </w:r>
      <w:r w:rsidR="39B77482">
        <w:t>P</w:t>
      </w:r>
      <w:r w:rsidR="2259FA30">
        <w:t>roviders need to get better at explaining what they are charging for</w:t>
      </w:r>
    </w:p>
    <w:p w14:paraId="53C7214C" w14:textId="40588B6A" w:rsidR="00230670" w:rsidRDefault="2259FA30" w:rsidP="00684FB7">
      <w:pPr>
        <w:pStyle w:val="Bullet1"/>
      </w:pPr>
      <w:r>
        <w:t xml:space="preserve">Platform </w:t>
      </w:r>
      <w:r w:rsidR="448FB2CB">
        <w:t>P</w:t>
      </w:r>
      <w:r>
        <w:t>roviders do not have a consistent approach to how they check that the workers on their platforms are safe to work with people with disability</w:t>
      </w:r>
    </w:p>
    <w:p w14:paraId="19552FF6" w14:textId="77777777" w:rsidR="00230670" w:rsidRDefault="00230670" w:rsidP="00230670">
      <w:pPr>
        <w:spacing w:after="160" w:line="259" w:lineRule="auto"/>
        <w:rPr>
          <w:rFonts w:cs="Calibri"/>
          <w:color w:val="000000" w:themeColor="text1"/>
        </w:rPr>
      </w:pPr>
      <w:r>
        <w:rPr>
          <w:rFonts w:cs="Calibri"/>
          <w:color w:val="000000" w:themeColor="text1"/>
        </w:rPr>
        <w:t xml:space="preserve">In recent months (and following the advice provided by the </w:t>
      </w:r>
      <w:hyperlink r:id="rId36" w:anchor=":~:text=The%20NDIS%20Provider%20and%20Worker%20Registration%20Taskforce%20%28the,%28NDIS%20Review%29%20in%20consultation%20with%20the%20disability%20community." w:history="1">
        <w:r w:rsidRPr="007F142E">
          <w:rPr>
            <w:rStyle w:val="Hyperlink"/>
            <w:rFonts w:cs="Calibri"/>
          </w:rPr>
          <w:t>NDIS Provider and Worker Registration Taskforce</w:t>
        </w:r>
      </w:hyperlink>
      <w:r>
        <w:rPr>
          <w:rFonts w:cs="Calibri"/>
          <w:color w:val="000000" w:themeColor="text1"/>
        </w:rPr>
        <w:t>), we took another look at how Platform Providers are operating in the NDIS market. We</w:t>
      </w:r>
      <w:r w:rsidRPr="27E9CD78">
        <w:rPr>
          <w:rFonts w:cs="Calibri"/>
          <w:b/>
          <w:bCs/>
          <w:color w:val="000000" w:themeColor="text1"/>
        </w:rPr>
        <w:t xml:space="preserve"> </w:t>
      </w:r>
      <w:r w:rsidRPr="004A5069">
        <w:rPr>
          <w:rFonts w:cs="Calibri"/>
          <w:color w:val="000000" w:themeColor="text1"/>
        </w:rPr>
        <w:t>identified:</w:t>
      </w:r>
    </w:p>
    <w:p w14:paraId="741DB18D" w14:textId="44CEAC24" w:rsidR="00230670" w:rsidRPr="00A3639F" w:rsidRDefault="2259FA30" w:rsidP="000B4055">
      <w:pPr>
        <w:pStyle w:val="Heading3"/>
      </w:pPr>
      <w:r>
        <w:t>The Platform Provider market continues to grow rapidly, and change is a constant feature</w:t>
      </w:r>
      <w:r w:rsidR="0E2C64FD">
        <w:t>.</w:t>
      </w:r>
    </w:p>
    <w:p w14:paraId="32316F7A" w14:textId="42E89293" w:rsidR="00230670" w:rsidRDefault="2259FA30" w:rsidP="000B4055">
      <w:r>
        <w:t>A number of new Platform Providers have been identified since the Inquiry. Platform Providers are growing in size, number and complexity. Platform Providers have different ways of working but present with many of the same challenges for ensuring that supports and service are good</w:t>
      </w:r>
      <w:r w:rsidR="6C26AF67">
        <w:t xml:space="preserve"> quality</w:t>
      </w:r>
      <w:r>
        <w:t xml:space="preserve"> and safe. We will continue to monitor and engage with Platform Providers as we move towards mandatory registration.</w:t>
      </w:r>
    </w:p>
    <w:p w14:paraId="2D8E5B89" w14:textId="1FE930EF" w:rsidR="00230670" w:rsidRPr="000B4055" w:rsidRDefault="00230670" w:rsidP="000B4055">
      <w:pPr>
        <w:pStyle w:val="Heading3"/>
      </w:pPr>
      <w:r w:rsidRPr="000B4055">
        <w:t>The Inquiry helped clarify understanding</w:t>
      </w:r>
      <w:r w:rsidR="00446430">
        <w:t xml:space="preserve"> of</w:t>
      </w:r>
      <w:r w:rsidRPr="000B4055">
        <w:t xml:space="preserve"> obligations and expectations of Platform Providers. However</w:t>
      </w:r>
      <w:r w:rsidR="00472605">
        <w:t>,</w:t>
      </w:r>
      <w:r w:rsidRPr="000B4055">
        <w:t xml:space="preserve"> more oversight and a targeted approach to Platform Providers is needed to promote good and safe supports. </w:t>
      </w:r>
    </w:p>
    <w:p w14:paraId="495A63CC" w14:textId="3BAE9ABB" w:rsidR="00230670" w:rsidRDefault="00230670" w:rsidP="000B4055">
      <w:r>
        <w:t xml:space="preserve">The </w:t>
      </w:r>
      <w:r w:rsidR="289B788B">
        <w:t>I</w:t>
      </w:r>
      <w:r>
        <w:t xml:space="preserve">nquiry was clear that “from a safeguarding perspective, regardless of the service setting, Platform Providers and anyone delivering services via Platform Providers are NDIS providers and regulated by the NDIS Commission and subject to the NDIS Code of Conduct.” We think that defining Platform </w:t>
      </w:r>
      <w:r w:rsidR="7CC9ED51">
        <w:t>P</w:t>
      </w:r>
      <w:r>
        <w:t>roviders and requiring them to be registered will support a better and consistent understanding of Platform Provider, worker and participant roles and responsibilities.</w:t>
      </w:r>
    </w:p>
    <w:p w14:paraId="2BB35876" w14:textId="77777777" w:rsidR="00230670" w:rsidRPr="000B4055" w:rsidRDefault="00230670" w:rsidP="000B4055">
      <w:pPr>
        <w:pStyle w:val="Heading3"/>
      </w:pPr>
      <w:r w:rsidRPr="000B4055">
        <w:t>A consistent approach to regulating Platform Providers across the NDIS Commission and engagement with other regulators is essential to addressing the issues identified in the Inquiry.</w:t>
      </w:r>
    </w:p>
    <w:p w14:paraId="1A55680F" w14:textId="015A0216" w:rsidR="00230670" w:rsidRDefault="2259FA30" w:rsidP="000B4055">
      <w:pPr>
        <w:rPr>
          <w:rFonts w:cs="Calibri"/>
          <w:color w:val="000000" w:themeColor="text1"/>
        </w:rPr>
      </w:pPr>
      <w:r w:rsidRPr="5183CFA4">
        <w:rPr>
          <w:rFonts w:cs="Calibri"/>
          <w:color w:val="000000" w:themeColor="text1"/>
        </w:rPr>
        <w:t xml:space="preserve">Since the Inquiry, the NDIS Commission has worked with other regulators including the </w:t>
      </w:r>
      <w:r>
        <w:t>Australian</w:t>
      </w:r>
      <w:r w:rsidRPr="5183CFA4">
        <w:rPr>
          <w:rFonts w:cs="Calibri"/>
          <w:color w:val="000000" w:themeColor="text1"/>
        </w:rPr>
        <w:t xml:space="preserve"> Competition and Consumer Commission (ACCC), the Fair Work Ombudsman and the Fair Work Commission on issues relat</w:t>
      </w:r>
      <w:r w:rsidR="73B06185" w:rsidRPr="5183CFA4">
        <w:rPr>
          <w:rFonts w:cs="Calibri"/>
          <w:color w:val="000000" w:themeColor="text1"/>
        </w:rPr>
        <w:t>ed</w:t>
      </w:r>
      <w:r w:rsidRPr="5183CFA4">
        <w:rPr>
          <w:rFonts w:cs="Calibri"/>
          <w:color w:val="000000" w:themeColor="text1"/>
        </w:rPr>
        <w:t xml:space="preserve"> to Platform Providers, including service contracts, participant and worker safety and reform. </w:t>
      </w:r>
    </w:p>
    <w:p w14:paraId="5985BBF9" w14:textId="77777777" w:rsidR="00230670" w:rsidRPr="001A422D" w:rsidRDefault="00230670" w:rsidP="000B4055">
      <w:pPr>
        <w:pStyle w:val="Heading3"/>
        <w:rPr>
          <w:rFonts w:cs="Calibri"/>
          <w:b w:val="0"/>
          <w:bCs/>
          <w:color w:val="5F2E74" w:themeColor="text2"/>
        </w:rPr>
      </w:pPr>
      <w:r w:rsidRPr="001A422D">
        <w:rPr>
          <w:rFonts w:cs="Calibri"/>
          <w:bCs/>
          <w:color w:val="5F2E74" w:themeColor="text2"/>
        </w:rPr>
        <w:t xml:space="preserve">“Gigification” is not unique to the NDIS, but the NDIS presents unique quality and safety </w:t>
      </w:r>
      <w:r>
        <w:rPr>
          <w:rFonts w:cs="Calibri"/>
          <w:bCs/>
          <w:color w:val="5F2E74" w:themeColor="text2"/>
        </w:rPr>
        <w:t>challenges</w:t>
      </w:r>
      <w:r w:rsidRPr="001A422D">
        <w:rPr>
          <w:rFonts w:cs="Calibri"/>
          <w:bCs/>
          <w:color w:val="5F2E74" w:themeColor="text2"/>
        </w:rPr>
        <w:t>.</w:t>
      </w:r>
    </w:p>
    <w:p w14:paraId="7A8925F5" w14:textId="11AE6F9E" w:rsidR="00230670" w:rsidRDefault="2259FA30" w:rsidP="000B4055">
      <w:pPr>
        <w:rPr>
          <w:rFonts w:cs="Calibri"/>
          <w:color w:val="000000" w:themeColor="text1"/>
        </w:rPr>
      </w:pPr>
      <w:r w:rsidRPr="5183CFA4">
        <w:rPr>
          <w:rFonts w:cs="Calibri"/>
          <w:color w:val="000000" w:themeColor="text1"/>
        </w:rPr>
        <w:t xml:space="preserve">Similar to other industries, the emergence of digital platforms has led to a new way of </w:t>
      </w:r>
      <w:r w:rsidRPr="5183CFA4">
        <w:rPr>
          <w:rFonts w:cs="Calibri"/>
          <w:color w:val="auto"/>
        </w:rPr>
        <w:t xml:space="preserve">providing services. The Inquiry assisted with identifying some of the benefits and risks of </w:t>
      </w:r>
      <w:r w:rsidR="37EFD25F" w:rsidRPr="5183CFA4">
        <w:rPr>
          <w:rFonts w:cs="Calibri"/>
          <w:color w:val="auto"/>
        </w:rPr>
        <w:t>P</w:t>
      </w:r>
      <w:r w:rsidRPr="5183CFA4">
        <w:rPr>
          <w:rFonts w:cs="Calibri"/>
          <w:color w:val="auto"/>
        </w:rPr>
        <w:t>latform</w:t>
      </w:r>
      <w:r w:rsidR="3C141F76" w:rsidRPr="5183CFA4">
        <w:rPr>
          <w:rFonts w:cs="Calibri"/>
          <w:color w:val="auto"/>
        </w:rPr>
        <w:t xml:space="preserve"> Providers</w:t>
      </w:r>
      <w:r w:rsidRPr="5183CFA4">
        <w:rPr>
          <w:rFonts w:cs="Calibri"/>
          <w:color w:val="auto"/>
        </w:rPr>
        <w:t xml:space="preserve"> </w:t>
      </w:r>
      <w:r w:rsidRPr="5183CFA4">
        <w:rPr>
          <w:rFonts w:cs="Calibri"/>
          <w:color w:val="000000" w:themeColor="text1"/>
        </w:rPr>
        <w:t>operating</w:t>
      </w:r>
      <w:r w:rsidRPr="5183CFA4">
        <w:rPr>
          <w:rFonts w:cs="Calibri"/>
          <w:color w:val="auto"/>
        </w:rPr>
        <w:t xml:space="preserve"> in the NDIS. The NDIS Commission is keen to collaborate with participants, workers and providers as we move to mandatory registration to ensure best possible outcomes for </w:t>
      </w:r>
      <w:r w:rsidR="57301D88" w:rsidRPr="5183CFA4">
        <w:rPr>
          <w:rFonts w:cs="Calibri"/>
          <w:color w:val="auto"/>
        </w:rPr>
        <w:t>P</w:t>
      </w:r>
      <w:r w:rsidRPr="5183CFA4">
        <w:rPr>
          <w:rFonts w:cs="Calibri"/>
          <w:color w:val="auto"/>
        </w:rPr>
        <w:t xml:space="preserve">articipants. Learnings from the Inquiry and </w:t>
      </w:r>
      <w:r w:rsidR="2A85C20C" w:rsidRPr="5183CFA4">
        <w:rPr>
          <w:rFonts w:cs="Calibri"/>
          <w:color w:val="auto"/>
        </w:rPr>
        <w:t>further evaluation</w:t>
      </w:r>
      <w:r w:rsidRPr="5183CFA4">
        <w:rPr>
          <w:rFonts w:cs="Calibri"/>
          <w:color w:val="auto"/>
        </w:rPr>
        <w:t xml:space="preserve"> can ensure that new and innovative service provision can inform regulatory reform. </w:t>
      </w:r>
    </w:p>
    <w:p w14:paraId="6DA5EC4C" w14:textId="7B903088" w:rsidR="00230670" w:rsidRPr="00AC0FB5" w:rsidRDefault="00230670" w:rsidP="00AC0FB5">
      <w:pPr>
        <w:pStyle w:val="Heading1"/>
      </w:pPr>
      <w:bookmarkStart w:id="8" w:name="_Toc183088845"/>
      <w:r w:rsidRPr="00AC0FB5">
        <w:lastRenderedPageBreak/>
        <w:t>Regulation that supports quality, safety, choice and innovation</w:t>
      </w:r>
      <w:bookmarkEnd w:id="8"/>
    </w:p>
    <w:p w14:paraId="116700F2" w14:textId="1CACE2BE" w:rsidR="00230670" w:rsidRDefault="2259FA30" w:rsidP="00230670">
      <w:pPr>
        <w:spacing w:before="0" w:after="0"/>
        <w:rPr>
          <w:rFonts w:cs="Calibri"/>
        </w:rPr>
      </w:pPr>
      <w:r w:rsidRPr="5183CFA4">
        <w:rPr>
          <w:rFonts w:cs="Calibri"/>
        </w:rPr>
        <w:t xml:space="preserve">Currently, Platform Providers are not required to be registered with the NDIS Commission. Some Platform Providers do choose to be registered </w:t>
      </w:r>
      <w:r w:rsidR="16C39860" w:rsidRPr="5183CFA4">
        <w:rPr>
          <w:rFonts w:cs="Calibri"/>
        </w:rPr>
        <w:t>however</w:t>
      </w:r>
      <w:r w:rsidRPr="5183CFA4">
        <w:rPr>
          <w:rFonts w:cs="Calibri"/>
        </w:rPr>
        <w:t xml:space="preserve"> the platform service they offer is not defined or formally recognised. Currently Platform Providers who are registered with the NDIS Commission apply to be registered for the class of support delivered using their platform. Platform Providers have been identified as a priority for mandatory registration.  </w:t>
      </w:r>
    </w:p>
    <w:p w14:paraId="379BF598" w14:textId="77777777" w:rsidR="00230670" w:rsidRDefault="00230670" w:rsidP="00230670">
      <w:pPr>
        <w:spacing w:before="0" w:after="0"/>
        <w:rPr>
          <w:rFonts w:cs="Calibri"/>
        </w:rPr>
      </w:pPr>
    </w:p>
    <w:p w14:paraId="75298C1A" w14:textId="77777777" w:rsidR="00230670" w:rsidRDefault="00230670" w:rsidP="00230670">
      <w:pPr>
        <w:spacing w:before="0" w:after="0"/>
        <w:rPr>
          <w:rFonts w:cs="Calibri"/>
          <w:color w:val="000000" w:themeColor="text1"/>
        </w:rPr>
      </w:pPr>
      <w:r>
        <w:rPr>
          <w:rFonts w:cs="Calibri"/>
          <w:color w:val="000000" w:themeColor="text1"/>
        </w:rPr>
        <w:t>Mandatory r</w:t>
      </w:r>
      <w:r w:rsidRPr="00705BBF">
        <w:rPr>
          <w:rFonts w:cs="Calibri"/>
          <w:color w:val="000000" w:themeColor="text1"/>
        </w:rPr>
        <w:t xml:space="preserve">egistration of Platform Providers </w:t>
      </w:r>
      <w:r>
        <w:rPr>
          <w:rFonts w:cs="Calibri"/>
          <w:color w:val="000000" w:themeColor="text1"/>
        </w:rPr>
        <w:t xml:space="preserve">is a key step towards Platform Providers making improvements to ensure the services and supports that occur through their platforms are safe and of high quality. </w:t>
      </w:r>
    </w:p>
    <w:p w14:paraId="55F0B103" w14:textId="77777777" w:rsidR="00230670" w:rsidRDefault="00230670" w:rsidP="00230670">
      <w:pPr>
        <w:spacing w:before="0" w:after="0"/>
        <w:rPr>
          <w:rFonts w:cs="Calibri"/>
          <w:color w:val="000000" w:themeColor="text1"/>
        </w:rPr>
      </w:pPr>
    </w:p>
    <w:p w14:paraId="2AF5B3D6" w14:textId="41C3EB11" w:rsidR="002A7F6C" w:rsidRDefault="737267E6" w:rsidP="002A7F6C">
      <w:pPr>
        <w:spacing w:before="0" w:after="0"/>
        <w:rPr>
          <w:rFonts w:cs="Calibri"/>
          <w:color w:val="000000" w:themeColor="text1"/>
        </w:rPr>
      </w:pPr>
      <w:r w:rsidRPr="5183CFA4">
        <w:rPr>
          <w:rFonts w:cs="Calibri"/>
          <w:color w:val="000000" w:themeColor="text1"/>
        </w:rPr>
        <w:t xml:space="preserve">We are continuing the conversation from the Inquiry by seeking input on how we encourage choice, control and innovation in the NDIS Market while addressing the issues of quality and safety identified. </w:t>
      </w:r>
    </w:p>
    <w:p w14:paraId="40D0F28C" w14:textId="77777777" w:rsidR="002A7F6C" w:rsidRDefault="002A7F6C" w:rsidP="00230670">
      <w:pPr>
        <w:spacing w:before="0" w:after="0"/>
        <w:rPr>
          <w:rFonts w:cs="Calibri"/>
          <w:i/>
          <w:iCs/>
          <w:color w:val="5F2E74" w:themeColor="text2"/>
        </w:rPr>
      </w:pPr>
    </w:p>
    <w:p w14:paraId="0DC3ABC4" w14:textId="622F049D" w:rsidR="00230670" w:rsidRPr="00247934" w:rsidRDefault="00230670" w:rsidP="00230670">
      <w:pPr>
        <w:spacing w:before="0" w:after="0"/>
        <w:rPr>
          <w:rFonts w:cs="Calibri"/>
          <w:i/>
          <w:iCs/>
          <w:color w:val="5F2E74" w:themeColor="text2"/>
        </w:rPr>
      </w:pPr>
      <w:r w:rsidRPr="00247934">
        <w:rPr>
          <w:rFonts w:cs="Calibri"/>
          <w:i/>
          <w:iCs/>
          <w:color w:val="5F2E74" w:themeColor="text2"/>
        </w:rPr>
        <w:t>“The</w:t>
      </w:r>
      <w:r>
        <w:rPr>
          <w:rFonts w:cs="Calibri"/>
          <w:i/>
          <w:iCs/>
          <w:color w:val="5F2E74" w:themeColor="text2"/>
        </w:rPr>
        <w:t>y</w:t>
      </w:r>
      <w:r w:rsidRPr="00247934">
        <w:rPr>
          <w:rFonts w:cs="Calibri"/>
          <w:i/>
          <w:iCs/>
          <w:color w:val="5F2E74" w:themeColor="text2"/>
        </w:rPr>
        <w:t xml:space="preserve"> (Participants) do the heavy lifting when it comes to ensuring their safety, evaluating service quality, and acting when things go wrong.” - Inquiry</w:t>
      </w:r>
    </w:p>
    <w:p w14:paraId="035DBD83" w14:textId="3A6224EA" w:rsidR="00230670" w:rsidRDefault="00230670" w:rsidP="00230670">
      <w:pPr>
        <w:spacing w:before="0" w:after="0"/>
        <w:rPr>
          <w:rFonts w:cs="Calibri"/>
          <w:color w:val="000000" w:themeColor="text1"/>
        </w:rPr>
      </w:pPr>
    </w:p>
    <w:p w14:paraId="3E3BF5D3" w14:textId="30F44999" w:rsidR="00230670" w:rsidRDefault="00230670" w:rsidP="00230670">
      <w:pPr>
        <w:spacing w:before="0" w:after="0"/>
        <w:rPr>
          <w:rFonts w:cs="Calibri"/>
          <w:color w:val="000000" w:themeColor="text1"/>
        </w:rPr>
      </w:pPr>
      <w:r>
        <w:rPr>
          <w:rFonts w:cs="Calibri"/>
          <w:color w:val="000000" w:themeColor="text1"/>
        </w:rPr>
        <w:t>We are keen to hear ideas about how registration</w:t>
      </w:r>
      <w:r w:rsidR="00EC11F4">
        <w:rPr>
          <w:rFonts w:cs="Calibri"/>
          <w:color w:val="000000" w:themeColor="text1"/>
        </w:rPr>
        <w:t xml:space="preserve"> of Platform Providers</w:t>
      </w:r>
      <w:r>
        <w:rPr>
          <w:rFonts w:cs="Calibri"/>
          <w:color w:val="000000" w:themeColor="text1"/>
        </w:rPr>
        <w:t xml:space="preserve"> can be considered in a way that</w:t>
      </w:r>
    </w:p>
    <w:p w14:paraId="7EEF153F" w14:textId="77777777" w:rsidR="00230670" w:rsidRPr="00C52732" w:rsidRDefault="00230670" w:rsidP="00C52732">
      <w:pPr>
        <w:pStyle w:val="Bullet1"/>
      </w:pPr>
      <w:r w:rsidRPr="00C52732">
        <w:t xml:space="preserve">promotes the human rights of people with a disability, </w:t>
      </w:r>
    </w:p>
    <w:p w14:paraId="350F03A1" w14:textId="77777777" w:rsidR="00230670" w:rsidRPr="00C52732" w:rsidRDefault="00230670" w:rsidP="00C52732">
      <w:pPr>
        <w:pStyle w:val="Bullet1"/>
      </w:pPr>
      <w:r w:rsidRPr="00C52732">
        <w:t>encourages innovation</w:t>
      </w:r>
    </w:p>
    <w:p w14:paraId="1C0B0724" w14:textId="77777777" w:rsidR="00230670" w:rsidRPr="00C52732" w:rsidRDefault="00230670" w:rsidP="00C52732">
      <w:pPr>
        <w:pStyle w:val="Bullet1"/>
      </w:pPr>
      <w:r w:rsidRPr="00C52732">
        <w:t>provides choice and control</w:t>
      </w:r>
    </w:p>
    <w:p w14:paraId="6E1DA6C6" w14:textId="738D2D36" w:rsidR="00230670" w:rsidRPr="00C52732" w:rsidRDefault="00230670" w:rsidP="00C52732">
      <w:pPr>
        <w:pStyle w:val="Bullet1"/>
      </w:pPr>
      <w:r w:rsidRPr="00C52732">
        <w:t>ensure</w:t>
      </w:r>
      <w:r w:rsidR="003F3838">
        <w:t>s</w:t>
      </w:r>
      <w:r w:rsidRPr="00C52732">
        <w:t xml:space="preserve"> safety and</w:t>
      </w:r>
    </w:p>
    <w:p w14:paraId="0293EAB3" w14:textId="77777777" w:rsidR="00230670" w:rsidRPr="00C52732" w:rsidRDefault="00230670" w:rsidP="00C52732">
      <w:pPr>
        <w:pStyle w:val="Bullet1"/>
      </w:pPr>
      <w:r w:rsidRPr="00C52732">
        <w:t>good quality services.</w:t>
      </w:r>
    </w:p>
    <w:p w14:paraId="7F9F96BC" w14:textId="77777777" w:rsidR="00230670" w:rsidRPr="00BD7F3D" w:rsidRDefault="00230670" w:rsidP="00230670">
      <w:pPr>
        <w:spacing w:before="120" w:after="120" w:line="240" w:lineRule="auto"/>
        <w:rPr>
          <w:b/>
          <w:bCs/>
        </w:rPr>
      </w:pPr>
    </w:p>
    <w:tbl>
      <w:tblPr>
        <w:tblStyle w:val="TableGrid"/>
        <w:tblW w:w="0" w:type="auto"/>
        <w:tblLayout w:type="fixed"/>
        <w:tblLook w:val="06A0" w:firstRow="1" w:lastRow="0" w:firstColumn="1" w:lastColumn="0" w:noHBand="1" w:noVBand="1"/>
      </w:tblPr>
      <w:tblGrid>
        <w:gridCol w:w="9015"/>
      </w:tblGrid>
      <w:tr w:rsidR="00230670" w14:paraId="68B0372E" w14:textId="77777777">
        <w:trPr>
          <w:trHeight w:val="300"/>
        </w:trPr>
        <w:tc>
          <w:tcPr>
            <w:tcW w:w="9015" w:type="dxa"/>
            <w:shd w:val="clear" w:color="auto" w:fill="E2CDEB" w:themeFill="accent1" w:themeFillTint="33"/>
          </w:tcPr>
          <w:p w14:paraId="2866B5F8" w14:textId="77777777" w:rsidR="00230670" w:rsidRPr="00F92371" w:rsidRDefault="00230670">
            <w:pPr>
              <w:spacing w:before="120" w:after="120" w:line="240" w:lineRule="auto"/>
              <w:rPr>
                <w:b/>
                <w:bCs/>
              </w:rPr>
            </w:pPr>
            <w:r w:rsidRPr="00F92371">
              <w:rPr>
                <w:b/>
                <w:bCs/>
              </w:rPr>
              <w:t>Consultation Questions:</w:t>
            </w:r>
          </w:p>
          <w:p w14:paraId="075FA577" w14:textId="77777777" w:rsidR="00230670" w:rsidRDefault="00230670">
            <w:pPr>
              <w:pStyle w:val="BodyText"/>
            </w:pPr>
            <w:r>
              <w:t>How can the registration of Platform Providers support Platform Providers to deliver high quality and safe services?</w:t>
            </w:r>
          </w:p>
          <w:p w14:paraId="43476881" w14:textId="376970E6" w:rsidR="000770F6" w:rsidRDefault="000770F6">
            <w:pPr>
              <w:pStyle w:val="BodyText"/>
            </w:pPr>
            <w:r w:rsidRPr="000770F6">
              <w:t>How can the registration of Platform Providers ensure that innovation and choice and control are</w:t>
            </w:r>
            <w:r>
              <w:t xml:space="preserve"> maintained and </w:t>
            </w:r>
            <w:r w:rsidRPr="000770F6">
              <w:t>encouraged? </w:t>
            </w:r>
          </w:p>
          <w:p w14:paraId="0235E574" w14:textId="4AFF680C" w:rsidR="00230670" w:rsidRPr="003544DA" w:rsidRDefault="00230670">
            <w:pPr>
              <w:pStyle w:val="BodyText"/>
              <w:rPr>
                <w:color w:val="000000" w:themeColor="text1"/>
                <w:sz w:val="24"/>
                <w:szCs w:val="24"/>
                <w:lang w:val="en-US"/>
              </w:rPr>
            </w:pPr>
            <w:r>
              <w:t xml:space="preserve">How can the NDIS Commission ensure a smooth transition to mandatory registration for </w:t>
            </w:r>
            <w:r w:rsidRPr="00BD7F3D">
              <w:t>participants, workers and providers</w:t>
            </w:r>
            <w:r>
              <w:t>?</w:t>
            </w:r>
          </w:p>
        </w:tc>
      </w:tr>
    </w:tbl>
    <w:p w14:paraId="4B41C7B7" w14:textId="77777777" w:rsidR="00230670" w:rsidRPr="00185018" w:rsidRDefault="00230670" w:rsidP="00230670">
      <w:pPr>
        <w:spacing w:before="0" w:after="0"/>
        <w:rPr>
          <w:rFonts w:cs="Calibri"/>
          <w:color w:val="000000" w:themeColor="text1"/>
        </w:rPr>
      </w:pPr>
    </w:p>
    <w:p w14:paraId="35978675" w14:textId="77777777" w:rsidR="00230670" w:rsidRPr="00AC0FB5" w:rsidRDefault="00230670" w:rsidP="00AC0FB5">
      <w:pPr>
        <w:pStyle w:val="Heading1"/>
      </w:pPr>
      <w:bookmarkStart w:id="9" w:name="_Toc183088846"/>
      <w:r w:rsidRPr="00AC0FB5">
        <w:lastRenderedPageBreak/>
        <w:t>Defining Platform Providers</w:t>
      </w:r>
      <w:bookmarkEnd w:id="9"/>
    </w:p>
    <w:p w14:paraId="110DFB37" w14:textId="27EB2587" w:rsidR="00230670" w:rsidRDefault="00230670" w:rsidP="00230670">
      <w:pPr>
        <w:tabs>
          <w:tab w:val="left" w:pos="2260"/>
        </w:tabs>
        <w:suppressAutoHyphens w:val="0"/>
        <w:spacing w:before="120" w:after="120" w:line="240" w:lineRule="auto"/>
      </w:pPr>
      <w:r w:rsidRPr="00461C85">
        <w:t>The NDIS does not have a</w:t>
      </w:r>
      <w:r>
        <w:t xml:space="preserve"> standard</w:t>
      </w:r>
      <w:r w:rsidRPr="00461C85">
        <w:t xml:space="preserve"> definition for </w:t>
      </w:r>
      <w:r w:rsidR="00D71E24">
        <w:t>P</w:t>
      </w:r>
      <w:r w:rsidRPr="00461C85">
        <w:t xml:space="preserve">latform </w:t>
      </w:r>
      <w:r w:rsidR="00D71E24">
        <w:t>P</w:t>
      </w:r>
      <w:r w:rsidRPr="00461C85">
        <w:t xml:space="preserve">rovider. </w:t>
      </w:r>
      <w:r>
        <w:t xml:space="preserve">In the </w:t>
      </w:r>
      <w:r w:rsidRPr="00461C85">
        <w:t xml:space="preserve">Inquiry, we defined </w:t>
      </w:r>
      <w:r w:rsidR="00813A27">
        <w:t>P</w:t>
      </w:r>
      <w:r w:rsidRPr="00461C85">
        <w:t xml:space="preserve">latform </w:t>
      </w:r>
      <w:r w:rsidR="00813A27">
        <w:t>P</w:t>
      </w:r>
      <w:r w:rsidRPr="00461C85">
        <w:t>roviders as a</w:t>
      </w:r>
      <w:r>
        <w:t>n NDIS</w:t>
      </w:r>
      <w:r w:rsidRPr="00461C85">
        <w:t xml:space="preserve"> provider that “uses a profile-based platform… to connect participants with workers to deliver NDIS supports.” </w:t>
      </w:r>
      <w:r>
        <w:t>We think this definition is a good starting point</w:t>
      </w:r>
      <w:r w:rsidR="00305E1D">
        <w:t>,</w:t>
      </w:r>
      <w:r>
        <w:t xml:space="preserve"> but we can do better.</w:t>
      </w:r>
    </w:p>
    <w:p w14:paraId="606B361C" w14:textId="47A7DCCA" w:rsidR="00230670" w:rsidRPr="00461C85" w:rsidRDefault="00230670" w:rsidP="00230670">
      <w:pPr>
        <w:tabs>
          <w:tab w:val="left" w:pos="2260"/>
        </w:tabs>
        <w:suppressAutoHyphens w:val="0"/>
        <w:spacing w:before="120" w:after="120" w:line="240" w:lineRule="auto"/>
      </w:pPr>
      <w:r>
        <w:t xml:space="preserve">We have looked at how online platforms are defined and described in other contexts. Some of the reports we have looked at include the </w:t>
      </w:r>
      <w:r w:rsidR="007723AE">
        <w:t>Independent Review of the NDIS</w:t>
      </w:r>
      <w:r>
        <w:t xml:space="preserve"> and NDIS</w:t>
      </w:r>
      <w:r w:rsidR="007723AE">
        <w:t xml:space="preserve"> Provider and Worker Registration</w:t>
      </w:r>
      <w:r>
        <w:t xml:space="preserve"> Taskforce Advice to Government. Platform Providers are defined in the </w:t>
      </w:r>
      <w:r w:rsidR="007723AE" w:rsidRPr="007723AE">
        <w:rPr>
          <w:i/>
          <w:iCs/>
        </w:rPr>
        <w:t>Fair Work Act 2009</w:t>
      </w:r>
      <w:r w:rsidR="007723AE">
        <w:t xml:space="preserve"> (Cth)</w:t>
      </w:r>
      <w:r>
        <w:t xml:space="preserve">, </w:t>
      </w:r>
      <w:r w:rsidR="007723AE">
        <w:t>the p</w:t>
      </w:r>
      <w:r>
        <w:t xml:space="preserve">roposed </w:t>
      </w:r>
      <w:r w:rsidRPr="007723AE">
        <w:rPr>
          <w:i/>
          <w:iCs/>
        </w:rPr>
        <w:t xml:space="preserve">Aged Care </w:t>
      </w:r>
      <w:r w:rsidR="00C36842">
        <w:rPr>
          <w:i/>
          <w:iCs/>
        </w:rPr>
        <w:t>Bill</w:t>
      </w:r>
      <w:r w:rsidR="007723AE" w:rsidRPr="007723AE">
        <w:rPr>
          <w:i/>
          <w:iCs/>
        </w:rPr>
        <w:t xml:space="preserve"> 2024</w:t>
      </w:r>
      <w:r w:rsidR="007723AE">
        <w:t xml:space="preserve"> (Cth)</w:t>
      </w:r>
      <w:r>
        <w:t xml:space="preserve"> and the</w:t>
      </w:r>
      <w:r w:rsidR="007723AE">
        <w:t xml:space="preserve"> Australian Taxation Office’s</w:t>
      </w:r>
      <w:r>
        <w:t xml:space="preserve"> Sharing Economy Reporting Regime.</w:t>
      </w:r>
    </w:p>
    <w:p w14:paraId="0C07B4CE" w14:textId="77777777" w:rsidR="00230670" w:rsidRDefault="00230670" w:rsidP="00230670">
      <w:pPr>
        <w:tabs>
          <w:tab w:val="left" w:pos="2260"/>
        </w:tabs>
        <w:suppressAutoHyphens w:val="0"/>
        <w:spacing w:before="120" w:after="120" w:line="240" w:lineRule="auto"/>
      </w:pPr>
      <w:r>
        <w:t>From these reports and laws, we have identified some issues that deserve careful consideration and that would benefit from feedback. Our initial view is that to define Platform Providers we should refer to their common features rather than try to describe them in all their (varied) forms. This approach to defining Platform Providers would likely include:</w:t>
      </w:r>
    </w:p>
    <w:p w14:paraId="1EAFF424" w14:textId="77777777" w:rsidR="00230670" w:rsidRDefault="00230670" w:rsidP="00230670">
      <w:pPr>
        <w:pStyle w:val="Bullet1"/>
        <w:numPr>
          <w:ilvl w:val="0"/>
          <w:numId w:val="39"/>
        </w:numPr>
      </w:pPr>
      <w:r>
        <w:t>A foundational description of a platform-based service (e.g. a website or application)</w:t>
      </w:r>
    </w:p>
    <w:p w14:paraId="5F35D07C" w14:textId="77777777" w:rsidR="00230670" w:rsidRDefault="00230670" w:rsidP="00230670">
      <w:pPr>
        <w:pStyle w:val="Bullet1"/>
        <w:numPr>
          <w:ilvl w:val="0"/>
          <w:numId w:val="39"/>
        </w:numPr>
      </w:pPr>
      <w:r>
        <w:t xml:space="preserve">Recognition that the Platform Provider services we intend to capture collect fees </w:t>
      </w:r>
    </w:p>
    <w:p w14:paraId="2E8C02DC" w14:textId="631CF8DA" w:rsidR="00230670" w:rsidRPr="001C7FA1" w:rsidRDefault="00230670" w:rsidP="00230670">
      <w:pPr>
        <w:pStyle w:val="Bullet1"/>
        <w:numPr>
          <w:ilvl w:val="0"/>
          <w:numId w:val="39"/>
        </w:numPr>
      </w:pPr>
      <w:r>
        <w:t>A description of the Platform Provider’s role in a service relationship that also involves a worker-</w:t>
      </w:r>
      <w:r w:rsidRPr="001C7FA1">
        <w:t>participant service relationship</w:t>
      </w:r>
    </w:p>
    <w:p w14:paraId="4C567548" w14:textId="6983A01B" w:rsidR="00230670" w:rsidRPr="001C7FA1" w:rsidRDefault="00230670" w:rsidP="00230670">
      <w:pPr>
        <w:pStyle w:val="Bullet1"/>
        <w:numPr>
          <w:ilvl w:val="0"/>
          <w:numId w:val="39"/>
        </w:numPr>
      </w:pPr>
      <w:r w:rsidRPr="001C7FA1">
        <w:t>Acknowledgement of the different relationships Platform Providers have with workers and other NDIS providers using platforms</w:t>
      </w:r>
    </w:p>
    <w:p w14:paraId="2BDE3050" w14:textId="4250F72F" w:rsidR="00230670" w:rsidRDefault="00230670" w:rsidP="00230670">
      <w:pPr>
        <w:pStyle w:val="Bullet1"/>
        <w:numPr>
          <w:ilvl w:val="0"/>
          <w:numId w:val="39"/>
        </w:numPr>
      </w:pPr>
      <w:r>
        <w:t>Clarify and distinguish between platform services</w:t>
      </w:r>
      <w:r w:rsidR="00E46977">
        <w:t xml:space="preserve"> (</w:t>
      </w:r>
      <w:r w:rsidR="000D4373">
        <w:t>the app or website connecting</w:t>
      </w:r>
      <w:r w:rsidR="00904825">
        <w:t xml:space="preserve"> workers and NDIS Participants</w:t>
      </w:r>
      <w:r w:rsidR="008E33D3">
        <w:t>)</w:t>
      </w:r>
      <w:r>
        <w:t xml:space="preserve"> and services delivered to NDIS participants via platforms</w:t>
      </w:r>
      <w:r w:rsidR="008E33D3">
        <w:t xml:space="preserve"> (</w:t>
      </w:r>
      <w:r w:rsidR="005E3077">
        <w:t xml:space="preserve">the </w:t>
      </w:r>
      <w:r w:rsidR="00B80DC2">
        <w:t xml:space="preserve">services </w:t>
      </w:r>
      <w:r w:rsidR="005E3077">
        <w:t>delivered by workers</w:t>
      </w:r>
      <w:r w:rsidR="000D4373">
        <w:t xml:space="preserve">, like </w:t>
      </w:r>
      <w:r w:rsidR="003D7D54">
        <w:t xml:space="preserve">daily </w:t>
      </w:r>
      <w:r w:rsidR="00DA5D33">
        <w:t>and</w:t>
      </w:r>
      <w:r w:rsidR="003D7D54">
        <w:t xml:space="preserve">, </w:t>
      </w:r>
      <w:r w:rsidR="00B80DC2">
        <w:t>community</w:t>
      </w:r>
      <w:r w:rsidR="00DA5D33">
        <w:t xml:space="preserve"> support</w:t>
      </w:r>
      <w:r w:rsidR="00860986">
        <w:t xml:space="preserve"> or allied health services</w:t>
      </w:r>
      <w:r w:rsidR="005E3077">
        <w:t>)</w:t>
      </w:r>
      <w:r>
        <w:t>.</w:t>
      </w:r>
    </w:p>
    <w:p w14:paraId="05F028C9" w14:textId="2D442B18" w:rsidR="00230670" w:rsidRDefault="00230670" w:rsidP="00230670">
      <w:pPr>
        <w:tabs>
          <w:tab w:val="left" w:pos="2260"/>
        </w:tabs>
        <w:suppressAutoHyphens w:val="0"/>
        <w:spacing w:before="120" w:after="120" w:line="240" w:lineRule="auto"/>
      </w:pPr>
      <w:r>
        <w:t xml:space="preserve">We also think it would be beneficial for us to have the ability to designate an organisation as a </w:t>
      </w:r>
      <w:r w:rsidR="00342947">
        <w:t>P</w:t>
      </w:r>
      <w:r>
        <w:t xml:space="preserve">latform </w:t>
      </w:r>
      <w:r w:rsidR="00342947">
        <w:t>P</w:t>
      </w:r>
      <w:r>
        <w:t xml:space="preserve">rovider. We want to ensure that new or emerging </w:t>
      </w:r>
      <w:r w:rsidR="004B27EE">
        <w:t>P</w:t>
      </w:r>
      <w:r>
        <w:t xml:space="preserve">latform </w:t>
      </w:r>
      <w:r w:rsidR="004B27EE">
        <w:t>P</w:t>
      </w:r>
      <w:r>
        <w:t>roviders that may not be captured by definition are identified to ensure a consistent and fair approach to regulating this part of the NDIS market.</w:t>
      </w:r>
    </w:p>
    <w:p w14:paraId="69595194" w14:textId="77777777" w:rsidR="00230670" w:rsidRPr="00461C85" w:rsidRDefault="00230670" w:rsidP="00230670">
      <w:pPr>
        <w:tabs>
          <w:tab w:val="left" w:pos="2260"/>
        </w:tabs>
        <w:suppressAutoHyphens w:val="0"/>
        <w:spacing w:before="120" w:after="120" w:line="240" w:lineRule="auto"/>
      </w:pPr>
      <w:r>
        <w:t xml:space="preserve"> </w:t>
      </w:r>
    </w:p>
    <w:tbl>
      <w:tblPr>
        <w:tblStyle w:val="TableGrid"/>
        <w:tblW w:w="0" w:type="auto"/>
        <w:tblLayout w:type="fixed"/>
        <w:tblLook w:val="06A0" w:firstRow="1" w:lastRow="0" w:firstColumn="1" w:lastColumn="0" w:noHBand="1" w:noVBand="1"/>
      </w:tblPr>
      <w:tblGrid>
        <w:gridCol w:w="9015"/>
      </w:tblGrid>
      <w:tr w:rsidR="00230670" w14:paraId="35D2EFF4" w14:textId="77777777">
        <w:trPr>
          <w:trHeight w:val="300"/>
        </w:trPr>
        <w:tc>
          <w:tcPr>
            <w:tcW w:w="9015" w:type="dxa"/>
            <w:shd w:val="clear" w:color="auto" w:fill="E2CDEB" w:themeFill="accent1" w:themeFillTint="33"/>
          </w:tcPr>
          <w:p w14:paraId="229B7B33" w14:textId="77777777" w:rsidR="00230670" w:rsidRPr="00F92371" w:rsidRDefault="00230670">
            <w:pPr>
              <w:spacing w:before="120" w:after="120" w:line="240" w:lineRule="auto"/>
              <w:rPr>
                <w:b/>
                <w:bCs/>
              </w:rPr>
            </w:pPr>
            <w:r w:rsidRPr="00F92371">
              <w:rPr>
                <w:b/>
                <w:bCs/>
              </w:rPr>
              <w:t>Consultation Questions:</w:t>
            </w:r>
          </w:p>
          <w:p w14:paraId="41D2249A" w14:textId="35783139" w:rsidR="00230670" w:rsidRPr="00495E66" w:rsidRDefault="00230670">
            <w:pPr>
              <w:pStyle w:val="BodyText"/>
              <w:rPr>
                <w:color w:val="000000" w:themeColor="text1"/>
                <w:sz w:val="24"/>
                <w:szCs w:val="24"/>
              </w:rPr>
            </w:pPr>
            <w:r>
              <w:t xml:space="preserve">What are the benefits and risks of the approach we are considering to define </w:t>
            </w:r>
            <w:r w:rsidR="00A24C14">
              <w:t>P</w:t>
            </w:r>
            <w:r>
              <w:t xml:space="preserve">latform </w:t>
            </w:r>
            <w:r w:rsidR="00A24C14">
              <w:t>P</w:t>
            </w:r>
            <w:r>
              <w:t>roviders? What other features could we include?</w:t>
            </w:r>
          </w:p>
        </w:tc>
      </w:tr>
    </w:tbl>
    <w:p w14:paraId="6FD1761E" w14:textId="77777777" w:rsidR="00B969AD" w:rsidRDefault="00B969AD" w:rsidP="00B969AD">
      <w:bookmarkStart w:id="10" w:name="_Toc181611900"/>
    </w:p>
    <w:p w14:paraId="4FF6DE8A" w14:textId="77777777" w:rsidR="004B27EE" w:rsidRDefault="004B27EE">
      <w:pPr>
        <w:suppressAutoHyphens w:val="0"/>
        <w:spacing w:before="0" w:after="0" w:line="240" w:lineRule="auto"/>
        <w:rPr>
          <w:rFonts w:eastAsia="Times New Roman"/>
          <w:b/>
          <w:color w:val="612C69"/>
          <w:sz w:val="40"/>
          <w:szCs w:val="40"/>
        </w:rPr>
      </w:pPr>
      <w:bookmarkStart w:id="11" w:name="_Toc183088847"/>
      <w:r>
        <w:br w:type="page"/>
      </w:r>
    </w:p>
    <w:p w14:paraId="6A17E591" w14:textId="2B35F4A3" w:rsidR="007E5BDA" w:rsidRDefault="007E5BDA" w:rsidP="007E5BDA">
      <w:pPr>
        <w:pStyle w:val="Heading1"/>
      </w:pPr>
      <w:r>
        <w:lastRenderedPageBreak/>
        <w:t>Have your say</w:t>
      </w:r>
      <w:bookmarkEnd w:id="10"/>
      <w:bookmarkEnd w:id="11"/>
    </w:p>
    <w:p w14:paraId="31CED04E" w14:textId="77777777" w:rsidR="007E5BDA" w:rsidRDefault="007E5BDA" w:rsidP="007E5BDA">
      <w:r>
        <w:t>We are seeking feedback on the questions above from NDIS Participants, advocates and providers, their representative organisations, as well as the general public. This will inform our next steps in moving towards the registration of Platform Providers.</w:t>
      </w:r>
    </w:p>
    <w:p w14:paraId="661A1800" w14:textId="77777777" w:rsidR="007E5BDA" w:rsidRDefault="007E5BDA" w:rsidP="007E5BDA">
      <w:r>
        <w:t xml:space="preserve">Please provide feedback to the NDIS Commission by: </w:t>
      </w:r>
    </w:p>
    <w:p w14:paraId="79C58AF2" w14:textId="23276E50" w:rsidR="000D389C" w:rsidRPr="00C17BDC" w:rsidRDefault="0F74A393" w:rsidP="000D389C">
      <w:pPr>
        <w:pStyle w:val="Bullet1"/>
        <w:rPr>
          <w:rFonts w:cs="Calibri"/>
          <w:color w:val="000000" w:themeColor="text1"/>
        </w:rPr>
      </w:pPr>
      <w:r>
        <w:t xml:space="preserve">Completing </w:t>
      </w:r>
      <w:r w:rsidR="000D389C">
        <w:t xml:space="preserve">the </w:t>
      </w:r>
      <w:hyperlink r:id="rId37" w:history="1">
        <w:r w:rsidR="000D389C" w:rsidRPr="00A7304C">
          <w:rPr>
            <w:rStyle w:val="Hyperlink"/>
          </w:rPr>
          <w:t>Survey</w:t>
        </w:r>
      </w:hyperlink>
      <w:r w:rsidR="00A7304C">
        <w:t xml:space="preserve"> </w:t>
      </w:r>
      <w:r w:rsidR="000D389C">
        <w:t xml:space="preserve"> </w:t>
      </w:r>
    </w:p>
    <w:p w14:paraId="25766008" w14:textId="690ED9C7" w:rsidR="000D389C" w:rsidRPr="000D389C" w:rsidRDefault="000D389C" w:rsidP="000D389C">
      <w:pPr>
        <w:pStyle w:val="Bullet1"/>
        <w:rPr>
          <w:rFonts w:cs="Calibri"/>
          <w:color w:val="000000" w:themeColor="text1"/>
        </w:rPr>
      </w:pPr>
      <w:r w:rsidRPr="000D389C">
        <w:rPr>
          <w:rFonts w:cs="Calibri"/>
          <w:color w:val="000000" w:themeColor="text1"/>
        </w:rPr>
        <w:t xml:space="preserve">Sending us your written submission to </w:t>
      </w:r>
      <w:hyperlink r:id="rId38" w:history="1">
        <w:r w:rsidRPr="000D389C">
          <w:rPr>
            <w:rStyle w:val="Hyperlink"/>
            <w:rFonts w:cs="Calibri"/>
          </w:rPr>
          <w:t>consultation@ndiscommission.gov.au</w:t>
        </w:r>
      </w:hyperlink>
      <w:r w:rsidRPr="000D389C">
        <w:rPr>
          <w:rFonts w:cs="Calibri"/>
          <w:color w:val="000000" w:themeColor="text1"/>
        </w:rPr>
        <w:t xml:space="preserve">. </w:t>
      </w:r>
    </w:p>
    <w:p w14:paraId="501362BC" w14:textId="02A51FB0" w:rsidR="007E5BDA" w:rsidRDefault="00A7304C" w:rsidP="007E5BDA">
      <w:r>
        <w:t>Survey and s</w:t>
      </w:r>
      <w:r w:rsidR="007E5BDA">
        <w:t xml:space="preserve">ubmissions will be open until </w:t>
      </w:r>
      <w:r w:rsidR="00F678E4" w:rsidRPr="00F678E4">
        <w:t>March 7 2025</w:t>
      </w:r>
      <w:r w:rsidR="007E5BDA">
        <w:t xml:space="preserve"> </w:t>
      </w:r>
    </w:p>
    <w:p w14:paraId="12BFA862" w14:textId="77777777" w:rsidR="007E5BDA" w:rsidRDefault="007E5BDA" w:rsidP="007E5BDA">
      <w:r>
        <w:t xml:space="preserve">The NDIS Commission is committed to protecting the privacy of people engaging in our consultation processes. For more information, you can read our Privacy Policy and Privacy Collection Statement </w:t>
      </w:r>
      <w:hyperlink r:id="rId39" w:history="1">
        <w:r w:rsidRPr="00324CF4">
          <w:rPr>
            <w:rStyle w:val="Hyperlink"/>
          </w:rPr>
          <w:t>on our website</w:t>
        </w:r>
      </w:hyperlink>
      <w:r>
        <w:t xml:space="preserve">. </w:t>
      </w:r>
    </w:p>
    <w:p w14:paraId="5DAB6229" w14:textId="77777777" w:rsidR="007E5BDA" w:rsidRDefault="007E5BDA" w:rsidP="007E5BDA"/>
    <w:p w14:paraId="4C03D1D6" w14:textId="77777777" w:rsidR="00F336D7" w:rsidRDefault="00F336D7">
      <w:pPr>
        <w:suppressAutoHyphens w:val="0"/>
        <w:spacing w:before="0" w:after="0" w:line="240" w:lineRule="auto"/>
        <w:rPr>
          <w:rFonts w:eastAsia="Times New Roman"/>
          <w:b/>
          <w:color w:val="612C69"/>
          <w:sz w:val="40"/>
          <w:szCs w:val="40"/>
        </w:rPr>
      </w:pPr>
      <w:bookmarkStart w:id="12" w:name="_Toc181611901"/>
      <w:r>
        <w:br w:type="page"/>
      </w:r>
    </w:p>
    <w:p w14:paraId="12E19F55" w14:textId="20F4022A" w:rsidR="007E5BDA" w:rsidRDefault="007E5BDA" w:rsidP="007E5BDA">
      <w:pPr>
        <w:pStyle w:val="Heading1"/>
      </w:pPr>
      <w:bookmarkStart w:id="13" w:name="_Toc183088848"/>
      <w:r>
        <w:lastRenderedPageBreak/>
        <w:t>Glossary</w:t>
      </w:r>
      <w:bookmarkEnd w:id="12"/>
      <w:bookmarkEnd w:id="13"/>
    </w:p>
    <w:p w14:paraId="2CA04286" w14:textId="77777777" w:rsidR="00DA5D33" w:rsidRPr="009D19C8" w:rsidRDefault="00DA5D33" w:rsidP="00DA5D33">
      <w:pPr>
        <w:rPr>
          <w:color w:val="5F2E74" w:themeColor="text2"/>
        </w:rPr>
      </w:pPr>
      <w:r w:rsidRPr="00A059BA">
        <w:rPr>
          <w:color w:val="5F2E74" w:themeColor="text2"/>
        </w:rPr>
        <w:t>Current registration model</w:t>
      </w:r>
      <w:r>
        <w:rPr>
          <w:color w:val="5F2E74" w:themeColor="text2"/>
        </w:rPr>
        <w:t xml:space="preserve"> </w:t>
      </w:r>
      <w:r w:rsidRPr="00A059BA">
        <w:rPr>
          <w:rFonts w:cs="Calibri"/>
          <w:szCs w:val="22"/>
        </w:rPr>
        <w:t>means the current requirements and rules for NDIS providers to register with the NDIS Commission.</w:t>
      </w:r>
      <w:r>
        <w:rPr>
          <w:color w:val="5F2E74" w:themeColor="text2"/>
        </w:rPr>
        <w:t xml:space="preserve"> </w:t>
      </w:r>
    </w:p>
    <w:p w14:paraId="1B24D590" w14:textId="77777777" w:rsidR="00DA5D33" w:rsidRDefault="00DA5D33" w:rsidP="00DA5D33">
      <w:r w:rsidRPr="00D568F0">
        <w:rPr>
          <w:color w:val="5F2E74" w:themeColor="text2"/>
        </w:rPr>
        <w:t>Designating an organisation</w:t>
      </w:r>
      <w:r>
        <w:t xml:space="preserve"> is a law-making process. It means that when making a law, the Government can name the specific organisations the law applies to. </w:t>
      </w:r>
    </w:p>
    <w:p w14:paraId="7AB33F7C" w14:textId="4AF9EBC7" w:rsidR="004C7E14" w:rsidRDefault="004C7E14" w:rsidP="00DA5D33">
      <w:r w:rsidRPr="00EE7344">
        <w:rPr>
          <w:color w:val="5F2E74" w:themeColor="text2"/>
        </w:rPr>
        <w:t>Gigification</w:t>
      </w:r>
      <w:r>
        <w:t xml:space="preserve"> </w:t>
      </w:r>
      <w:r w:rsidR="00D534E1">
        <w:t xml:space="preserve">is a term used to describe </w:t>
      </w:r>
      <w:r w:rsidR="00A70F30">
        <w:t>chang</w:t>
      </w:r>
      <w:r w:rsidR="0000683C">
        <w:t>es</w:t>
      </w:r>
      <w:r w:rsidR="00A70F30">
        <w:t xml:space="preserve"> </w:t>
      </w:r>
      <w:r w:rsidR="0028025C">
        <w:t>from traditional employment models</w:t>
      </w:r>
      <w:r w:rsidR="001212A2">
        <w:t xml:space="preserve"> </w:t>
      </w:r>
      <w:r w:rsidR="001E742D">
        <w:t xml:space="preserve">to </w:t>
      </w:r>
      <w:r w:rsidR="004A7B2C">
        <w:t>more</w:t>
      </w:r>
      <w:r w:rsidR="00A7105F">
        <w:t xml:space="preserve"> </w:t>
      </w:r>
      <w:r w:rsidR="00596D3C">
        <w:t>less secure</w:t>
      </w:r>
      <w:r w:rsidR="00A7105F">
        <w:t xml:space="preserve"> </w:t>
      </w:r>
      <w:r w:rsidR="00F678E4">
        <w:t>contract-based</w:t>
      </w:r>
      <w:r w:rsidR="00A7105F">
        <w:t xml:space="preserve"> </w:t>
      </w:r>
      <w:r w:rsidR="00885177">
        <w:t xml:space="preserve">work. </w:t>
      </w:r>
    </w:p>
    <w:p w14:paraId="673287B0" w14:textId="77777777" w:rsidR="00DA5D33" w:rsidRPr="003B2598" w:rsidRDefault="00DA5D33" w:rsidP="00DA5D33">
      <w:pPr>
        <w:rPr>
          <w:color w:val="5F2E74" w:themeColor="text2"/>
          <w:highlight w:val="yellow"/>
        </w:rPr>
      </w:pPr>
      <w:r w:rsidRPr="5183CFA4">
        <w:rPr>
          <w:color w:val="5F2E74" w:themeColor="accent1"/>
        </w:rPr>
        <w:t xml:space="preserve">Mandatory registration </w:t>
      </w:r>
      <w:r w:rsidRPr="5183CFA4">
        <w:rPr>
          <w:rFonts w:cs="Calibri"/>
        </w:rPr>
        <w:t>is the requirement for NDIS providers to be registered with the NDIS Commission to deliver particular supports. We are consulting on how to apply this requirement to three additional types of support: Platform Providers, supported independent living (SIL) and support coordination.</w:t>
      </w:r>
    </w:p>
    <w:p w14:paraId="74AA2A96" w14:textId="77777777" w:rsidR="007E5BDA" w:rsidRDefault="007E5BDA" w:rsidP="007E5BDA">
      <w:pPr>
        <w:spacing w:before="0" w:after="160" w:line="257" w:lineRule="auto"/>
        <w:rPr>
          <w:lang w:val="en-US"/>
        </w:rPr>
      </w:pPr>
      <w:r w:rsidRPr="009D19C8">
        <w:rPr>
          <w:rFonts w:cs="Calibri"/>
          <w:color w:val="5F2E74" w:themeColor="text2"/>
          <w:szCs w:val="22"/>
        </w:rPr>
        <w:t xml:space="preserve">Platform Provider </w:t>
      </w:r>
      <w:r w:rsidRPr="45C79DD3">
        <w:rPr>
          <w:rFonts w:cs="Calibri"/>
          <w:szCs w:val="22"/>
        </w:rPr>
        <w:t xml:space="preserve">is a term used to describe an NDIS provider that uses a profile-based platform (for example an app or website where </w:t>
      </w:r>
      <w:r>
        <w:rPr>
          <w:rFonts w:cs="Calibri"/>
          <w:szCs w:val="22"/>
        </w:rPr>
        <w:t>NDIS Participant</w:t>
      </w:r>
      <w:r w:rsidRPr="45C79DD3">
        <w:rPr>
          <w:rFonts w:cs="Calibri"/>
          <w:szCs w:val="22"/>
        </w:rPr>
        <w:t xml:space="preserve">s and workers create a “profile”) to connect </w:t>
      </w:r>
      <w:r>
        <w:rPr>
          <w:rFonts w:cs="Calibri"/>
          <w:szCs w:val="22"/>
        </w:rPr>
        <w:t>NDIS Participant</w:t>
      </w:r>
      <w:r w:rsidRPr="45C79DD3">
        <w:rPr>
          <w:rFonts w:cs="Calibri"/>
          <w:szCs w:val="22"/>
        </w:rPr>
        <w:t xml:space="preserve">s with workers to deliver NDIS supports. </w:t>
      </w:r>
      <w:r>
        <w:rPr>
          <w:rFonts w:cs="Calibri"/>
          <w:szCs w:val="22"/>
        </w:rPr>
        <w:t>Platform Providers</w:t>
      </w:r>
      <w:r w:rsidRPr="45C79DD3">
        <w:rPr>
          <w:rFonts w:cs="Calibri"/>
          <w:szCs w:val="22"/>
        </w:rPr>
        <w:t xml:space="preserve"> may be registered or unregistered NDIS providers. </w:t>
      </w:r>
    </w:p>
    <w:p w14:paraId="08B76BF8" w14:textId="746EB654" w:rsidR="00AF442E" w:rsidRPr="00091182" w:rsidRDefault="00AF442E" w:rsidP="003F50F5"/>
    <w:sectPr w:rsidR="00AF442E" w:rsidRPr="00091182" w:rsidSect="00945550">
      <w:headerReference w:type="even" r:id="rId40"/>
      <w:headerReference w:type="default" r:id="rId41"/>
      <w:footerReference w:type="default" r:id="rId42"/>
      <w:headerReference w:type="first" r:id="rId43"/>
      <w:footerReference w:type="first" r:id="rId44"/>
      <w:pgSz w:w="11906" w:h="16838" w:code="9"/>
      <w:pgMar w:top="1440" w:right="1440" w:bottom="1440" w:left="1440" w:header="284" w:footer="397"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CAAB8A" w14:textId="77777777" w:rsidR="00CD1DB1" w:rsidRDefault="00CD1DB1" w:rsidP="008E21DE">
      <w:pPr>
        <w:spacing w:before="0" w:after="0"/>
      </w:pPr>
      <w:r>
        <w:separator/>
      </w:r>
    </w:p>
  </w:endnote>
  <w:endnote w:type="continuationSeparator" w:id="0">
    <w:p w14:paraId="17EFA800" w14:textId="77777777" w:rsidR="00CD1DB1" w:rsidRDefault="00CD1DB1" w:rsidP="008E21DE">
      <w:pPr>
        <w:spacing w:before="0" w:after="0"/>
      </w:pPr>
      <w:r>
        <w:continuationSeparator/>
      </w:r>
    </w:p>
  </w:endnote>
  <w:endnote w:type="continuationNotice" w:id="1">
    <w:p w14:paraId="65C5AEDE" w14:textId="77777777" w:rsidR="00CD1DB1" w:rsidRDefault="00CD1DB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3A7A2" w14:textId="77777777" w:rsidR="00DB5412" w:rsidRDefault="00DB5412" w:rsidP="00362AB6">
    <w:pPr>
      <w:pStyle w:val="Footer"/>
    </w:pPr>
    <w:r>
      <w:rPr>
        <w:noProof/>
        <w:lang w:eastAsia="en-AU"/>
      </w:rPr>
      <mc:AlternateContent>
        <mc:Choice Requires="wps">
          <w:drawing>
            <wp:inline distT="0" distB="0" distL="0" distR="0" wp14:anchorId="035DD8B7" wp14:editId="424F988E">
              <wp:extent cx="5723890" cy="79375"/>
              <wp:effectExtent l="0" t="0" r="0" b="0"/>
              <wp:docPr id="8" name="Rectangle 8" descr="background" title="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79375"/>
                      </a:xfrm>
                      <a:prstGeom prst="rect">
                        <a:avLst/>
                      </a:prstGeom>
                      <a:gradFill>
                        <a:gsLst>
                          <a:gs pos="0">
                            <a:srgbClr val="539250"/>
                          </a:gs>
                          <a:gs pos="50000">
                            <a:srgbClr val="83B14C"/>
                          </a:gs>
                        </a:gsLst>
                        <a:lin ang="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B5F2A7" id="Rectangle 8" o:spid="_x0000_s1026" alt="Title: background - Description: background" style="width:450.7pt;height: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" fillcolor="#539250" stroked="f" strokeweight="1pt">
              <v:fill color2="#83b14c" angle="90" colors="0 #539250;.5 #83b14c" focus="100%" type="gradient">
                <o:fill v:ext="view" type="gradientUnscaled"/>
              </v:fill>
              <w10:anchorlock/>
            </v:rect>
          </w:pict>
        </mc:Fallback>
      </mc:AlternateContent>
    </w:r>
  </w:p>
  <w:p w14:paraId="5E22D1AF" w14:textId="77777777" w:rsidR="00DB5412" w:rsidRPr="00080615" w:rsidRDefault="00DB5412" w:rsidP="00362AB6">
    <w:pPr>
      <w:pStyle w:val="Footer"/>
    </w:pPr>
    <w:r>
      <w:tab/>
    </w:r>
    <w:r w:rsidRPr="00362AB6">
      <w:rPr>
        <w:sz w:val="18"/>
        <w:szCs w:val="18"/>
      </w:rPr>
      <w:t>NDIS Quality and Safeguards Commission</w:t>
    </w:r>
    <w:r>
      <w:tab/>
    </w:r>
    <w:r>
      <w:fldChar w:fldCharType="begin"/>
    </w:r>
    <w:r>
      <w:instrText xml:space="preserve"> PAGE   \* MERGEFORMAT </w:instrText>
    </w:r>
    <w:r>
      <w:fldChar w:fldCharType="separate"/>
    </w:r>
    <w:r w:rsidR="00EB3050">
      <w:rPr>
        <w:noProof/>
      </w:rPr>
      <w:t>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6FE97" w14:textId="77777777" w:rsidR="00DB5412" w:rsidRPr="00080615" w:rsidRDefault="00DB5412" w:rsidP="00080615">
    <w:pPr>
      <w:pStyle w:val="Footer"/>
    </w:pPr>
    <w:r>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E30BB" w14:textId="77777777" w:rsidR="00FB59F5" w:rsidRDefault="00FD66D7" w:rsidP="00362AB6">
    <w:pPr>
      <w:pStyle w:val="Footer"/>
    </w:pPr>
    <w:r>
      <w:rPr>
        <w:b/>
        <w:bCs/>
        <w:noProof/>
        <w:lang w:eastAsia="en-AU"/>
      </w:rPr>
      <mc:AlternateContent>
        <mc:Choice Requires="wps">
          <w:drawing>
            <wp:inline distT="0" distB="0" distL="0" distR="0" wp14:anchorId="5EE0B515" wp14:editId="6D8FCBEE">
              <wp:extent cx="5734800" cy="75600"/>
              <wp:effectExtent l="0" t="0" r="0" b="635"/>
              <wp:docPr id="14" name="Rectangle 14" descr="background" title="background"/>
              <wp:cNvGraphicFramePr/>
              <a:graphic xmlns:a="http://schemas.openxmlformats.org/drawingml/2006/main">
                <a:graphicData uri="http://schemas.microsoft.com/office/word/2010/wordprocessingShape">
                  <wps:wsp>
                    <wps:cNvSpPr/>
                    <wps:spPr>
                      <a:xfrm>
                        <a:off x="0" y="0"/>
                        <a:ext cx="5734800" cy="7560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576B4A" id="Rectangle 14" o:spid="_x0000_s1026" alt="Title: background - Description: background"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" fillcolor="#539250 [3207]" stroked="f" strokeweight="1pt">
              <v:fill color2="#83b14c [3208]" angle="90" colors="0 #539250;.5 #83b14c" focus="100%" type="gradient">
                <o:fill v:ext="view" type="gradientUnscaled"/>
              </v:fill>
              <w10:anchorlock/>
            </v:rect>
          </w:pict>
        </mc:Fallback>
      </mc:AlternateContent>
    </w:r>
  </w:p>
  <w:p w14:paraId="36D0746A" w14:textId="77777777" w:rsidR="00FD66D7" w:rsidRPr="00080615" w:rsidRDefault="00A60009" w:rsidP="00362AB6">
    <w:pPr>
      <w:pStyle w:val="Footer"/>
    </w:pPr>
    <w:r>
      <w:tab/>
    </w:r>
    <w:r w:rsidRPr="00362AB6">
      <w:rPr>
        <w:sz w:val="18"/>
        <w:szCs w:val="18"/>
      </w:rPr>
      <w:t>NDIS Quality and Safeguards Commission</w:t>
    </w:r>
    <w:r w:rsidR="00362AB6">
      <w:tab/>
    </w:r>
    <w:r w:rsidR="00362AB6">
      <w:fldChar w:fldCharType="begin"/>
    </w:r>
    <w:r w:rsidR="00362AB6">
      <w:instrText xml:space="preserve"> PAGE   \* MERGEFORMAT </w:instrText>
    </w:r>
    <w:r w:rsidR="00362AB6">
      <w:fldChar w:fldCharType="separate"/>
    </w:r>
    <w:r w:rsidR="0074129E">
      <w:rPr>
        <w:noProof/>
      </w:rPr>
      <w:t>8</w:t>
    </w:r>
    <w:r w:rsidR="00362AB6">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F3C87" w14:textId="77777777" w:rsidR="00FB59F5" w:rsidRDefault="00AA094B" w:rsidP="00080615">
    <w:pPr>
      <w:pStyle w:val="Footer"/>
      <w:rPr>
        <w:sz w:val="18"/>
        <w:szCs w:val="18"/>
      </w:rPr>
    </w:pPr>
    <w:r>
      <w:rPr>
        <w:b/>
        <w:bCs/>
        <w:noProof/>
        <w:lang w:eastAsia="en-AU"/>
      </w:rPr>
      <mc:AlternateContent>
        <mc:Choice Requires="wps">
          <w:drawing>
            <wp:inline distT="0" distB="0" distL="0" distR="0" wp14:anchorId="03E08CD8" wp14:editId="5887DA03">
              <wp:extent cx="5734050" cy="76200"/>
              <wp:effectExtent l="0" t="0" r="0" b="0"/>
              <wp:docPr id="15" name="Rectangle 15" descr="background" title="background"/>
              <wp:cNvGraphicFramePr/>
              <a:graphic xmlns:a="http://schemas.openxmlformats.org/drawingml/2006/main">
                <a:graphicData uri="http://schemas.microsoft.com/office/word/2010/wordprocessingShape">
                  <wps:wsp>
                    <wps:cNvSpPr/>
                    <wps:spPr>
                      <a:xfrm>
                        <a:off x="0" y="0"/>
                        <a:ext cx="5734050" cy="7620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0C23D7C" id="Rectangle 15" o:spid="_x0000_s1026" alt="Title: background - Description: background" style="width:451.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" fillcolor="#539250 [3207]" stroked="f" strokeweight="1pt">
              <v:fill color2="#83b14c [3208]" angle="90" colors="0 #539250;.5 #83b14c" focus="100%" type="gradient">
                <o:fill v:ext="view" type="gradientUnscaled"/>
              </v:fill>
              <w10:anchorlock/>
            </v:rect>
          </w:pict>
        </mc:Fallback>
      </mc:AlternateContent>
    </w:r>
  </w:p>
  <w:p w14:paraId="3D41D87E" w14:textId="77777777" w:rsidR="008E21DE" w:rsidRPr="00080615" w:rsidRDefault="004D4273" w:rsidP="00080615">
    <w:pPr>
      <w:pStyle w:val="Footer"/>
    </w:pPr>
    <w:r>
      <w:rPr>
        <w:sz w:val="18"/>
        <w:szCs w:val="18"/>
      </w:rPr>
      <w:tab/>
    </w:r>
    <w:r w:rsidRPr="00362AB6">
      <w:rPr>
        <w:sz w:val="18"/>
        <w:szCs w:val="18"/>
      </w:rPr>
      <w:t>NDIS Quality and Safeguards Commission</w:t>
    </w:r>
    <w:r>
      <w:tab/>
    </w:r>
    <w:r>
      <w:fldChar w:fldCharType="begin"/>
    </w:r>
    <w:r>
      <w:instrText xml:space="preserve"> PAGE   \* MERGEFORMAT </w:instrText>
    </w:r>
    <w:r>
      <w:fldChar w:fldCharType="separate"/>
    </w:r>
    <w:r w:rsidR="0074129E">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3FC630" w14:textId="77777777" w:rsidR="00CD1DB1" w:rsidRDefault="00CD1DB1" w:rsidP="008E21DE">
      <w:pPr>
        <w:spacing w:before="0" w:after="0"/>
      </w:pPr>
      <w:r>
        <w:separator/>
      </w:r>
    </w:p>
  </w:footnote>
  <w:footnote w:type="continuationSeparator" w:id="0">
    <w:p w14:paraId="3F8FB27C" w14:textId="77777777" w:rsidR="00CD1DB1" w:rsidRDefault="00CD1DB1" w:rsidP="008E21DE">
      <w:pPr>
        <w:spacing w:before="0" w:after="0"/>
      </w:pPr>
      <w:r>
        <w:continuationSeparator/>
      </w:r>
    </w:p>
  </w:footnote>
  <w:footnote w:type="continuationNotice" w:id="1">
    <w:p w14:paraId="6A25256A" w14:textId="77777777" w:rsidR="00CD1DB1" w:rsidRDefault="00CD1DB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71F73" w14:textId="54A7BE74" w:rsidR="00B54FB5" w:rsidRDefault="00B54F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521FE" w14:textId="42425C48" w:rsidR="00DB5412" w:rsidRDefault="00DB5412">
    <w:pPr>
      <w:pStyle w:val="Header"/>
    </w:pPr>
  </w:p>
  <w:p w14:paraId="53E5D8F3" w14:textId="77777777" w:rsidR="00DB5412" w:rsidRDefault="00DB5412">
    <w:pPr>
      <w:pStyle w:val="Header"/>
    </w:pPr>
    <w:r>
      <w:rPr>
        <w:noProof/>
        <w:lang w:eastAsia="en-AU"/>
      </w:rPr>
      <mc:AlternateContent>
        <mc:Choice Requires="wps">
          <w:drawing>
            <wp:inline distT="0" distB="0" distL="0" distR="0" wp14:anchorId="010A194F" wp14:editId="7B799BE0">
              <wp:extent cx="5723890" cy="79375"/>
              <wp:effectExtent l="0" t="0" r="0" b="0"/>
              <wp:docPr id="5" name="Rectangle 2" descr="background" title="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79375"/>
                      </a:xfrm>
                      <a:prstGeom prst="rect">
                        <a:avLst/>
                      </a:prstGeom>
                      <a:solidFill>
                        <a:srgbClr val="612C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5C7C60" id="Rectangle 2" o:spid="_x0000_s1026" alt="Title: background - Description: background" style="width:450.7pt;height: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" fillcolor="#612c69" stroked="f" strokeweight="1pt">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83F19" w14:textId="5CF240AB" w:rsidR="00DB5412" w:rsidRDefault="00DB5412">
    <w:pPr>
      <w:pStyle w:val="Header"/>
    </w:pPr>
    <w:r>
      <w:rPr>
        <w:noProof/>
        <w:lang w:eastAsia="en-AU"/>
      </w:rPr>
      <mc:AlternateContent>
        <mc:Choice Requires="wps">
          <w:drawing>
            <wp:anchor distT="0" distB="0" distL="114300" distR="114300" simplePos="0" relativeHeight="251658240" behindDoc="1" locked="0" layoutInCell="1" allowOverlap="1" wp14:anchorId="029C62A5" wp14:editId="44810C5D">
              <wp:simplePos x="0" y="0"/>
              <wp:positionH relativeFrom="margin">
                <wp:posOffset>-1515745</wp:posOffset>
              </wp:positionH>
              <wp:positionV relativeFrom="paragraph">
                <wp:posOffset>-380365</wp:posOffset>
              </wp:positionV>
              <wp:extent cx="12192000" cy="12620625"/>
              <wp:effectExtent l="0" t="0" r="0" b="9525"/>
              <wp:wrapNone/>
              <wp:docPr id="4" name="Rectangle 3" descr="decorative">
                <a:extLst xmlns:a="http://schemas.openxmlformats.org/drawingml/2006/main">
                  <a:ext uri="{FF2B5EF4-FFF2-40B4-BE49-F238E27FC236}">
                    <a16:creationId xmlns:a16="http://schemas.microsoft.com/office/drawing/2014/main" id="{123A4C72-35F1-4FD8-97EE-9C874F6EC6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12620625"/>
                      </a:xfrm>
                      <a:prstGeom prst="rect">
                        <a:avLst/>
                      </a:prstGeom>
                      <a:solidFill>
                        <a:srgbClr val="5F2E74"/>
                      </a:solidFill>
                      <a:ln w="12700" cap="flat" cmpd="sng" algn="ctr">
                        <a:noFill/>
                        <a:prstDash val="solid"/>
                        <a:miter lim="800000"/>
                      </a:ln>
                      <a:effectLst/>
                    </wps:spPr>
                    <wps:bodyPr rtlCol="0" anchor="ctr"/>
                  </wps:wsp>
                </a:graphicData>
              </a:graphic>
              <wp14:sizeRelH relativeFrom="page">
                <wp14:pctWidth>0</wp14:pctWidth>
              </wp14:sizeRelH>
              <wp14:sizeRelV relativeFrom="margin">
                <wp14:pctHeight>0</wp14:pctHeight>
              </wp14:sizeRelV>
            </wp:anchor>
          </w:drawing>
        </mc:Choice>
        <mc:Fallback>
          <w:pict>
            <v:rect w14:anchorId="53A273AE" id="Rectangle 3" o:spid="_x0000_s1026" alt="decorative" style="position:absolute;margin-left:-119.35pt;margin-top:-29.95pt;width:960pt;height:993.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" fillcolor="#5f2e74" stroked="f" strokeweight="1pt">
              <w10:wrap anchorx="margin"/>
            </v:rect>
          </w:pict>
        </mc:Fallback>
      </mc:AlternateContent>
    </w:r>
    <w:r w:rsidRPr="002E59E1">
      <w:rPr>
        <w:noProof/>
        <w:lang w:eastAsia="en-AU"/>
      </w:rPr>
      <w:drawing>
        <wp:inline distT="0" distB="0" distL="0" distR="0" wp14:anchorId="25C41D03" wp14:editId="6F99C2AB">
          <wp:extent cx="3574800" cy="1105200"/>
          <wp:effectExtent l="0" t="0" r="0" b="0"/>
          <wp:docPr id="9" name="Picture 9" descr="Australian Government NDIS Quality and Safeguard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stralian Government NDIS Quality and Safeguards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74800" cy="11052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BC640" w14:textId="1A60D993" w:rsidR="00B54FB5" w:rsidRDefault="00B54F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61929" w14:textId="108794AD" w:rsidR="00FB59F5" w:rsidRDefault="00FB59F5">
    <w:pPr>
      <w:pStyle w:val="Header"/>
    </w:pPr>
  </w:p>
  <w:p w14:paraId="7CB04303" w14:textId="77777777" w:rsidR="00680A20" w:rsidRDefault="00362AB6">
    <w:pPr>
      <w:pStyle w:val="Header"/>
    </w:pPr>
    <w:r>
      <w:rPr>
        <w:b w:val="0"/>
        <w:bCs/>
        <w:noProof/>
        <w:lang w:eastAsia="en-AU"/>
      </w:rPr>
      <mc:AlternateContent>
        <mc:Choice Requires="wps">
          <w:drawing>
            <wp:inline distT="0" distB="0" distL="0" distR="0" wp14:anchorId="78CE1E5E" wp14:editId="166FECEB">
              <wp:extent cx="5734800" cy="75600"/>
              <wp:effectExtent l="0" t="0" r="0" b="635"/>
              <wp:docPr id="2" name="Rectangle 2" descr="background" title="background"/>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CEC170" id="Rectangle 2" o:spid="_x0000_s1026" alt="Title: background - Description: background"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" fillcolor="#612c69" stroked="f" strokeweight="1pt">
              <w10:anchorlock/>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2A1DF" w14:textId="06DAFE77" w:rsidR="00FB59F5" w:rsidRDefault="000A6A6D">
    <w:pPr>
      <w:pStyle w:val="Header"/>
    </w:pPr>
    <w:r>
      <w:rPr>
        <w:noProof/>
        <w:lang w:eastAsia="en-AU"/>
      </w:rPr>
      <w:ptab w:relativeTo="margin" w:alignment="left" w:leader="none"/>
    </w:r>
    <w:r w:rsidR="00EE737C">
      <w:rPr>
        <w:noProof/>
        <w:lang w:eastAsia="en-AU"/>
      </w:rPr>
      <w:drawing>
        <wp:inline distT="0" distB="0" distL="0" distR="0" wp14:anchorId="408F597B" wp14:editId="56688C70">
          <wp:extent cx="3404235" cy="1223842"/>
          <wp:effectExtent l="0" t="0" r="5715" b="0"/>
          <wp:docPr id="1134098817" name="Picture 1134098817" descr="Australian Government NDIS Quality and Safeguard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IS Q+S Commision logo_Colour.tif"/>
                  <pic:cNvPicPr/>
                </pic:nvPicPr>
                <pic:blipFill rotWithShape="1">
                  <a:blip r:embed="rId1" cstate="print">
                    <a:extLst>
                      <a:ext uri="{28A0092B-C50C-407E-A947-70E740481C1C}">
                        <a14:useLocalDpi xmlns:a14="http://schemas.microsoft.com/office/drawing/2010/main" val="0"/>
                      </a:ext>
                    </a:extLst>
                  </a:blip>
                  <a:srcRect l="4760" t="-10324" b="1"/>
                  <a:stretch/>
                </pic:blipFill>
                <pic:spPr bwMode="auto">
                  <a:xfrm>
                    <a:off x="0" y="0"/>
                    <a:ext cx="3404294" cy="122386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51298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86EB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722B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7CA23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225B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9864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2B0BB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42A5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B64D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0FE7C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D0B6E"/>
    <w:multiLevelType w:val="hybridMultilevel"/>
    <w:tmpl w:val="586C9FA2"/>
    <w:lvl w:ilvl="0" w:tplc="9D36AA9E">
      <w:start w:val="1"/>
      <w:numFmt w:val="decimal"/>
      <w:pStyle w:val="Heading2-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523E54F"/>
    <w:multiLevelType w:val="hybridMultilevel"/>
    <w:tmpl w:val="1980B266"/>
    <w:lvl w:ilvl="0" w:tplc="68365F3E">
      <w:start w:val="1"/>
      <w:numFmt w:val="bullet"/>
      <w:lvlText w:val="·"/>
      <w:lvlJc w:val="left"/>
      <w:pPr>
        <w:ind w:left="720" w:hanging="360"/>
      </w:pPr>
      <w:rPr>
        <w:rFonts w:ascii="Symbol" w:hAnsi="Symbol" w:hint="default"/>
      </w:rPr>
    </w:lvl>
    <w:lvl w:ilvl="1" w:tplc="42F874BC">
      <w:start w:val="1"/>
      <w:numFmt w:val="bullet"/>
      <w:lvlText w:val="o"/>
      <w:lvlJc w:val="left"/>
      <w:pPr>
        <w:ind w:left="1440" w:hanging="360"/>
      </w:pPr>
      <w:rPr>
        <w:rFonts w:ascii="Courier New" w:hAnsi="Courier New" w:hint="default"/>
      </w:rPr>
    </w:lvl>
    <w:lvl w:ilvl="2" w:tplc="C186CD8E">
      <w:start w:val="1"/>
      <w:numFmt w:val="bullet"/>
      <w:lvlText w:val=""/>
      <w:lvlJc w:val="left"/>
      <w:pPr>
        <w:ind w:left="2160" w:hanging="360"/>
      </w:pPr>
      <w:rPr>
        <w:rFonts w:ascii="Wingdings" w:hAnsi="Wingdings" w:hint="default"/>
      </w:rPr>
    </w:lvl>
    <w:lvl w:ilvl="3" w:tplc="391C4996">
      <w:start w:val="1"/>
      <w:numFmt w:val="bullet"/>
      <w:lvlText w:val=""/>
      <w:lvlJc w:val="left"/>
      <w:pPr>
        <w:ind w:left="2880" w:hanging="360"/>
      </w:pPr>
      <w:rPr>
        <w:rFonts w:ascii="Symbol" w:hAnsi="Symbol" w:hint="default"/>
      </w:rPr>
    </w:lvl>
    <w:lvl w:ilvl="4" w:tplc="752CA27C">
      <w:start w:val="1"/>
      <w:numFmt w:val="bullet"/>
      <w:lvlText w:val="o"/>
      <w:lvlJc w:val="left"/>
      <w:pPr>
        <w:ind w:left="3600" w:hanging="360"/>
      </w:pPr>
      <w:rPr>
        <w:rFonts w:ascii="Courier New" w:hAnsi="Courier New" w:hint="default"/>
      </w:rPr>
    </w:lvl>
    <w:lvl w:ilvl="5" w:tplc="EEEEC608">
      <w:start w:val="1"/>
      <w:numFmt w:val="bullet"/>
      <w:lvlText w:val=""/>
      <w:lvlJc w:val="left"/>
      <w:pPr>
        <w:ind w:left="4320" w:hanging="360"/>
      </w:pPr>
      <w:rPr>
        <w:rFonts w:ascii="Wingdings" w:hAnsi="Wingdings" w:hint="default"/>
      </w:rPr>
    </w:lvl>
    <w:lvl w:ilvl="6" w:tplc="9E64D26E">
      <w:start w:val="1"/>
      <w:numFmt w:val="bullet"/>
      <w:lvlText w:val=""/>
      <w:lvlJc w:val="left"/>
      <w:pPr>
        <w:ind w:left="5040" w:hanging="360"/>
      </w:pPr>
      <w:rPr>
        <w:rFonts w:ascii="Symbol" w:hAnsi="Symbol" w:hint="default"/>
      </w:rPr>
    </w:lvl>
    <w:lvl w:ilvl="7" w:tplc="79C88CE4">
      <w:start w:val="1"/>
      <w:numFmt w:val="bullet"/>
      <w:lvlText w:val="o"/>
      <w:lvlJc w:val="left"/>
      <w:pPr>
        <w:ind w:left="5760" w:hanging="360"/>
      </w:pPr>
      <w:rPr>
        <w:rFonts w:ascii="Courier New" w:hAnsi="Courier New" w:hint="default"/>
      </w:rPr>
    </w:lvl>
    <w:lvl w:ilvl="8" w:tplc="8C08A416">
      <w:start w:val="1"/>
      <w:numFmt w:val="bullet"/>
      <w:lvlText w:val=""/>
      <w:lvlJc w:val="left"/>
      <w:pPr>
        <w:ind w:left="6480" w:hanging="360"/>
      </w:pPr>
      <w:rPr>
        <w:rFonts w:ascii="Wingdings" w:hAnsi="Wingdings" w:hint="default"/>
      </w:rPr>
    </w:lvl>
  </w:abstractNum>
  <w:abstractNum w:abstractNumId="12" w15:restartNumberingAfterBreak="0">
    <w:nsid w:val="072076B1"/>
    <w:multiLevelType w:val="hybridMultilevel"/>
    <w:tmpl w:val="7B9815D4"/>
    <w:lvl w:ilvl="0" w:tplc="BCBE68FC">
      <w:start w:val="1"/>
      <w:numFmt w:val="decimal"/>
      <w:pStyle w:val="Heading2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A296DE4"/>
    <w:multiLevelType w:val="hybridMultilevel"/>
    <w:tmpl w:val="43EE5DFC"/>
    <w:lvl w:ilvl="0" w:tplc="89E2186A">
      <w:start w:val="1"/>
      <w:numFmt w:val="decimal"/>
      <w:pStyle w:val="Heading1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rPr>
    </w:lvl>
    <w:lvl w:ilvl="2">
      <w:start w:val="1"/>
      <w:numFmt w:val="bullet"/>
      <w:lvlText w:val="»"/>
      <w:lvlJc w:val="left"/>
      <w:pPr>
        <w:ind w:left="852" w:hanging="284"/>
      </w:pPr>
      <w:rPr>
        <w:rFonts w:ascii="Arial" w:hAnsi="Arial" w:hint="default"/>
        <w:color w:val="5F2E74"/>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5" w15:restartNumberingAfterBreak="0">
    <w:nsid w:val="17F84574"/>
    <w:multiLevelType w:val="hybridMultilevel"/>
    <w:tmpl w:val="4E462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7C26B02"/>
    <w:multiLevelType w:val="hybridMultilevel"/>
    <w:tmpl w:val="E47613AA"/>
    <w:lvl w:ilvl="0" w:tplc="35FEC1EC">
      <w:start w:val="1"/>
      <w:numFmt w:val="bullet"/>
      <w:lvlText w:val=""/>
      <w:lvlJc w:val="left"/>
      <w:pPr>
        <w:ind w:left="720" w:hanging="360"/>
      </w:pPr>
      <w:rPr>
        <w:rFonts w:ascii="Symbol" w:hAnsi="Symbol" w:hint="default"/>
        <w:color w:val="962C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9950227"/>
    <w:multiLevelType w:val="hybridMultilevel"/>
    <w:tmpl w:val="9EFE128A"/>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C6962E5"/>
    <w:multiLevelType w:val="hybridMultilevel"/>
    <w:tmpl w:val="39A24FB4"/>
    <w:lvl w:ilvl="0" w:tplc="215631E2">
      <w:start w:val="1"/>
      <w:numFmt w:val="bullet"/>
      <w:lvlText w:val=""/>
      <w:lvlJc w:val="left"/>
      <w:pPr>
        <w:ind w:left="720" w:hanging="360"/>
      </w:pPr>
      <w:rPr>
        <w:rFonts w:ascii="Symbol" w:hAnsi="Symbol" w:hint="default"/>
      </w:rPr>
    </w:lvl>
    <w:lvl w:ilvl="1" w:tplc="04A6985C">
      <w:start w:val="1"/>
      <w:numFmt w:val="bullet"/>
      <w:lvlText w:val="o"/>
      <w:lvlJc w:val="left"/>
      <w:pPr>
        <w:ind w:left="1440" w:hanging="360"/>
      </w:pPr>
      <w:rPr>
        <w:rFonts w:ascii="Courier New" w:hAnsi="Courier New" w:hint="default"/>
      </w:rPr>
    </w:lvl>
    <w:lvl w:ilvl="2" w:tplc="B0F8C382">
      <w:start w:val="1"/>
      <w:numFmt w:val="bullet"/>
      <w:lvlText w:val=""/>
      <w:lvlJc w:val="left"/>
      <w:pPr>
        <w:ind w:left="2160" w:hanging="360"/>
      </w:pPr>
      <w:rPr>
        <w:rFonts w:ascii="Wingdings" w:hAnsi="Wingdings" w:hint="default"/>
      </w:rPr>
    </w:lvl>
    <w:lvl w:ilvl="3" w:tplc="F2B0D896">
      <w:start w:val="1"/>
      <w:numFmt w:val="bullet"/>
      <w:lvlText w:val=""/>
      <w:lvlJc w:val="left"/>
      <w:pPr>
        <w:ind w:left="2880" w:hanging="360"/>
      </w:pPr>
      <w:rPr>
        <w:rFonts w:ascii="Symbol" w:hAnsi="Symbol" w:hint="default"/>
      </w:rPr>
    </w:lvl>
    <w:lvl w:ilvl="4" w:tplc="A8C28444">
      <w:start w:val="1"/>
      <w:numFmt w:val="bullet"/>
      <w:lvlText w:val="o"/>
      <w:lvlJc w:val="left"/>
      <w:pPr>
        <w:ind w:left="3600" w:hanging="360"/>
      </w:pPr>
      <w:rPr>
        <w:rFonts w:ascii="Courier New" w:hAnsi="Courier New" w:hint="default"/>
      </w:rPr>
    </w:lvl>
    <w:lvl w:ilvl="5" w:tplc="A74EC7AA">
      <w:start w:val="1"/>
      <w:numFmt w:val="bullet"/>
      <w:lvlText w:val=""/>
      <w:lvlJc w:val="left"/>
      <w:pPr>
        <w:ind w:left="4320" w:hanging="360"/>
      </w:pPr>
      <w:rPr>
        <w:rFonts w:ascii="Wingdings" w:hAnsi="Wingdings" w:hint="default"/>
      </w:rPr>
    </w:lvl>
    <w:lvl w:ilvl="6" w:tplc="4D169836">
      <w:start w:val="1"/>
      <w:numFmt w:val="bullet"/>
      <w:lvlText w:val=""/>
      <w:lvlJc w:val="left"/>
      <w:pPr>
        <w:ind w:left="5040" w:hanging="360"/>
      </w:pPr>
      <w:rPr>
        <w:rFonts w:ascii="Symbol" w:hAnsi="Symbol" w:hint="default"/>
      </w:rPr>
    </w:lvl>
    <w:lvl w:ilvl="7" w:tplc="E43C641E">
      <w:start w:val="1"/>
      <w:numFmt w:val="bullet"/>
      <w:lvlText w:val="o"/>
      <w:lvlJc w:val="left"/>
      <w:pPr>
        <w:ind w:left="5760" w:hanging="360"/>
      </w:pPr>
      <w:rPr>
        <w:rFonts w:ascii="Courier New" w:hAnsi="Courier New" w:hint="default"/>
      </w:rPr>
    </w:lvl>
    <w:lvl w:ilvl="8" w:tplc="34E209A4">
      <w:start w:val="1"/>
      <w:numFmt w:val="bullet"/>
      <w:lvlText w:val=""/>
      <w:lvlJc w:val="left"/>
      <w:pPr>
        <w:ind w:left="6480" w:hanging="360"/>
      </w:pPr>
      <w:rPr>
        <w:rFonts w:ascii="Wingdings" w:hAnsi="Wingdings" w:hint="default"/>
      </w:rPr>
    </w:lvl>
  </w:abstractNum>
  <w:abstractNum w:abstractNumId="22" w15:restartNumberingAfterBreak="0">
    <w:nsid w:val="39E706D0"/>
    <w:multiLevelType w:val="multilevel"/>
    <w:tmpl w:val="349E1146"/>
    <w:lvl w:ilvl="0">
      <w:start w:val="1"/>
      <w:numFmt w:val="bullet"/>
      <w:lvlText w:val=""/>
      <w:lvlJc w:val="left"/>
      <w:pPr>
        <w:tabs>
          <w:tab w:val="num" w:pos="284"/>
        </w:tabs>
        <w:ind w:left="567" w:hanging="283"/>
      </w:pPr>
      <w:rPr>
        <w:rFonts w:ascii="Symbol" w:hAnsi="Symbol" w:hint="default"/>
        <w:color w:val="auto"/>
      </w:rPr>
    </w:lvl>
    <w:lvl w:ilvl="1">
      <w:start w:val="1"/>
      <w:numFmt w:val="decimal"/>
      <w:lvlText w:val="%2."/>
      <w:lvlJc w:val="left"/>
      <w:pPr>
        <w:tabs>
          <w:tab w:val="num" w:pos="284"/>
        </w:tabs>
        <w:ind w:left="567" w:hanging="283"/>
      </w:pPr>
      <w:rPr>
        <w:rFonts w:hint="default"/>
        <w:color w:val="auto"/>
      </w:rPr>
    </w:lvl>
    <w:lvl w:ilvl="2">
      <w:start w:val="1"/>
      <w:numFmt w:val="bullet"/>
      <w:lvlText w:val="–"/>
      <w:lvlJc w:val="left"/>
      <w:pPr>
        <w:ind w:left="624" w:hanging="340"/>
      </w:pPr>
      <w:rPr>
        <w:rFonts w:ascii="Arial" w:hAnsi="Arial" w:hint="default"/>
        <w:color w:val="5F2E74"/>
      </w:rPr>
    </w:lvl>
    <w:lvl w:ilvl="3">
      <w:start w:val="1"/>
      <w:numFmt w:val="bullet"/>
      <w:lvlText w:val="»"/>
      <w:lvlJc w:val="left"/>
      <w:pPr>
        <w:ind w:left="794" w:hanging="510"/>
      </w:pPr>
      <w:rPr>
        <w:rFonts w:ascii="Arial" w:hAnsi="Arial" w:hint="default"/>
        <w:color w:val="5F2E74"/>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3" w15:restartNumberingAfterBreak="0">
    <w:nsid w:val="3B1B42DA"/>
    <w:multiLevelType w:val="hybridMultilevel"/>
    <w:tmpl w:val="B712D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4F9778"/>
    <w:multiLevelType w:val="hybridMultilevel"/>
    <w:tmpl w:val="B75278C6"/>
    <w:lvl w:ilvl="0" w:tplc="D892FA6C">
      <w:start w:val="1"/>
      <w:numFmt w:val="bullet"/>
      <w:lvlText w:val=""/>
      <w:lvlJc w:val="left"/>
      <w:pPr>
        <w:ind w:left="720" w:hanging="360"/>
      </w:pPr>
      <w:rPr>
        <w:rFonts w:ascii="Symbol" w:hAnsi="Symbol" w:hint="default"/>
      </w:rPr>
    </w:lvl>
    <w:lvl w:ilvl="1" w:tplc="CB66B44A">
      <w:start w:val="1"/>
      <w:numFmt w:val="bullet"/>
      <w:lvlText w:val="o"/>
      <w:lvlJc w:val="left"/>
      <w:pPr>
        <w:ind w:left="1440" w:hanging="360"/>
      </w:pPr>
      <w:rPr>
        <w:rFonts w:ascii="Courier New" w:hAnsi="Courier New" w:hint="default"/>
      </w:rPr>
    </w:lvl>
    <w:lvl w:ilvl="2" w:tplc="1BCE0548">
      <w:start w:val="1"/>
      <w:numFmt w:val="bullet"/>
      <w:lvlText w:val=""/>
      <w:lvlJc w:val="left"/>
      <w:pPr>
        <w:ind w:left="2160" w:hanging="360"/>
      </w:pPr>
      <w:rPr>
        <w:rFonts w:ascii="Wingdings" w:hAnsi="Wingdings" w:hint="default"/>
      </w:rPr>
    </w:lvl>
    <w:lvl w:ilvl="3" w:tplc="1A6E3102">
      <w:start w:val="1"/>
      <w:numFmt w:val="bullet"/>
      <w:lvlText w:val=""/>
      <w:lvlJc w:val="left"/>
      <w:pPr>
        <w:ind w:left="2880" w:hanging="360"/>
      </w:pPr>
      <w:rPr>
        <w:rFonts w:ascii="Symbol" w:hAnsi="Symbol" w:hint="default"/>
      </w:rPr>
    </w:lvl>
    <w:lvl w:ilvl="4" w:tplc="9E6AEEA6">
      <w:start w:val="1"/>
      <w:numFmt w:val="bullet"/>
      <w:lvlText w:val="o"/>
      <w:lvlJc w:val="left"/>
      <w:pPr>
        <w:ind w:left="3600" w:hanging="360"/>
      </w:pPr>
      <w:rPr>
        <w:rFonts w:ascii="Courier New" w:hAnsi="Courier New" w:hint="default"/>
      </w:rPr>
    </w:lvl>
    <w:lvl w:ilvl="5" w:tplc="0E88D3D0">
      <w:start w:val="1"/>
      <w:numFmt w:val="bullet"/>
      <w:lvlText w:val=""/>
      <w:lvlJc w:val="left"/>
      <w:pPr>
        <w:ind w:left="4320" w:hanging="360"/>
      </w:pPr>
      <w:rPr>
        <w:rFonts w:ascii="Wingdings" w:hAnsi="Wingdings" w:hint="default"/>
      </w:rPr>
    </w:lvl>
    <w:lvl w:ilvl="6" w:tplc="8AFA2554">
      <w:start w:val="1"/>
      <w:numFmt w:val="bullet"/>
      <w:lvlText w:val=""/>
      <w:lvlJc w:val="left"/>
      <w:pPr>
        <w:ind w:left="5040" w:hanging="360"/>
      </w:pPr>
      <w:rPr>
        <w:rFonts w:ascii="Symbol" w:hAnsi="Symbol" w:hint="default"/>
      </w:rPr>
    </w:lvl>
    <w:lvl w:ilvl="7" w:tplc="72B86594">
      <w:start w:val="1"/>
      <w:numFmt w:val="bullet"/>
      <w:lvlText w:val="o"/>
      <w:lvlJc w:val="left"/>
      <w:pPr>
        <w:ind w:left="5760" w:hanging="360"/>
      </w:pPr>
      <w:rPr>
        <w:rFonts w:ascii="Courier New" w:hAnsi="Courier New" w:hint="default"/>
      </w:rPr>
    </w:lvl>
    <w:lvl w:ilvl="8" w:tplc="756C2108">
      <w:start w:val="1"/>
      <w:numFmt w:val="bullet"/>
      <w:lvlText w:val=""/>
      <w:lvlJc w:val="left"/>
      <w:pPr>
        <w:ind w:left="6480" w:hanging="360"/>
      </w:pPr>
      <w:rPr>
        <w:rFonts w:ascii="Wingdings" w:hAnsi="Wingdings" w:hint="default"/>
      </w:rPr>
    </w:lvl>
  </w:abstractNum>
  <w:abstractNum w:abstractNumId="25" w15:restartNumberingAfterBreak="0">
    <w:nsid w:val="3F1D6CA9"/>
    <w:multiLevelType w:val="multilevel"/>
    <w:tmpl w:val="E16687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rPr>
    </w:lvl>
    <w:lvl w:ilvl="3">
      <w:start w:val="1"/>
      <w:numFmt w:val="bullet"/>
      <w:lvlText w:val="»"/>
      <w:lvlJc w:val="left"/>
      <w:pPr>
        <w:ind w:left="794" w:hanging="510"/>
      </w:pPr>
      <w:rPr>
        <w:rFonts w:ascii="Arial" w:hAnsi="Arial" w:hint="default"/>
        <w:color w:val="5F2E74"/>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7" w15:restartNumberingAfterBreak="0">
    <w:nsid w:val="456751CC"/>
    <w:multiLevelType w:val="hybridMultilevel"/>
    <w:tmpl w:val="A29A5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969F4EC"/>
    <w:multiLevelType w:val="hybridMultilevel"/>
    <w:tmpl w:val="EE668330"/>
    <w:lvl w:ilvl="0" w:tplc="5614B0AA">
      <w:start w:val="1"/>
      <w:numFmt w:val="bullet"/>
      <w:lvlText w:val=""/>
      <w:lvlJc w:val="left"/>
      <w:pPr>
        <w:ind w:left="720" w:hanging="360"/>
      </w:pPr>
      <w:rPr>
        <w:rFonts w:ascii="Symbol" w:hAnsi="Symbol" w:hint="default"/>
      </w:rPr>
    </w:lvl>
    <w:lvl w:ilvl="1" w:tplc="D60C1596">
      <w:start w:val="1"/>
      <w:numFmt w:val="bullet"/>
      <w:lvlText w:val="o"/>
      <w:lvlJc w:val="left"/>
      <w:pPr>
        <w:ind w:left="1440" w:hanging="360"/>
      </w:pPr>
      <w:rPr>
        <w:rFonts w:ascii="Courier New" w:hAnsi="Courier New" w:hint="default"/>
      </w:rPr>
    </w:lvl>
    <w:lvl w:ilvl="2" w:tplc="6082B474">
      <w:start w:val="1"/>
      <w:numFmt w:val="bullet"/>
      <w:lvlText w:val=""/>
      <w:lvlJc w:val="left"/>
      <w:pPr>
        <w:ind w:left="2160" w:hanging="360"/>
      </w:pPr>
      <w:rPr>
        <w:rFonts w:ascii="Wingdings" w:hAnsi="Wingdings" w:hint="default"/>
      </w:rPr>
    </w:lvl>
    <w:lvl w:ilvl="3" w:tplc="67746338">
      <w:start w:val="1"/>
      <w:numFmt w:val="bullet"/>
      <w:lvlText w:val=""/>
      <w:lvlJc w:val="left"/>
      <w:pPr>
        <w:ind w:left="2880" w:hanging="360"/>
      </w:pPr>
      <w:rPr>
        <w:rFonts w:ascii="Symbol" w:hAnsi="Symbol" w:hint="default"/>
      </w:rPr>
    </w:lvl>
    <w:lvl w:ilvl="4" w:tplc="D430C286">
      <w:start w:val="1"/>
      <w:numFmt w:val="bullet"/>
      <w:lvlText w:val="o"/>
      <w:lvlJc w:val="left"/>
      <w:pPr>
        <w:ind w:left="3600" w:hanging="360"/>
      </w:pPr>
      <w:rPr>
        <w:rFonts w:ascii="Courier New" w:hAnsi="Courier New" w:hint="default"/>
      </w:rPr>
    </w:lvl>
    <w:lvl w:ilvl="5" w:tplc="362C8F00">
      <w:start w:val="1"/>
      <w:numFmt w:val="bullet"/>
      <w:lvlText w:val=""/>
      <w:lvlJc w:val="left"/>
      <w:pPr>
        <w:ind w:left="4320" w:hanging="360"/>
      </w:pPr>
      <w:rPr>
        <w:rFonts w:ascii="Wingdings" w:hAnsi="Wingdings" w:hint="default"/>
      </w:rPr>
    </w:lvl>
    <w:lvl w:ilvl="6" w:tplc="9ABEEAA4">
      <w:start w:val="1"/>
      <w:numFmt w:val="bullet"/>
      <w:lvlText w:val=""/>
      <w:lvlJc w:val="left"/>
      <w:pPr>
        <w:ind w:left="5040" w:hanging="360"/>
      </w:pPr>
      <w:rPr>
        <w:rFonts w:ascii="Symbol" w:hAnsi="Symbol" w:hint="default"/>
      </w:rPr>
    </w:lvl>
    <w:lvl w:ilvl="7" w:tplc="22764BFC">
      <w:start w:val="1"/>
      <w:numFmt w:val="bullet"/>
      <w:lvlText w:val="o"/>
      <w:lvlJc w:val="left"/>
      <w:pPr>
        <w:ind w:left="5760" w:hanging="360"/>
      </w:pPr>
      <w:rPr>
        <w:rFonts w:ascii="Courier New" w:hAnsi="Courier New" w:hint="default"/>
      </w:rPr>
    </w:lvl>
    <w:lvl w:ilvl="8" w:tplc="95CE702A">
      <w:start w:val="1"/>
      <w:numFmt w:val="bullet"/>
      <w:lvlText w:val=""/>
      <w:lvlJc w:val="left"/>
      <w:pPr>
        <w:ind w:left="6480" w:hanging="360"/>
      </w:pPr>
      <w:rPr>
        <w:rFonts w:ascii="Wingdings" w:hAnsi="Wingdings" w:hint="default"/>
      </w:rPr>
    </w:lvl>
  </w:abstractNum>
  <w:abstractNum w:abstractNumId="29" w15:restartNumberingAfterBreak="0">
    <w:nsid w:val="50E12008"/>
    <w:multiLevelType w:val="multilevel"/>
    <w:tmpl w:val="07629034"/>
    <w:numStyleLink w:val="KCBullets"/>
  </w:abstractNum>
  <w:abstractNum w:abstractNumId="30"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563048B"/>
    <w:multiLevelType w:val="multilevel"/>
    <w:tmpl w:val="C284D0B0"/>
    <w:numStyleLink w:val="FigureNumbers"/>
  </w:abstractNum>
  <w:abstractNum w:abstractNumId="32"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8615703"/>
    <w:multiLevelType w:val="multilevel"/>
    <w:tmpl w:val="803CF862"/>
    <w:numStyleLink w:val="List1Numbered"/>
  </w:abstractNum>
  <w:abstractNum w:abstractNumId="34" w15:restartNumberingAfterBreak="0">
    <w:nsid w:val="5D2B7E69"/>
    <w:multiLevelType w:val="multilevel"/>
    <w:tmpl w:val="BE3ED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2C454AD"/>
    <w:multiLevelType w:val="hybridMultilevel"/>
    <w:tmpl w:val="830A8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6DD3C6D"/>
    <w:multiLevelType w:val="hybridMultilevel"/>
    <w:tmpl w:val="FCE45AD2"/>
    <w:lvl w:ilvl="0" w:tplc="8DFA1E80">
      <w:start w:val="1"/>
      <w:numFmt w:val="bullet"/>
      <w:lvlText w:val=""/>
      <w:lvlJc w:val="left"/>
      <w:pPr>
        <w:ind w:left="720" w:hanging="360"/>
      </w:pPr>
      <w:rPr>
        <w:rFonts w:ascii="Symbol" w:hAnsi="Symbol" w:hint="default"/>
      </w:rPr>
    </w:lvl>
    <w:lvl w:ilvl="1" w:tplc="7D081A86">
      <w:start w:val="1"/>
      <w:numFmt w:val="bullet"/>
      <w:lvlText w:val="o"/>
      <w:lvlJc w:val="left"/>
      <w:pPr>
        <w:ind w:left="1440" w:hanging="360"/>
      </w:pPr>
      <w:rPr>
        <w:rFonts w:ascii="Courier New" w:hAnsi="Courier New" w:hint="default"/>
      </w:rPr>
    </w:lvl>
    <w:lvl w:ilvl="2" w:tplc="0444E978">
      <w:start w:val="1"/>
      <w:numFmt w:val="bullet"/>
      <w:lvlText w:val=""/>
      <w:lvlJc w:val="left"/>
      <w:pPr>
        <w:ind w:left="2160" w:hanging="360"/>
      </w:pPr>
      <w:rPr>
        <w:rFonts w:ascii="Wingdings" w:hAnsi="Wingdings" w:hint="default"/>
      </w:rPr>
    </w:lvl>
    <w:lvl w:ilvl="3" w:tplc="4412EFCE">
      <w:start w:val="1"/>
      <w:numFmt w:val="bullet"/>
      <w:lvlText w:val=""/>
      <w:lvlJc w:val="left"/>
      <w:pPr>
        <w:ind w:left="2880" w:hanging="360"/>
      </w:pPr>
      <w:rPr>
        <w:rFonts w:ascii="Symbol" w:hAnsi="Symbol" w:hint="default"/>
      </w:rPr>
    </w:lvl>
    <w:lvl w:ilvl="4" w:tplc="6652B80E">
      <w:start w:val="1"/>
      <w:numFmt w:val="bullet"/>
      <w:lvlText w:val="o"/>
      <w:lvlJc w:val="left"/>
      <w:pPr>
        <w:ind w:left="3600" w:hanging="360"/>
      </w:pPr>
      <w:rPr>
        <w:rFonts w:ascii="Courier New" w:hAnsi="Courier New" w:hint="default"/>
      </w:rPr>
    </w:lvl>
    <w:lvl w:ilvl="5" w:tplc="6972912A">
      <w:start w:val="1"/>
      <w:numFmt w:val="bullet"/>
      <w:lvlText w:val=""/>
      <w:lvlJc w:val="left"/>
      <w:pPr>
        <w:ind w:left="4320" w:hanging="360"/>
      </w:pPr>
      <w:rPr>
        <w:rFonts w:ascii="Wingdings" w:hAnsi="Wingdings" w:hint="default"/>
      </w:rPr>
    </w:lvl>
    <w:lvl w:ilvl="6" w:tplc="6E947EFA">
      <w:start w:val="1"/>
      <w:numFmt w:val="bullet"/>
      <w:lvlText w:val=""/>
      <w:lvlJc w:val="left"/>
      <w:pPr>
        <w:ind w:left="5040" w:hanging="360"/>
      </w:pPr>
      <w:rPr>
        <w:rFonts w:ascii="Symbol" w:hAnsi="Symbol" w:hint="default"/>
      </w:rPr>
    </w:lvl>
    <w:lvl w:ilvl="7" w:tplc="BD72646A">
      <w:start w:val="1"/>
      <w:numFmt w:val="bullet"/>
      <w:lvlText w:val="o"/>
      <w:lvlJc w:val="left"/>
      <w:pPr>
        <w:ind w:left="5760" w:hanging="360"/>
      </w:pPr>
      <w:rPr>
        <w:rFonts w:ascii="Courier New" w:hAnsi="Courier New" w:hint="default"/>
      </w:rPr>
    </w:lvl>
    <w:lvl w:ilvl="8" w:tplc="8F3A32A2">
      <w:start w:val="1"/>
      <w:numFmt w:val="bullet"/>
      <w:lvlText w:val=""/>
      <w:lvlJc w:val="left"/>
      <w:pPr>
        <w:ind w:left="6480" w:hanging="360"/>
      </w:pPr>
      <w:rPr>
        <w:rFonts w:ascii="Wingdings" w:hAnsi="Wingdings" w:hint="default"/>
      </w:rPr>
    </w:lvl>
  </w:abstractNum>
  <w:abstractNum w:abstractNumId="37" w15:restartNumberingAfterBreak="0">
    <w:nsid w:val="69DB5329"/>
    <w:multiLevelType w:val="multilevel"/>
    <w:tmpl w:val="402C5A00"/>
    <w:lvl w:ilvl="0">
      <w:start w:val="1"/>
      <w:numFmt w:val="bullet"/>
      <w:lvlText w:val=""/>
      <w:lvlJc w:val="left"/>
      <w:pPr>
        <w:tabs>
          <w:tab w:val="num" w:pos="284"/>
        </w:tabs>
        <w:ind w:left="567" w:hanging="283"/>
      </w:pPr>
      <w:rPr>
        <w:rFonts w:ascii="Symbol" w:hAnsi="Symbol" w:hint="default"/>
        <w:color w:val="auto"/>
      </w:rPr>
    </w:lvl>
    <w:lvl w:ilvl="1">
      <w:start w:val="1"/>
      <w:numFmt w:val="decimal"/>
      <w:lvlText w:val="%2."/>
      <w:lvlJc w:val="left"/>
      <w:pPr>
        <w:tabs>
          <w:tab w:val="num" w:pos="284"/>
        </w:tabs>
        <w:ind w:left="567" w:hanging="283"/>
      </w:pPr>
      <w:rPr>
        <w:rFonts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38" w15:restartNumberingAfterBreak="0">
    <w:nsid w:val="6D4F423B"/>
    <w:multiLevelType w:val="multilevel"/>
    <w:tmpl w:val="4A7CCC2C"/>
    <w:numStyleLink w:val="DefaultBullets"/>
  </w:abstractNum>
  <w:abstractNum w:abstractNumId="39"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0" w15:restartNumberingAfterBreak="0">
    <w:nsid w:val="790B67C4"/>
    <w:multiLevelType w:val="multilevel"/>
    <w:tmpl w:val="FE688822"/>
    <w:numStyleLink w:val="BoxedBullets"/>
  </w:abstractNum>
  <w:num w:numId="1" w16cid:durableId="1749576157">
    <w:abstractNumId w:val="14"/>
  </w:num>
  <w:num w:numId="2" w16cid:durableId="211969118">
    <w:abstractNumId w:val="30"/>
  </w:num>
  <w:num w:numId="3" w16cid:durableId="1369332698">
    <w:abstractNumId w:val="40"/>
  </w:num>
  <w:num w:numId="4" w16cid:durableId="756246517">
    <w:abstractNumId w:val="26"/>
  </w:num>
  <w:num w:numId="5" w16cid:durableId="1909534931">
    <w:abstractNumId w:val="17"/>
  </w:num>
  <w:num w:numId="6" w16cid:durableId="1375034360">
    <w:abstractNumId w:val="16"/>
  </w:num>
  <w:num w:numId="7" w16cid:durableId="363530247">
    <w:abstractNumId w:val="33"/>
  </w:num>
  <w:num w:numId="8" w16cid:durableId="736365813">
    <w:abstractNumId w:val="32"/>
  </w:num>
  <w:num w:numId="9" w16cid:durableId="291718369">
    <w:abstractNumId w:val="18"/>
  </w:num>
  <w:num w:numId="10" w16cid:durableId="820971074">
    <w:abstractNumId w:val="39"/>
  </w:num>
  <w:num w:numId="11" w16cid:durableId="1075318784">
    <w:abstractNumId w:val="38"/>
    <w:lvlOverride w:ilvl="0">
      <w:lvl w:ilvl="0">
        <w:start w:val="1"/>
        <w:numFmt w:val="bullet"/>
        <w:pStyle w:val="Bullet1"/>
        <w:lvlText w:val=""/>
        <w:lvlJc w:val="left"/>
        <w:pPr>
          <w:ind w:left="852"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2" w16cid:durableId="856767978">
    <w:abstractNumId w:val="13"/>
  </w:num>
  <w:num w:numId="13" w16cid:durableId="2062095288">
    <w:abstractNumId w:val="10"/>
  </w:num>
  <w:num w:numId="14" w16cid:durableId="1312639579">
    <w:abstractNumId w:val="9"/>
  </w:num>
  <w:num w:numId="15" w16cid:durableId="877282901">
    <w:abstractNumId w:val="7"/>
  </w:num>
  <w:num w:numId="16" w16cid:durableId="118958818">
    <w:abstractNumId w:val="6"/>
  </w:num>
  <w:num w:numId="17" w16cid:durableId="1954939775">
    <w:abstractNumId w:val="5"/>
  </w:num>
  <w:num w:numId="18" w16cid:durableId="1652367962">
    <w:abstractNumId w:val="4"/>
  </w:num>
  <w:num w:numId="19" w16cid:durableId="1129133570">
    <w:abstractNumId w:val="8"/>
  </w:num>
  <w:num w:numId="20" w16cid:durableId="1704936295">
    <w:abstractNumId w:val="3"/>
  </w:num>
  <w:num w:numId="21" w16cid:durableId="732318234">
    <w:abstractNumId w:val="2"/>
  </w:num>
  <w:num w:numId="22" w16cid:durableId="574970248">
    <w:abstractNumId w:val="1"/>
  </w:num>
  <w:num w:numId="23" w16cid:durableId="905186066">
    <w:abstractNumId w:val="0"/>
  </w:num>
  <w:num w:numId="24" w16cid:durableId="1656759392">
    <w:abstractNumId w:val="19"/>
  </w:num>
  <w:num w:numId="25" w16cid:durableId="617571654">
    <w:abstractNumId w:val="10"/>
    <w:lvlOverride w:ilvl="0">
      <w:startOverride w:val="1"/>
    </w:lvlOverride>
  </w:num>
  <w:num w:numId="26" w16cid:durableId="27174179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8109916">
    <w:abstractNumId w:val="23"/>
  </w:num>
  <w:num w:numId="28" w16cid:durableId="1467242111">
    <w:abstractNumId w:val="15"/>
  </w:num>
  <w:num w:numId="29" w16cid:durableId="1213082935">
    <w:abstractNumId w:val="35"/>
  </w:num>
  <w:num w:numId="30" w16cid:durableId="125703570">
    <w:abstractNumId w:val="20"/>
  </w:num>
  <w:num w:numId="31" w16cid:durableId="471484575">
    <w:abstractNumId w:val="12"/>
  </w:num>
  <w:num w:numId="32" w16cid:durableId="1605962053">
    <w:abstractNumId w:val="37"/>
  </w:num>
  <w:num w:numId="33" w16cid:durableId="1593973954">
    <w:abstractNumId w:val="40"/>
  </w:num>
  <w:num w:numId="34" w16cid:durableId="1156216546">
    <w:abstractNumId w:val="22"/>
  </w:num>
  <w:num w:numId="35" w16cid:durableId="564024240">
    <w:abstractNumId w:val="40"/>
  </w:num>
  <w:num w:numId="36" w16cid:durableId="2109617519">
    <w:abstractNumId w:val="40"/>
  </w:num>
  <w:num w:numId="37" w16cid:durableId="1248921655">
    <w:abstractNumId w:val="27"/>
  </w:num>
  <w:num w:numId="38" w16cid:durableId="726421037">
    <w:abstractNumId w:val="25"/>
  </w:num>
  <w:num w:numId="39" w16cid:durableId="723211102">
    <w:abstractNumId w:val="38"/>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40" w16cid:durableId="1507817721">
    <w:abstractNumId w:val="10"/>
    <w:lvlOverride w:ilvl="0">
      <w:startOverride w:val="1"/>
    </w:lvlOverride>
  </w:num>
  <w:num w:numId="41" w16cid:durableId="1052576645">
    <w:abstractNumId w:val="4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06182786">
    <w:abstractNumId w:val="29"/>
  </w:num>
  <w:num w:numId="43" w16cid:durableId="372654536">
    <w:abstractNumId w:val="31"/>
  </w:num>
  <w:num w:numId="44" w16cid:durableId="181362389">
    <w:abstractNumId w:val="40"/>
  </w:num>
  <w:num w:numId="45" w16cid:durableId="26610035">
    <w:abstractNumId w:val="24"/>
  </w:num>
  <w:num w:numId="46" w16cid:durableId="1072042591">
    <w:abstractNumId w:val="11"/>
  </w:num>
  <w:num w:numId="47" w16cid:durableId="59670115">
    <w:abstractNumId w:val="28"/>
  </w:num>
  <w:num w:numId="48" w16cid:durableId="1564097253">
    <w:abstractNumId w:val="36"/>
  </w:num>
  <w:num w:numId="49" w16cid:durableId="158230106">
    <w:abstractNumId w:val="21"/>
  </w:num>
  <w:num w:numId="50" w16cid:durableId="796144983">
    <w:abstractNumId w:val="3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F18"/>
    <w:rsid w:val="0000299D"/>
    <w:rsid w:val="0000683C"/>
    <w:rsid w:val="000071AB"/>
    <w:rsid w:val="000078BD"/>
    <w:rsid w:val="00011A76"/>
    <w:rsid w:val="00013FA3"/>
    <w:rsid w:val="000225F5"/>
    <w:rsid w:val="0002413B"/>
    <w:rsid w:val="0003052C"/>
    <w:rsid w:val="000353C2"/>
    <w:rsid w:val="00036457"/>
    <w:rsid w:val="0004157D"/>
    <w:rsid w:val="00047603"/>
    <w:rsid w:val="00047787"/>
    <w:rsid w:val="00050797"/>
    <w:rsid w:val="000526B2"/>
    <w:rsid w:val="00052862"/>
    <w:rsid w:val="00052E34"/>
    <w:rsid w:val="00053BB4"/>
    <w:rsid w:val="0005447E"/>
    <w:rsid w:val="00055DA2"/>
    <w:rsid w:val="00062C79"/>
    <w:rsid w:val="000658D2"/>
    <w:rsid w:val="00067C12"/>
    <w:rsid w:val="000720D2"/>
    <w:rsid w:val="00072408"/>
    <w:rsid w:val="00072B7E"/>
    <w:rsid w:val="000770F6"/>
    <w:rsid w:val="00077AE4"/>
    <w:rsid w:val="00077C10"/>
    <w:rsid w:val="00080615"/>
    <w:rsid w:val="00083336"/>
    <w:rsid w:val="00084476"/>
    <w:rsid w:val="000900B4"/>
    <w:rsid w:val="00090117"/>
    <w:rsid w:val="00091182"/>
    <w:rsid w:val="00092C08"/>
    <w:rsid w:val="00093865"/>
    <w:rsid w:val="00095097"/>
    <w:rsid w:val="0009662B"/>
    <w:rsid w:val="000A2A81"/>
    <w:rsid w:val="000A35EE"/>
    <w:rsid w:val="000A57CB"/>
    <w:rsid w:val="000A5BB0"/>
    <w:rsid w:val="000A6A6D"/>
    <w:rsid w:val="000B3B31"/>
    <w:rsid w:val="000B4055"/>
    <w:rsid w:val="000B5758"/>
    <w:rsid w:val="000B5CBB"/>
    <w:rsid w:val="000B64C9"/>
    <w:rsid w:val="000B75BD"/>
    <w:rsid w:val="000C252F"/>
    <w:rsid w:val="000C5F37"/>
    <w:rsid w:val="000D389C"/>
    <w:rsid w:val="000D4373"/>
    <w:rsid w:val="000D5244"/>
    <w:rsid w:val="000D5675"/>
    <w:rsid w:val="000E22C7"/>
    <w:rsid w:val="000E36F4"/>
    <w:rsid w:val="000F2BAD"/>
    <w:rsid w:val="000F3A21"/>
    <w:rsid w:val="000F3A54"/>
    <w:rsid w:val="000F48FC"/>
    <w:rsid w:val="000F6AD4"/>
    <w:rsid w:val="000F7AE2"/>
    <w:rsid w:val="00103085"/>
    <w:rsid w:val="001068AB"/>
    <w:rsid w:val="00106D92"/>
    <w:rsid w:val="001076D4"/>
    <w:rsid w:val="00112AF7"/>
    <w:rsid w:val="0011436D"/>
    <w:rsid w:val="00120DE2"/>
    <w:rsid w:val="001212A2"/>
    <w:rsid w:val="001237E5"/>
    <w:rsid w:val="001250EC"/>
    <w:rsid w:val="001256A7"/>
    <w:rsid w:val="00126148"/>
    <w:rsid w:val="00133E5A"/>
    <w:rsid w:val="00134E57"/>
    <w:rsid w:val="001378E0"/>
    <w:rsid w:val="001379F9"/>
    <w:rsid w:val="001420E7"/>
    <w:rsid w:val="001458D6"/>
    <w:rsid w:val="00145EE8"/>
    <w:rsid w:val="00146032"/>
    <w:rsid w:val="00153C16"/>
    <w:rsid w:val="0015433E"/>
    <w:rsid w:val="0015522A"/>
    <w:rsid w:val="001576B5"/>
    <w:rsid w:val="00164E9B"/>
    <w:rsid w:val="00165B4D"/>
    <w:rsid w:val="00167C53"/>
    <w:rsid w:val="00173924"/>
    <w:rsid w:val="00177D4B"/>
    <w:rsid w:val="00191487"/>
    <w:rsid w:val="00192504"/>
    <w:rsid w:val="00193E78"/>
    <w:rsid w:val="001952C9"/>
    <w:rsid w:val="00195A20"/>
    <w:rsid w:val="00197749"/>
    <w:rsid w:val="001A01DF"/>
    <w:rsid w:val="001A31FE"/>
    <w:rsid w:val="001A7B8B"/>
    <w:rsid w:val="001B03F6"/>
    <w:rsid w:val="001B1678"/>
    <w:rsid w:val="001B2A19"/>
    <w:rsid w:val="001B4E93"/>
    <w:rsid w:val="001B6D88"/>
    <w:rsid w:val="001C024F"/>
    <w:rsid w:val="001C546D"/>
    <w:rsid w:val="001C6697"/>
    <w:rsid w:val="001D2AEE"/>
    <w:rsid w:val="001D6B2F"/>
    <w:rsid w:val="001E11C8"/>
    <w:rsid w:val="001E2AC5"/>
    <w:rsid w:val="001E59D9"/>
    <w:rsid w:val="001E5F95"/>
    <w:rsid w:val="001E742D"/>
    <w:rsid w:val="001F32E1"/>
    <w:rsid w:val="001F5202"/>
    <w:rsid w:val="001F670E"/>
    <w:rsid w:val="0020020A"/>
    <w:rsid w:val="00201052"/>
    <w:rsid w:val="00204FA1"/>
    <w:rsid w:val="0021017F"/>
    <w:rsid w:val="002128FB"/>
    <w:rsid w:val="00213AF4"/>
    <w:rsid w:val="00220475"/>
    <w:rsid w:val="00220BA4"/>
    <w:rsid w:val="002238E2"/>
    <w:rsid w:val="00223D56"/>
    <w:rsid w:val="002269F3"/>
    <w:rsid w:val="00230670"/>
    <w:rsid w:val="002311BF"/>
    <w:rsid w:val="00231AAC"/>
    <w:rsid w:val="002401CE"/>
    <w:rsid w:val="00244116"/>
    <w:rsid w:val="00244F35"/>
    <w:rsid w:val="00253CB6"/>
    <w:rsid w:val="002560A8"/>
    <w:rsid w:val="0025780C"/>
    <w:rsid w:val="0025790C"/>
    <w:rsid w:val="00260CCC"/>
    <w:rsid w:val="00260FD3"/>
    <w:rsid w:val="00261B38"/>
    <w:rsid w:val="002629A3"/>
    <w:rsid w:val="00262CC2"/>
    <w:rsid w:val="00263DC5"/>
    <w:rsid w:val="00266B81"/>
    <w:rsid w:val="00272506"/>
    <w:rsid w:val="002729AC"/>
    <w:rsid w:val="00272E66"/>
    <w:rsid w:val="00274D78"/>
    <w:rsid w:val="0027761E"/>
    <w:rsid w:val="0028025C"/>
    <w:rsid w:val="002804D3"/>
    <w:rsid w:val="00280867"/>
    <w:rsid w:val="002808A8"/>
    <w:rsid w:val="0028168A"/>
    <w:rsid w:val="00285BAD"/>
    <w:rsid w:val="002940BB"/>
    <w:rsid w:val="002A4EE6"/>
    <w:rsid w:val="002A4F15"/>
    <w:rsid w:val="002A7F6C"/>
    <w:rsid w:val="002B1D40"/>
    <w:rsid w:val="002B4E96"/>
    <w:rsid w:val="002C38CF"/>
    <w:rsid w:val="002C4CD7"/>
    <w:rsid w:val="002D5B15"/>
    <w:rsid w:val="002D672D"/>
    <w:rsid w:val="002E7ED6"/>
    <w:rsid w:val="002F04FA"/>
    <w:rsid w:val="002F4012"/>
    <w:rsid w:val="00300B04"/>
    <w:rsid w:val="003022F8"/>
    <w:rsid w:val="003055C9"/>
    <w:rsid w:val="00305E1D"/>
    <w:rsid w:val="00315257"/>
    <w:rsid w:val="00317E1A"/>
    <w:rsid w:val="003201B2"/>
    <w:rsid w:val="00320D99"/>
    <w:rsid w:val="003217D1"/>
    <w:rsid w:val="0032497C"/>
    <w:rsid w:val="00331B27"/>
    <w:rsid w:val="003403AB"/>
    <w:rsid w:val="00340715"/>
    <w:rsid w:val="0034102A"/>
    <w:rsid w:val="00341904"/>
    <w:rsid w:val="00342947"/>
    <w:rsid w:val="003449A0"/>
    <w:rsid w:val="00347634"/>
    <w:rsid w:val="00353AEB"/>
    <w:rsid w:val="00354F34"/>
    <w:rsid w:val="003554FC"/>
    <w:rsid w:val="0035740B"/>
    <w:rsid w:val="00360C8E"/>
    <w:rsid w:val="00362AB6"/>
    <w:rsid w:val="00363401"/>
    <w:rsid w:val="0037057E"/>
    <w:rsid w:val="0038105E"/>
    <w:rsid w:val="00382D6C"/>
    <w:rsid w:val="00383BCA"/>
    <w:rsid w:val="00383E13"/>
    <w:rsid w:val="0038424A"/>
    <w:rsid w:val="00385A40"/>
    <w:rsid w:val="0038784E"/>
    <w:rsid w:val="00390479"/>
    <w:rsid w:val="00391909"/>
    <w:rsid w:val="00393017"/>
    <w:rsid w:val="00396D67"/>
    <w:rsid w:val="003A021B"/>
    <w:rsid w:val="003A2B25"/>
    <w:rsid w:val="003A5F94"/>
    <w:rsid w:val="003B32C9"/>
    <w:rsid w:val="003B3B68"/>
    <w:rsid w:val="003B4F6E"/>
    <w:rsid w:val="003B5EC7"/>
    <w:rsid w:val="003C5773"/>
    <w:rsid w:val="003C5BE1"/>
    <w:rsid w:val="003C75B1"/>
    <w:rsid w:val="003D0C43"/>
    <w:rsid w:val="003D3180"/>
    <w:rsid w:val="003D34B2"/>
    <w:rsid w:val="003D726F"/>
    <w:rsid w:val="003D7D54"/>
    <w:rsid w:val="003E0874"/>
    <w:rsid w:val="003E1B4B"/>
    <w:rsid w:val="003E5ADA"/>
    <w:rsid w:val="003E65B7"/>
    <w:rsid w:val="003E6B1A"/>
    <w:rsid w:val="003E7A65"/>
    <w:rsid w:val="003F033E"/>
    <w:rsid w:val="003F29B8"/>
    <w:rsid w:val="003F3838"/>
    <w:rsid w:val="003F39D0"/>
    <w:rsid w:val="003F50F5"/>
    <w:rsid w:val="0040198E"/>
    <w:rsid w:val="0040632A"/>
    <w:rsid w:val="00407FAD"/>
    <w:rsid w:val="0041014A"/>
    <w:rsid w:val="0041146F"/>
    <w:rsid w:val="00413249"/>
    <w:rsid w:val="0041391A"/>
    <w:rsid w:val="004154E2"/>
    <w:rsid w:val="00417B4F"/>
    <w:rsid w:val="00417EBC"/>
    <w:rsid w:val="0042195B"/>
    <w:rsid w:val="00423831"/>
    <w:rsid w:val="00423C22"/>
    <w:rsid w:val="00425636"/>
    <w:rsid w:val="00432589"/>
    <w:rsid w:val="004359DF"/>
    <w:rsid w:val="004366B9"/>
    <w:rsid w:val="004373A7"/>
    <w:rsid w:val="0044530C"/>
    <w:rsid w:val="00446430"/>
    <w:rsid w:val="00447DD8"/>
    <w:rsid w:val="004505B2"/>
    <w:rsid w:val="00455AAF"/>
    <w:rsid w:val="00460325"/>
    <w:rsid w:val="00460C23"/>
    <w:rsid w:val="00461F84"/>
    <w:rsid w:val="00462575"/>
    <w:rsid w:val="00467D78"/>
    <w:rsid w:val="0047095F"/>
    <w:rsid w:val="00472605"/>
    <w:rsid w:val="00477C7A"/>
    <w:rsid w:val="00481778"/>
    <w:rsid w:val="004817CC"/>
    <w:rsid w:val="00483C5F"/>
    <w:rsid w:val="0048597B"/>
    <w:rsid w:val="00487A46"/>
    <w:rsid w:val="00490C74"/>
    <w:rsid w:val="0049127D"/>
    <w:rsid w:val="004920A8"/>
    <w:rsid w:val="004A1C4C"/>
    <w:rsid w:val="004A390C"/>
    <w:rsid w:val="004A4B12"/>
    <w:rsid w:val="004A73BB"/>
    <w:rsid w:val="004A7B2C"/>
    <w:rsid w:val="004B04F8"/>
    <w:rsid w:val="004B27EE"/>
    <w:rsid w:val="004B30E1"/>
    <w:rsid w:val="004B36DF"/>
    <w:rsid w:val="004B5F18"/>
    <w:rsid w:val="004C1E8F"/>
    <w:rsid w:val="004C56B8"/>
    <w:rsid w:val="004C7E14"/>
    <w:rsid w:val="004D1316"/>
    <w:rsid w:val="004D218D"/>
    <w:rsid w:val="004D2279"/>
    <w:rsid w:val="004D31A0"/>
    <w:rsid w:val="004D4273"/>
    <w:rsid w:val="004E1CD3"/>
    <w:rsid w:val="004E21B8"/>
    <w:rsid w:val="004E425D"/>
    <w:rsid w:val="004E5470"/>
    <w:rsid w:val="004E6AAB"/>
    <w:rsid w:val="004E6AD1"/>
    <w:rsid w:val="004F5A31"/>
    <w:rsid w:val="004F79A0"/>
    <w:rsid w:val="005000DA"/>
    <w:rsid w:val="005056DA"/>
    <w:rsid w:val="00505862"/>
    <w:rsid w:val="00505B8F"/>
    <w:rsid w:val="0051083B"/>
    <w:rsid w:val="00511F54"/>
    <w:rsid w:val="00513A56"/>
    <w:rsid w:val="00516DB8"/>
    <w:rsid w:val="00524BD0"/>
    <w:rsid w:val="00526559"/>
    <w:rsid w:val="00534D53"/>
    <w:rsid w:val="00544AF8"/>
    <w:rsid w:val="00544F22"/>
    <w:rsid w:val="005464E5"/>
    <w:rsid w:val="00550C91"/>
    <w:rsid w:val="00552F38"/>
    <w:rsid w:val="00553B25"/>
    <w:rsid w:val="0055439D"/>
    <w:rsid w:val="005557D4"/>
    <w:rsid w:val="005612B1"/>
    <w:rsid w:val="0056151D"/>
    <w:rsid w:val="005663A3"/>
    <w:rsid w:val="00567EE9"/>
    <w:rsid w:val="00571869"/>
    <w:rsid w:val="00571DA6"/>
    <w:rsid w:val="00574EF6"/>
    <w:rsid w:val="00575B4C"/>
    <w:rsid w:val="00575BD7"/>
    <w:rsid w:val="0057676E"/>
    <w:rsid w:val="0058039D"/>
    <w:rsid w:val="00581594"/>
    <w:rsid w:val="00582A32"/>
    <w:rsid w:val="00583626"/>
    <w:rsid w:val="005876CB"/>
    <w:rsid w:val="00590ABA"/>
    <w:rsid w:val="00590B50"/>
    <w:rsid w:val="0059100B"/>
    <w:rsid w:val="0059319A"/>
    <w:rsid w:val="00596D3C"/>
    <w:rsid w:val="005A190E"/>
    <w:rsid w:val="005A2874"/>
    <w:rsid w:val="005A7CC6"/>
    <w:rsid w:val="005B4084"/>
    <w:rsid w:val="005C1919"/>
    <w:rsid w:val="005C4621"/>
    <w:rsid w:val="005C5BBB"/>
    <w:rsid w:val="005C71E5"/>
    <w:rsid w:val="005C794B"/>
    <w:rsid w:val="005D02CC"/>
    <w:rsid w:val="005D1882"/>
    <w:rsid w:val="005D18C5"/>
    <w:rsid w:val="005D470D"/>
    <w:rsid w:val="005E2060"/>
    <w:rsid w:val="005E3077"/>
    <w:rsid w:val="005E3238"/>
    <w:rsid w:val="005E6CC1"/>
    <w:rsid w:val="005F1541"/>
    <w:rsid w:val="005F19D2"/>
    <w:rsid w:val="005F1B0F"/>
    <w:rsid w:val="005F3295"/>
    <w:rsid w:val="005F3E5A"/>
    <w:rsid w:val="005F7BD8"/>
    <w:rsid w:val="00601777"/>
    <w:rsid w:val="00601EEE"/>
    <w:rsid w:val="006035EE"/>
    <w:rsid w:val="0060368B"/>
    <w:rsid w:val="0060609E"/>
    <w:rsid w:val="0061001B"/>
    <w:rsid w:val="00614379"/>
    <w:rsid w:val="00616845"/>
    <w:rsid w:val="0062059A"/>
    <w:rsid w:val="00620ED4"/>
    <w:rsid w:val="00624578"/>
    <w:rsid w:val="0062719A"/>
    <w:rsid w:val="00627B5D"/>
    <w:rsid w:val="00631D84"/>
    <w:rsid w:val="006413CB"/>
    <w:rsid w:val="00645B70"/>
    <w:rsid w:val="00646885"/>
    <w:rsid w:val="00650214"/>
    <w:rsid w:val="00650E13"/>
    <w:rsid w:val="00653044"/>
    <w:rsid w:val="00653D33"/>
    <w:rsid w:val="00654785"/>
    <w:rsid w:val="0065707C"/>
    <w:rsid w:val="00661C97"/>
    <w:rsid w:val="00662EB7"/>
    <w:rsid w:val="00670B2E"/>
    <w:rsid w:val="0067135E"/>
    <w:rsid w:val="006715C1"/>
    <w:rsid w:val="00675A34"/>
    <w:rsid w:val="00680A20"/>
    <w:rsid w:val="00680F04"/>
    <w:rsid w:val="0068184C"/>
    <w:rsid w:val="00684FB7"/>
    <w:rsid w:val="006863DD"/>
    <w:rsid w:val="0068658A"/>
    <w:rsid w:val="00696620"/>
    <w:rsid w:val="006A13A6"/>
    <w:rsid w:val="006A152F"/>
    <w:rsid w:val="006A1AD2"/>
    <w:rsid w:val="006A1F97"/>
    <w:rsid w:val="006A42E1"/>
    <w:rsid w:val="006A5784"/>
    <w:rsid w:val="006A5FB6"/>
    <w:rsid w:val="006B01A0"/>
    <w:rsid w:val="006B355A"/>
    <w:rsid w:val="006B4C56"/>
    <w:rsid w:val="006BFF81"/>
    <w:rsid w:val="006C5F9D"/>
    <w:rsid w:val="006D0EAC"/>
    <w:rsid w:val="006D45CE"/>
    <w:rsid w:val="006E4591"/>
    <w:rsid w:val="006E57CD"/>
    <w:rsid w:val="006E6543"/>
    <w:rsid w:val="006F0A2C"/>
    <w:rsid w:val="006F6901"/>
    <w:rsid w:val="007039D0"/>
    <w:rsid w:val="00715C63"/>
    <w:rsid w:val="00716137"/>
    <w:rsid w:val="00725A30"/>
    <w:rsid w:val="00725F8B"/>
    <w:rsid w:val="007279FC"/>
    <w:rsid w:val="00731526"/>
    <w:rsid w:val="0073241F"/>
    <w:rsid w:val="00732B2E"/>
    <w:rsid w:val="00740185"/>
    <w:rsid w:val="00740BA1"/>
    <w:rsid w:val="0074129E"/>
    <w:rsid w:val="00743AE4"/>
    <w:rsid w:val="00743B93"/>
    <w:rsid w:val="00745CA3"/>
    <w:rsid w:val="00746FE0"/>
    <w:rsid w:val="007475EC"/>
    <w:rsid w:val="00751128"/>
    <w:rsid w:val="007520C7"/>
    <w:rsid w:val="00754872"/>
    <w:rsid w:val="0075624A"/>
    <w:rsid w:val="007602EB"/>
    <w:rsid w:val="007613FB"/>
    <w:rsid w:val="0076178C"/>
    <w:rsid w:val="00761FB1"/>
    <w:rsid w:val="0076335C"/>
    <w:rsid w:val="00767200"/>
    <w:rsid w:val="007703DE"/>
    <w:rsid w:val="00770C8B"/>
    <w:rsid w:val="00771048"/>
    <w:rsid w:val="007711CE"/>
    <w:rsid w:val="007723AE"/>
    <w:rsid w:val="00774246"/>
    <w:rsid w:val="00777383"/>
    <w:rsid w:val="007775F9"/>
    <w:rsid w:val="007807F0"/>
    <w:rsid w:val="00781893"/>
    <w:rsid w:val="007837D7"/>
    <w:rsid w:val="00785EE6"/>
    <w:rsid w:val="007866D3"/>
    <w:rsid w:val="00786C6D"/>
    <w:rsid w:val="0079299E"/>
    <w:rsid w:val="00794E1B"/>
    <w:rsid w:val="007A05F9"/>
    <w:rsid w:val="007A24B7"/>
    <w:rsid w:val="007A6B7A"/>
    <w:rsid w:val="007A721C"/>
    <w:rsid w:val="007B04CE"/>
    <w:rsid w:val="007B6B6E"/>
    <w:rsid w:val="007C2574"/>
    <w:rsid w:val="007D2298"/>
    <w:rsid w:val="007D26F2"/>
    <w:rsid w:val="007E5BDA"/>
    <w:rsid w:val="007E73E5"/>
    <w:rsid w:val="007F64D6"/>
    <w:rsid w:val="007F67E4"/>
    <w:rsid w:val="00804384"/>
    <w:rsid w:val="00804F1C"/>
    <w:rsid w:val="00805425"/>
    <w:rsid w:val="008054A2"/>
    <w:rsid w:val="008102F5"/>
    <w:rsid w:val="00813A27"/>
    <w:rsid w:val="00815679"/>
    <w:rsid w:val="00820889"/>
    <w:rsid w:val="00820DBF"/>
    <w:rsid w:val="008224BD"/>
    <w:rsid w:val="00822E28"/>
    <w:rsid w:val="0082370B"/>
    <w:rsid w:val="008324E9"/>
    <w:rsid w:val="00834C0D"/>
    <w:rsid w:val="00835EF9"/>
    <w:rsid w:val="0084152C"/>
    <w:rsid w:val="00842570"/>
    <w:rsid w:val="00853886"/>
    <w:rsid w:val="00854771"/>
    <w:rsid w:val="008557A9"/>
    <w:rsid w:val="00855B47"/>
    <w:rsid w:val="00860986"/>
    <w:rsid w:val="00865737"/>
    <w:rsid w:val="008666B9"/>
    <w:rsid w:val="008679C0"/>
    <w:rsid w:val="00870DED"/>
    <w:rsid w:val="00871E4C"/>
    <w:rsid w:val="008731B2"/>
    <w:rsid w:val="00873B3D"/>
    <w:rsid w:val="008760B8"/>
    <w:rsid w:val="0087733E"/>
    <w:rsid w:val="00882FAC"/>
    <w:rsid w:val="00883ED2"/>
    <w:rsid w:val="00884290"/>
    <w:rsid w:val="00885177"/>
    <w:rsid w:val="008954A2"/>
    <w:rsid w:val="00897B1E"/>
    <w:rsid w:val="008A00C3"/>
    <w:rsid w:val="008A190C"/>
    <w:rsid w:val="008A37F1"/>
    <w:rsid w:val="008A478C"/>
    <w:rsid w:val="008A61C5"/>
    <w:rsid w:val="008A649A"/>
    <w:rsid w:val="008A711F"/>
    <w:rsid w:val="008B0C0C"/>
    <w:rsid w:val="008B2167"/>
    <w:rsid w:val="008B21EE"/>
    <w:rsid w:val="008B2AC3"/>
    <w:rsid w:val="008B2D47"/>
    <w:rsid w:val="008B2F20"/>
    <w:rsid w:val="008B57F8"/>
    <w:rsid w:val="008B5D9B"/>
    <w:rsid w:val="008B60D2"/>
    <w:rsid w:val="008B6516"/>
    <w:rsid w:val="008B72C4"/>
    <w:rsid w:val="008C00BD"/>
    <w:rsid w:val="008C327D"/>
    <w:rsid w:val="008C4C7F"/>
    <w:rsid w:val="008C5C0E"/>
    <w:rsid w:val="008D017C"/>
    <w:rsid w:val="008D0D00"/>
    <w:rsid w:val="008D21D9"/>
    <w:rsid w:val="008D4F74"/>
    <w:rsid w:val="008D64AF"/>
    <w:rsid w:val="008D650C"/>
    <w:rsid w:val="008E21DE"/>
    <w:rsid w:val="008E33D3"/>
    <w:rsid w:val="008E3FA7"/>
    <w:rsid w:val="008E5457"/>
    <w:rsid w:val="008F3AB6"/>
    <w:rsid w:val="008F4435"/>
    <w:rsid w:val="009033C6"/>
    <w:rsid w:val="00904825"/>
    <w:rsid w:val="00905156"/>
    <w:rsid w:val="00910B6D"/>
    <w:rsid w:val="00912F0E"/>
    <w:rsid w:val="00913B4B"/>
    <w:rsid w:val="00915994"/>
    <w:rsid w:val="00915A56"/>
    <w:rsid w:val="00916EF9"/>
    <w:rsid w:val="009211C3"/>
    <w:rsid w:val="00925A1C"/>
    <w:rsid w:val="00925B87"/>
    <w:rsid w:val="0092679E"/>
    <w:rsid w:val="00926CC3"/>
    <w:rsid w:val="009313A5"/>
    <w:rsid w:val="009318E9"/>
    <w:rsid w:val="00932FC9"/>
    <w:rsid w:val="0093451C"/>
    <w:rsid w:val="00942534"/>
    <w:rsid w:val="0094415B"/>
    <w:rsid w:val="00944B0A"/>
    <w:rsid w:val="00945550"/>
    <w:rsid w:val="00945956"/>
    <w:rsid w:val="00950736"/>
    <w:rsid w:val="00952555"/>
    <w:rsid w:val="00954501"/>
    <w:rsid w:val="00955EBD"/>
    <w:rsid w:val="00956005"/>
    <w:rsid w:val="00956E8A"/>
    <w:rsid w:val="00957FA5"/>
    <w:rsid w:val="00961EF6"/>
    <w:rsid w:val="009626BF"/>
    <w:rsid w:val="009651C9"/>
    <w:rsid w:val="00966609"/>
    <w:rsid w:val="00970E40"/>
    <w:rsid w:val="009744CF"/>
    <w:rsid w:val="009761A3"/>
    <w:rsid w:val="00982098"/>
    <w:rsid w:val="00982AF6"/>
    <w:rsid w:val="009830D2"/>
    <w:rsid w:val="009845CB"/>
    <w:rsid w:val="00986A0F"/>
    <w:rsid w:val="00986D61"/>
    <w:rsid w:val="0099009D"/>
    <w:rsid w:val="00993451"/>
    <w:rsid w:val="009A5077"/>
    <w:rsid w:val="009A5A1C"/>
    <w:rsid w:val="009A6B6A"/>
    <w:rsid w:val="009B339E"/>
    <w:rsid w:val="009B564D"/>
    <w:rsid w:val="009B6CF8"/>
    <w:rsid w:val="009C3EB0"/>
    <w:rsid w:val="009C7166"/>
    <w:rsid w:val="009C73A3"/>
    <w:rsid w:val="009D27C9"/>
    <w:rsid w:val="009D356D"/>
    <w:rsid w:val="009D5171"/>
    <w:rsid w:val="009D6ED8"/>
    <w:rsid w:val="009D75A6"/>
    <w:rsid w:val="009E0792"/>
    <w:rsid w:val="009E2A12"/>
    <w:rsid w:val="009E3069"/>
    <w:rsid w:val="009E7FAE"/>
    <w:rsid w:val="009F1FF2"/>
    <w:rsid w:val="009F38F7"/>
    <w:rsid w:val="009F568B"/>
    <w:rsid w:val="009F7427"/>
    <w:rsid w:val="00A020E6"/>
    <w:rsid w:val="00A07E4A"/>
    <w:rsid w:val="00A13131"/>
    <w:rsid w:val="00A23CCD"/>
    <w:rsid w:val="00A24C14"/>
    <w:rsid w:val="00A260F8"/>
    <w:rsid w:val="00A343B3"/>
    <w:rsid w:val="00A35EFD"/>
    <w:rsid w:val="00A40929"/>
    <w:rsid w:val="00A42DD7"/>
    <w:rsid w:val="00A4389B"/>
    <w:rsid w:val="00A4563C"/>
    <w:rsid w:val="00A46B3D"/>
    <w:rsid w:val="00A47ABC"/>
    <w:rsid w:val="00A517B6"/>
    <w:rsid w:val="00A60009"/>
    <w:rsid w:val="00A60D45"/>
    <w:rsid w:val="00A624B9"/>
    <w:rsid w:val="00A70F30"/>
    <w:rsid w:val="00A7105F"/>
    <w:rsid w:val="00A71411"/>
    <w:rsid w:val="00A71AFD"/>
    <w:rsid w:val="00A721B6"/>
    <w:rsid w:val="00A7304C"/>
    <w:rsid w:val="00A730C9"/>
    <w:rsid w:val="00A775C8"/>
    <w:rsid w:val="00A82838"/>
    <w:rsid w:val="00A83F15"/>
    <w:rsid w:val="00A846C3"/>
    <w:rsid w:val="00A84E68"/>
    <w:rsid w:val="00A9028C"/>
    <w:rsid w:val="00A92D72"/>
    <w:rsid w:val="00A941A6"/>
    <w:rsid w:val="00A953E9"/>
    <w:rsid w:val="00A968A7"/>
    <w:rsid w:val="00A97A40"/>
    <w:rsid w:val="00AA094B"/>
    <w:rsid w:val="00AA0C57"/>
    <w:rsid w:val="00AA31A9"/>
    <w:rsid w:val="00AB12D5"/>
    <w:rsid w:val="00AB136A"/>
    <w:rsid w:val="00AB1E29"/>
    <w:rsid w:val="00AB487A"/>
    <w:rsid w:val="00AB4C45"/>
    <w:rsid w:val="00AB741C"/>
    <w:rsid w:val="00AC0FB5"/>
    <w:rsid w:val="00AC17B1"/>
    <w:rsid w:val="00AC1C64"/>
    <w:rsid w:val="00AC22A1"/>
    <w:rsid w:val="00AC3B81"/>
    <w:rsid w:val="00AC3D6B"/>
    <w:rsid w:val="00AC429E"/>
    <w:rsid w:val="00AC502D"/>
    <w:rsid w:val="00AC75BB"/>
    <w:rsid w:val="00AD1B44"/>
    <w:rsid w:val="00AD647E"/>
    <w:rsid w:val="00AD6C5D"/>
    <w:rsid w:val="00AD735D"/>
    <w:rsid w:val="00AD79E1"/>
    <w:rsid w:val="00AE0F99"/>
    <w:rsid w:val="00AE1BAA"/>
    <w:rsid w:val="00AE675B"/>
    <w:rsid w:val="00AE6F93"/>
    <w:rsid w:val="00AF0899"/>
    <w:rsid w:val="00AF0B89"/>
    <w:rsid w:val="00AF2BC1"/>
    <w:rsid w:val="00AF3BB0"/>
    <w:rsid w:val="00AF442E"/>
    <w:rsid w:val="00AF7447"/>
    <w:rsid w:val="00B00903"/>
    <w:rsid w:val="00B025D1"/>
    <w:rsid w:val="00B03B36"/>
    <w:rsid w:val="00B051DF"/>
    <w:rsid w:val="00B06A64"/>
    <w:rsid w:val="00B079BF"/>
    <w:rsid w:val="00B10420"/>
    <w:rsid w:val="00B11289"/>
    <w:rsid w:val="00B255FF"/>
    <w:rsid w:val="00B271C7"/>
    <w:rsid w:val="00B3386C"/>
    <w:rsid w:val="00B34205"/>
    <w:rsid w:val="00B34DB6"/>
    <w:rsid w:val="00B35BDF"/>
    <w:rsid w:val="00B41D54"/>
    <w:rsid w:val="00B431F0"/>
    <w:rsid w:val="00B46D6F"/>
    <w:rsid w:val="00B5131E"/>
    <w:rsid w:val="00B53E36"/>
    <w:rsid w:val="00B54FB5"/>
    <w:rsid w:val="00B603C0"/>
    <w:rsid w:val="00B612E8"/>
    <w:rsid w:val="00B64C6B"/>
    <w:rsid w:val="00B64E40"/>
    <w:rsid w:val="00B66D92"/>
    <w:rsid w:val="00B66EF8"/>
    <w:rsid w:val="00B70F5F"/>
    <w:rsid w:val="00B72B1C"/>
    <w:rsid w:val="00B757E3"/>
    <w:rsid w:val="00B8007E"/>
    <w:rsid w:val="00B80518"/>
    <w:rsid w:val="00B80DC2"/>
    <w:rsid w:val="00B8237D"/>
    <w:rsid w:val="00B83AB4"/>
    <w:rsid w:val="00B84FD6"/>
    <w:rsid w:val="00B85C62"/>
    <w:rsid w:val="00B917BC"/>
    <w:rsid w:val="00B94E8A"/>
    <w:rsid w:val="00B969AD"/>
    <w:rsid w:val="00BB7046"/>
    <w:rsid w:val="00BC13C4"/>
    <w:rsid w:val="00BC5B2A"/>
    <w:rsid w:val="00BC7D8B"/>
    <w:rsid w:val="00BD17B1"/>
    <w:rsid w:val="00BD235E"/>
    <w:rsid w:val="00BD7419"/>
    <w:rsid w:val="00BE0787"/>
    <w:rsid w:val="00BE6720"/>
    <w:rsid w:val="00BF18C7"/>
    <w:rsid w:val="00BF4B42"/>
    <w:rsid w:val="00BF6120"/>
    <w:rsid w:val="00C01348"/>
    <w:rsid w:val="00C031F0"/>
    <w:rsid w:val="00C0421C"/>
    <w:rsid w:val="00C04273"/>
    <w:rsid w:val="00C10202"/>
    <w:rsid w:val="00C10A16"/>
    <w:rsid w:val="00C10E21"/>
    <w:rsid w:val="00C12E24"/>
    <w:rsid w:val="00C16061"/>
    <w:rsid w:val="00C17A0E"/>
    <w:rsid w:val="00C17BDC"/>
    <w:rsid w:val="00C207D0"/>
    <w:rsid w:val="00C21944"/>
    <w:rsid w:val="00C22D4D"/>
    <w:rsid w:val="00C22DDB"/>
    <w:rsid w:val="00C23795"/>
    <w:rsid w:val="00C25662"/>
    <w:rsid w:val="00C26222"/>
    <w:rsid w:val="00C30E30"/>
    <w:rsid w:val="00C3163D"/>
    <w:rsid w:val="00C31BB0"/>
    <w:rsid w:val="00C31C5F"/>
    <w:rsid w:val="00C320DF"/>
    <w:rsid w:val="00C32790"/>
    <w:rsid w:val="00C328FC"/>
    <w:rsid w:val="00C34A55"/>
    <w:rsid w:val="00C36842"/>
    <w:rsid w:val="00C43136"/>
    <w:rsid w:val="00C455A8"/>
    <w:rsid w:val="00C46466"/>
    <w:rsid w:val="00C46961"/>
    <w:rsid w:val="00C51207"/>
    <w:rsid w:val="00C52732"/>
    <w:rsid w:val="00C52C59"/>
    <w:rsid w:val="00C53ED1"/>
    <w:rsid w:val="00C56A81"/>
    <w:rsid w:val="00C57281"/>
    <w:rsid w:val="00C57AC1"/>
    <w:rsid w:val="00C606D1"/>
    <w:rsid w:val="00C6534A"/>
    <w:rsid w:val="00C655EE"/>
    <w:rsid w:val="00C73145"/>
    <w:rsid w:val="00C73746"/>
    <w:rsid w:val="00C75477"/>
    <w:rsid w:val="00C758B0"/>
    <w:rsid w:val="00C7667A"/>
    <w:rsid w:val="00C76C9F"/>
    <w:rsid w:val="00C81D3B"/>
    <w:rsid w:val="00C84AF2"/>
    <w:rsid w:val="00C85F43"/>
    <w:rsid w:val="00C86CEF"/>
    <w:rsid w:val="00C87923"/>
    <w:rsid w:val="00C87B8E"/>
    <w:rsid w:val="00C90DF2"/>
    <w:rsid w:val="00C914F0"/>
    <w:rsid w:val="00C92066"/>
    <w:rsid w:val="00C92FAF"/>
    <w:rsid w:val="00C967E0"/>
    <w:rsid w:val="00CA00CB"/>
    <w:rsid w:val="00CA15E4"/>
    <w:rsid w:val="00CA340D"/>
    <w:rsid w:val="00CB1A17"/>
    <w:rsid w:val="00CC3639"/>
    <w:rsid w:val="00CD0492"/>
    <w:rsid w:val="00CD0542"/>
    <w:rsid w:val="00CD1DB1"/>
    <w:rsid w:val="00CD40EC"/>
    <w:rsid w:val="00CD681C"/>
    <w:rsid w:val="00CE0244"/>
    <w:rsid w:val="00CE3ED1"/>
    <w:rsid w:val="00CE4DAF"/>
    <w:rsid w:val="00CE760A"/>
    <w:rsid w:val="00CF48B5"/>
    <w:rsid w:val="00CF5680"/>
    <w:rsid w:val="00CF609D"/>
    <w:rsid w:val="00D01E1F"/>
    <w:rsid w:val="00D02C86"/>
    <w:rsid w:val="00D03630"/>
    <w:rsid w:val="00D11D17"/>
    <w:rsid w:val="00D13F6A"/>
    <w:rsid w:val="00D144AC"/>
    <w:rsid w:val="00D15A8A"/>
    <w:rsid w:val="00D1765E"/>
    <w:rsid w:val="00D21808"/>
    <w:rsid w:val="00D22DCB"/>
    <w:rsid w:val="00D258A7"/>
    <w:rsid w:val="00D26F74"/>
    <w:rsid w:val="00D36BFA"/>
    <w:rsid w:val="00D41EFF"/>
    <w:rsid w:val="00D43E11"/>
    <w:rsid w:val="00D44605"/>
    <w:rsid w:val="00D52EC2"/>
    <w:rsid w:val="00D534E1"/>
    <w:rsid w:val="00D5450E"/>
    <w:rsid w:val="00D57AB9"/>
    <w:rsid w:val="00D60F39"/>
    <w:rsid w:val="00D62BC8"/>
    <w:rsid w:val="00D639E4"/>
    <w:rsid w:val="00D63BB6"/>
    <w:rsid w:val="00D64553"/>
    <w:rsid w:val="00D7161D"/>
    <w:rsid w:val="00D71E24"/>
    <w:rsid w:val="00D73A12"/>
    <w:rsid w:val="00D73A58"/>
    <w:rsid w:val="00D73DEF"/>
    <w:rsid w:val="00D73DF3"/>
    <w:rsid w:val="00D82A3F"/>
    <w:rsid w:val="00D912DE"/>
    <w:rsid w:val="00D9143B"/>
    <w:rsid w:val="00D92EBB"/>
    <w:rsid w:val="00D93095"/>
    <w:rsid w:val="00D94243"/>
    <w:rsid w:val="00D97F9D"/>
    <w:rsid w:val="00DA0423"/>
    <w:rsid w:val="00DA2575"/>
    <w:rsid w:val="00DA3841"/>
    <w:rsid w:val="00DA5D33"/>
    <w:rsid w:val="00DA70A5"/>
    <w:rsid w:val="00DB0D64"/>
    <w:rsid w:val="00DB5412"/>
    <w:rsid w:val="00DC06DD"/>
    <w:rsid w:val="00DC208D"/>
    <w:rsid w:val="00DC7753"/>
    <w:rsid w:val="00DC7E3F"/>
    <w:rsid w:val="00DD34F8"/>
    <w:rsid w:val="00DD59D8"/>
    <w:rsid w:val="00DD739F"/>
    <w:rsid w:val="00DE339D"/>
    <w:rsid w:val="00DE4401"/>
    <w:rsid w:val="00DE445B"/>
    <w:rsid w:val="00DE481B"/>
    <w:rsid w:val="00DF6A6F"/>
    <w:rsid w:val="00DF74BA"/>
    <w:rsid w:val="00E06B51"/>
    <w:rsid w:val="00E12E6F"/>
    <w:rsid w:val="00E12E93"/>
    <w:rsid w:val="00E146A9"/>
    <w:rsid w:val="00E14FA4"/>
    <w:rsid w:val="00E16E06"/>
    <w:rsid w:val="00E21318"/>
    <w:rsid w:val="00E21AED"/>
    <w:rsid w:val="00E2442A"/>
    <w:rsid w:val="00E25AD5"/>
    <w:rsid w:val="00E25C67"/>
    <w:rsid w:val="00E260AC"/>
    <w:rsid w:val="00E27B63"/>
    <w:rsid w:val="00E30DA3"/>
    <w:rsid w:val="00E33334"/>
    <w:rsid w:val="00E33C65"/>
    <w:rsid w:val="00E37500"/>
    <w:rsid w:val="00E415BB"/>
    <w:rsid w:val="00E422FB"/>
    <w:rsid w:val="00E42EDC"/>
    <w:rsid w:val="00E46977"/>
    <w:rsid w:val="00E50BF5"/>
    <w:rsid w:val="00E57D26"/>
    <w:rsid w:val="00E60660"/>
    <w:rsid w:val="00E71705"/>
    <w:rsid w:val="00E718C4"/>
    <w:rsid w:val="00E76C69"/>
    <w:rsid w:val="00E777EE"/>
    <w:rsid w:val="00E82754"/>
    <w:rsid w:val="00E84E9F"/>
    <w:rsid w:val="00E9271C"/>
    <w:rsid w:val="00E94E95"/>
    <w:rsid w:val="00E95534"/>
    <w:rsid w:val="00E97395"/>
    <w:rsid w:val="00EA5E98"/>
    <w:rsid w:val="00EA6B3C"/>
    <w:rsid w:val="00EB3050"/>
    <w:rsid w:val="00EC0009"/>
    <w:rsid w:val="00EC11F4"/>
    <w:rsid w:val="00EC53E4"/>
    <w:rsid w:val="00EC7E4E"/>
    <w:rsid w:val="00ED3C7A"/>
    <w:rsid w:val="00ED7357"/>
    <w:rsid w:val="00EE371A"/>
    <w:rsid w:val="00EE37FC"/>
    <w:rsid w:val="00EE7344"/>
    <w:rsid w:val="00EE737C"/>
    <w:rsid w:val="00EF00A0"/>
    <w:rsid w:val="00EF3D17"/>
    <w:rsid w:val="00F01C14"/>
    <w:rsid w:val="00F030E4"/>
    <w:rsid w:val="00F03334"/>
    <w:rsid w:val="00F07191"/>
    <w:rsid w:val="00F07561"/>
    <w:rsid w:val="00F1066E"/>
    <w:rsid w:val="00F10A81"/>
    <w:rsid w:val="00F10FD9"/>
    <w:rsid w:val="00F11943"/>
    <w:rsid w:val="00F23050"/>
    <w:rsid w:val="00F259B1"/>
    <w:rsid w:val="00F26B39"/>
    <w:rsid w:val="00F3065B"/>
    <w:rsid w:val="00F317E9"/>
    <w:rsid w:val="00F329A2"/>
    <w:rsid w:val="00F32C65"/>
    <w:rsid w:val="00F336D7"/>
    <w:rsid w:val="00F400B8"/>
    <w:rsid w:val="00F4198C"/>
    <w:rsid w:val="00F41FA3"/>
    <w:rsid w:val="00F44394"/>
    <w:rsid w:val="00F447AF"/>
    <w:rsid w:val="00F45B14"/>
    <w:rsid w:val="00F50772"/>
    <w:rsid w:val="00F608CC"/>
    <w:rsid w:val="00F63F1A"/>
    <w:rsid w:val="00F64B2D"/>
    <w:rsid w:val="00F66C86"/>
    <w:rsid w:val="00F678E4"/>
    <w:rsid w:val="00F704CE"/>
    <w:rsid w:val="00F706D8"/>
    <w:rsid w:val="00F71A3A"/>
    <w:rsid w:val="00F74627"/>
    <w:rsid w:val="00F7471C"/>
    <w:rsid w:val="00F77776"/>
    <w:rsid w:val="00F808F1"/>
    <w:rsid w:val="00F81381"/>
    <w:rsid w:val="00F87661"/>
    <w:rsid w:val="00F91229"/>
    <w:rsid w:val="00F9318C"/>
    <w:rsid w:val="00F95D5D"/>
    <w:rsid w:val="00F97BF4"/>
    <w:rsid w:val="00F97D73"/>
    <w:rsid w:val="00F97DF6"/>
    <w:rsid w:val="00FA3135"/>
    <w:rsid w:val="00FA75C8"/>
    <w:rsid w:val="00FB0B85"/>
    <w:rsid w:val="00FB1D5D"/>
    <w:rsid w:val="00FB2861"/>
    <w:rsid w:val="00FB3BCD"/>
    <w:rsid w:val="00FB59F5"/>
    <w:rsid w:val="00FB632B"/>
    <w:rsid w:val="00FC022F"/>
    <w:rsid w:val="00FC229D"/>
    <w:rsid w:val="00FC46BD"/>
    <w:rsid w:val="00FC5F2C"/>
    <w:rsid w:val="00FC5FDC"/>
    <w:rsid w:val="00FC7C13"/>
    <w:rsid w:val="00FD2B3A"/>
    <w:rsid w:val="00FD3A30"/>
    <w:rsid w:val="00FD415B"/>
    <w:rsid w:val="00FD66D7"/>
    <w:rsid w:val="00FE268D"/>
    <w:rsid w:val="00FE64F8"/>
    <w:rsid w:val="00FE6CBB"/>
    <w:rsid w:val="00FE7EEB"/>
    <w:rsid w:val="00FF19A4"/>
    <w:rsid w:val="00FF3073"/>
    <w:rsid w:val="00FF31F4"/>
    <w:rsid w:val="00FF3834"/>
    <w:rsid w:val="00FF6E18"/>
    <w:rsid w:val="00FF7D02"/>
    <w:rsid w:val="00FF7E61"/>
    <w:rsid w:val="064C9757"/>
    <w:rsid w:val="074CC304"/>
    <w:rsid w:val="0988D1FA"/>
    <w:rsid w:val="0A7C8B04"/>
    <w:rsid w:val="0CA293CE"/>
    <w:rsid w:val="0E2C64FD"/>
    <w:rsid w:val="0F74A393"/>
    <w:rsid w:val="117E7795"/>
    <w:rsid w:val="16C39860"/>
    <w:rsid w:val="199B617E"/>
    <w:rsid w:val="1B5A61DD"/>
    <w:rsid w:val="20917876"/>
    <w:rsid w:val="21F757C5"/>
    <w:rsid w:val="22385D83"/>
    <w:rsid w:val="2259FA30"/>
    <w:rsid w:val="22A70110"/>
    <w:rsid w:val="238A2D33"/>
    <w:rsid w:val="289B788B"/>
    <w:rsid w:val="2A85C20C"/>
    <w:rsid w:val="2B91BB61"/>
    <w:rsid w:val="31FA6A8D"/>
    <w:rsid w:val="3339ABCC"/>
    <w:rsid w:val="3381D0C2"/>
    <w:rsid w:val="37EFD25F"/>
    <w:rsid w:val="3852CAAC"/>
    <w:rsid w:val="3858D92F"/>
    <w:rsid w:val="390D5D73"/>
    <w:rsid w:val="3997A0E2"/>
    <w:rsid w:val="39B77482"/>
    <w:rsid w:val="3AFBCBFD"/>
    <w:rsid w:val="3BA59D85"/>
    <w:rsid w:val="3C141F76"/>
    <w:rsid w:val="3CFDBA31"/>
    <w:rsid w:val="3E04D20A"/>
    <w:rsid w:val="3E0B321A"/>
    <w:rsid w:val="41F5ECCB"/>
    <w:rsid w:val="44101C6B"/>
    <w:rsid w:val="448FB2CB"/>
    <w:rsid w:val="472F9C9F"/>
    <w:rsid w:val="4B31E107"/>
    <w:rsid w:val="4C50891C"/>
    <w:rsid w:val="4D942DB7"/>
    <w:rsid w:val="4FB14D72"/>
    <w:rsid w:val="5067D052"/>
    <w:rsid w:val="5183CFA4"/>
    <w:rsid w:val="54BBAFF0"/>
    <w:rsid w:val="5538AA89"/>
    <w:rsid w:val="5722E0BC"/>
    <w:rsid w:val="57301D88"/>
    <w:rsid w:val="57DA5F30"/>
    <w:rsid w:val="57F1D428"/>
    <w:rsid w:val="58F07BF4"/>
    <w:rsid w:val="5C139E1A"/>
    <w:rsid w:val="5CA81ECE"/>
    <w:rsid w:val="5CE80A7D"/>
    <w:rsid w:val="60288084"/>
    <w:rsid w:val="65A3F6FE"/>
    <w:rsid w:val="66E3DCAC"/>
    <w:rsid w:val="66E420BD"/>
    <w:rsid w:val="6799C9C6"/>
    <w:rsid w:val="67B32DC4"/>
    <w:rsid w:val="6BA82B61"/>
    <w:rsid w:val="6C26AF67"/>
    <w:rsid w:val="6C56DFFE"/>
    <w:rsid w:val="6D16052D"/>
    <w:rsid w:val="6F733630"/>
    <w:rsid w:val="709FDC2C"/>
    <w:rsid w:val="715AD418"/>
    <w:rsid w:val="72CB8743"/>
    <w:rsid w:val="737267E6"/>
    <w:rsid w:val="73B06185"/>
    <w:rsid w:val="749228B4"/>
    <w:rsid w:val="75A8229E"/>
    <w:rsid w:val="7613C35A"/>
    <w:rsid w:val="764B79D0"/>
    <w:rsid w:val="76800A16"/>
    <w:rsid w:val="798EADD3"/>
    <w:rsid w:val="7B8550BE"/>
    <w:rsid w:val="7C23DCA0"/>
    <w:rsid w:val="7CC9ED51"/>
    <w:rsid w:val="7D93E3F9"/>
    <w:rsid w:val="7E8B27CA"/>
    <w:rsid w:val="7F3EF1AC"/>
    <w:rsid w:val="7FC5C7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49B77"/>
  <w15:chartTrackingRefBased/>
  <w15:docId w15:val="{6830D3E9-36E0-474A-91E1-AB8C7131A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68B"/>
    <w:pPr>
      <w:suppressAutoHyphens/>
      <w:spacing w:before="200" w:after="200" w:line="280" w:lineRule="atLeast"/>
    </w:pPr>
    <w:rPr>
      <w:color w:val="000000"/>
      <w:sz w:val="22"/>
      <w:lang w:eastAsia="en-US"/>
    </w:rPr>
  </w:style>
  <w:style w:type="paragraph" w:styleId="Heading1">
    <w:name w:val="heading 1"/>
    <w:basedOn w:val="Normal"/>
    <w:next w:val="Normal"/>
    <w:link w:val="Heading1Char"/>
    <w:uiPriority w:val="1"/>
    <w:qFormat/>
    <w:rsid w:val="00A60009"/>
    <w:pPr>
      <w:keepNext/>
      <w:keepLines/>
      <w:spacing w:before="360"/>
      <w:outlineLvl w:val="0"/>
    </w:pPr>
    <w:rPr>
      <w:rFonts w:eastAsia="Times New Roman"/>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eastAsia="Times New Roman"/>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eastAsia="Times New Roman"/>
      <w:b/>
      <w:color w:val="5F2E74"/>
      <w:sz w:val="26"/>
      <w:szCs w:val="24"/>
    </w:rPr>
  </w:style>
  <w:style w:type="paragraph" w:styleId="Heading4">
    <w:name w:val="heading 4"/>
    <w:basedOn w:val="Normal"/>
    <w:next w:val="Normal"/>
    <w:link w:val="Heading4Char"/>
    <w:uiPriority w:val="9"/>
    <w:rsid w:val="00D639E4"/>
    <w:pPr>
      <w:keepNext/>
      <w:keepLines/>
      <w:spacing w:before="300"/>
      <w:outlineLvl w:val="3"/>
    </w:pPr>
    <w:rPr>
      <w:rFonts w:eastAsia="Times New Roman"/>
      <w:i/>
      <w:iCs/>
      <w:color w:val="5F2E74"/>
      <w:sz w:val="26"/>
    </w:rPr>
  </w:style>
  <w:style w:type="paragraph" w:styleId="Heading5">
    <w:name w:val="heading 5"/>
    <w:basedOn w:val="Normal"/>
    <w:next w:val="Normal"/>
    <w:link w:val="Heading5Char"/>
    <w:uiPriority w:val="9"/>
    <w:unhideWhenUsed/>
    <w:rsid w:val="00072B7E"/>
    <w:pPr>
      <w:keepNext/>
      <w:keepLines/>
      <w:spacing w:before="300"/>
      <w:outlineLvl w:val="4"/>
    </w:pPr>
    <w:rPr>
      <w:rFonts w:eastAsia="Times New Roman"/>
      <w:b/>
      <w:i/>
      <w:color w:val="5F2E74"/>
    </w:rPr>
  </w:style>
  <w:style w:type="paragraph" w:styleId="Heading6">
    <w:name w:val="heading 6"/>
    <w:basedOn w:val="Normal"/>
    <w:next w:val="Normal"/>
    <w:link w:val="Heading6Char"/>
    <w:uiPriority w:val="9"/>
    <w:unhideWhenUsed/>
    <w:rsid w:val="00AF0899"/>
    <w:pPr>
      <w:keepNext/>
      <w:keepLines/>
      <w:outlineLvl w:val="5"/>
    </w:pPr>
    <w:rPr>
      <w:rFonts w:eastAsia="Times New Roman"/>
      <w:b/>
      <w:i/>
    </w:rPr>
  </w:style>
  <w:style w:type="paragraph" w:styleId="Heading7">
    <w:name w:val="heading 7"/>
    <w:basedOn w:val="Normal"/>
    <w:next w:val="Normal"/>
    <w:link w:val="Heading7Char"/>
    <w:uiPriority w:val="9"/>
    <w:unhideWhenUsed/>
    <w:rsid w:val="00AF0899"/>
    <w:pPr>
      <w:keepNext/>
      <w:keepLines/>
      <w:outlineLvl w:val="6"/>
    </w:pPr>
    <w:rPr>
      <w:rFonts w:eastAsia="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b/>
      <w:sz w:val="16"/>
    </w:rPr>
  </w:style>
  <w:style w:type="character" w:customStyle="1" w:styleId="HeaderChar">
    <w:name w:val="Header Char"/>
    <w:link w:val="Header"/>
    <w:uiPriority w:val="99"/>
    <w:rsid w:val="00AF0899"/>
    <w:rPr>
      <w:rFonts w:ascii="Calibri" w:hAnsi="Calibri"/>
      <w:b/>
      <w:color w:val="000000"/>
      <w:sz w:val="16"/>
      <w:szCs w:val="20"/>
    </w:rPr>
  </w:style>
  <w:style w:type="paragraph" w:styleId="Footer">
    <w:name w:val="footer"/>
    <w:basedOn w:val="Normal"/>
    <w:link w:val="FooterChar"/>
    <w:uiPriority w:val="99"/>
    <w:rsid w:val="00FD66D7"/>
    <w:pPr>
      <w:tabs>
        <w:tab w:val="center" w:pos="4513"/>
        <w:tab w:val="right" w:pos="9026"/>
      </w:tabs>
    </w:pPr>
    <w:rPr>
      <w:color w:val="auto"/>
      <w:sz w:val="20"/>
    </w:rPr>
  </w:style>
  <w:style w:type="character" w:customStyle="1" w:styleId="FooterChar">
    <w:name w:val="Footer Char"/>
    <w:link w:val="Footer"/>
    <w:uiPriority w:val="99"/>
    <w:rsid w:val="00FD66D7"/>
    <w:rPr>
      <w:rFonts w:ascii="Calibri" w:hAnsi="Calibri"/>
      <w:color w:val="auto"/>
    </w:rPr>
  </w:style>
  <w:style w:type="numbering" w:customStyle="1" w:styleId="KCBullets">
    <w:name w:val="KC Bullets"/>
    <w:uiPriority w:val="99"/>
    <w:rsid w:val="00AF0899"/>
    <w:pPr>
      <w:numPr>
        <w:numId w:val="1"/>
      </w:numPr>
    </w:pPr>
  </w:style>
  <w:style w:type="character" w:customStyle="1" w:styleId="Heading2Char">
    <w:name w:val="Heading 2 Char"/>
    <w:link w:val="Heading2"/>
    <w:uiPriority w:val="1"/>
    <w:rsid w:val="00362AB6"/>
    <w:rPr>
      <w:rFonts w:ascii="Calibri" w:eastAsia="Times New Roman" w:hAnsi="Calibri" w:cs="Times New Roman"/>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D66D7"/>
    <w:pPr>
      <w:pBdr>
        <w:top w:val="single" w:sz="4" w:space="14" w:color="DDDDDD"/>
        <w:left w:val="single" w:sz="4" w:space="14" w:color="DDDDDD"/>
        <w:bottom w:val="single" w:sz="4" w:space="14" w:color="DDDDDD"/>
        <w:right w:val="single" w:sz="4" w:space="14" w:color="DDDDDD"/>
      </w:pBdr>
      <w:shd w:val="clear" w:color="auto" w:fill="DDDDDD"/>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072B7E"/>
    <w:pPr>
      <w:keepNext/>
      <w:outlineLvl w:val="1"/>
    </w:pPr>
    <w:rPr>
      <w:b/>
    </w:rPr>
  </w:style>
  <w:style w:type="paragraph" w:customStyle="1" w:styleId="Boxed2Text">
    <w:name w:val="Boxed 2 Text"/>
    <w:basedOn w:val="Boxed1Text"/>
    <w:next w:val="Boxed2Bullet"/>
    <w:uiPriority w:val="31"/>
    <w:rsid w:val="00F030E4"/>
    <w:pPr>
      <w:pBdr>
        <w:top w:val="single" w:sz="4" w:space="14" w:color="5F2E74"/>
        <w:left w:val="single" w:sz="4" w:space="14" w:color="5F2E74"/>
        <w:bottom w:val="single" w:sz="4" w:space="14" w:color="5F2E74"/>
        <w:right w:val="single" w:sz="4" w:space="14" w:color="5F2E74"/>
      </w:pBdr>
      <w:shd w:val="clear" w:color="auto" w:fill="auto"/>
    </w:pPr>
  </w:style>
  <w:style w:type="paragraph" w:customStyle="1" w:styleId="Boxed2Bullet">
    <w:name w:val="Boxed 2 Bullet"/>
    <w:basedOn w:val="Boxed2Text"/>
    <w:uiPriority w:val="32"/>
    <w:rsid w:val="00F030E4"/>
    <w:pPr>
      <w:numPr>
        <w:ilvl w:val="1"/>
        <w:numId w:val="3"/>
      </w:numPr>
    </w:pPr>
  </w:style>
  <w:style w:type="paragraph" w:customStyle="1" w:styleId="Boxed2Heading">
    <w:name w:val="Boxed 2 Heading"/>
    <w:basedOn w:val="Boxed2Text"/>
    <w:uiPriority w:val="31"/>
    <w:rsid w:val="00072B7E"/>
    <w:pPr>
      <w:keepNext/>
      <w:outlineLvl w:val="1"/>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C56A81"/>
    <w:pPr>
      <w:numPr>
        <w:numId w:val="11"/>
      </w:numPr>
      <w:ind w:left="284"/>
    </w:pPr>
  </w:style>
  <w:style w:type="paragraph" w:customStyle="1" w:styleId="Bullet2">
    <w:name w:val="Bullet 2"/>
    <w:basedOn w:val="Normal"/>
    <w:uiPriority w:val="5"/>
    <w:unhideWhenUsed/>
    <w:rsid w:val="008F4435"/>
    <w:pPr>
      <w:numPr>
        <w:ilvl w:val="1"/>
        <w:numId w:val="11"/>
      </w:numPr>
      <w:spacing w:before="120" w:after="120" w:line="240" w:lineRule="auto"/>
    </w:pPr>
  </w:style>
  <w:style w:type="paragraph" w:customStyle="1" w:styleId="Bullet3">
    <w:name w:val="Bullet 3"/>
    <w:basedOn w:val="Normal"/>
    <w:uiPriority w:val="5"/>
    <w:unhideWhenUsed/>
    <w:rsid w:val="00A60009"/>
    <w:pPr>
      <w:numPr>
        <w:ilvl w:val="2"/>
        <w:numId w:val="11"/>
      </w:numPr>
    </w:pPr>
  </w:style>
  <w:style w:type="paragraph" w:styleId="Caption">
    <w:name w:val="caption"/>
    <w:basedOn w:val="Normal"/>
    <w:next w:val="Normal"/>
    <w:uiPriority w:val="19"/>
    <w:rsid w:val="0060368B"/>
    <w:pPr>
      <w:spacing w:before="0" w:after="480"/>
    </w:pPr>
    <w:rPr>
      <w:iCs/>
      <w:color w:val="auto"/>
      <w:szCs w:val="18"/>
    </w:rPr>
  </w:style>
  <w:style w:type="table" w:styleId="GridTable5Dark-Accent1">
    <w:name w:val="Grid Table 5 Dark Accent 1"/>
    <w:basedOn w:val="TableNormal"/>
    <w:uiPriority w:val="50"/>
    <w:rsid w:val="00AF089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CDE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2E7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2E7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2E7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2E74"/>
      </w:tcPr>
    </w:tblStylePr>
    <w:tblStylePr w:type="band1Vert">
      <w:tblPr/>
      <w:tcPr>
        <w:shd w:val="clear" w:color="auto" w:fill="C59BD7"/>
      </w:tcPr>
    </w:tblStylePr>
    <w:tblStylePr w:type="band1Horz">
      <w:tblPr/>
      <w:tcPr>
        <w:shd w:val="clear" w:color="auto" w:fill="C59BD7"/>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Calibri" w:hAnsi="Calibri"/>
        <w:b/>
        <w:bCs/>
        <w:caps w:val="0"/>
        <w:smallCaps w:val="0"/>
        <w:color w:val="FFFFFF"/>
        <w:sz w:val="18"/>
      </w:rPr>
      <w:tblPr/>
      <w:trPr>
        <w:cantSplit w:val="0"/>
        <w:tblHeader/>
      </w:tr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5F2E74"/>
      </w:tcPr>
    </w:tblStylePr>
    <w:tblStylePr w:type="lastRow">
      <w:rPr>
        <w:b/>
        <w:bCs/>
        <w:color w:val="00000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BFBFB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2E74"/>
      </w:tcPr>
    </w:tblStylePr>
    <w:tblStylePr w:type="lastCol">
      <w:pPr>
        <w:jc w:val="right"/>
      </w:pPr>
      <w:rPr>
        <w:b/>
        <w:bCs/>
        <w:color w:val="000000"/>
      </w:rPr>
      <w:tblPr/>
      <w:tcPr>
        <w:tcBorders>
          <w:top w:val="single" w:sz="4" w:space="0" w:color="FFFFFF"/>
          <w:bottom w:val="single" w:sz="4" w:space="0" w:color="FFFFFF"/>
          <w:right w:val="single" w:sz="4" w:space="0" w:color="FFFFFF"/>
          <w:insideV w:val="nil"/>
        </w:tcBorders>
        <w:shd w:val="clear" w:color="auto" w:fill="BFBFBF"/>
      </w:tcPr>
    </w:tblStylePr>
    <w:tblStylePr w:type="band1Vert">
      <w:tblPr/>
      <w:tcPr>
        <w:shd w:val="clear" w:color="auto" w:fill="E2CDEB"/>
      </w:tcPr>
    </w:tblStylePr>
    <w:tblStylePr w:type="band2Vert">
      <w:tblPr/>
      <w:tcPr>
        <w:shd w:val="clear" w:color="auto" w:fill="C59BD7"/>
      </w:tcPr>
    </w:tblStylePr>
    <w:tblStylePr w:type="band1Horz">
      <w:tblPr/>
      <w:tcPr>
        <w:shd w:val="clear" w:color="auto" w:fill="E2CDEB"/>
      </w:tcPr>
    </w:tblStylePr>
    <w:tblStylePr w:type="band2Horz">
      <w:tblPr/>
      <w:tcPr>
        <w:shd w:val="clear" w:color="auto" w:fill="C59BD7"/>
      </w:tcPr>
    </w:tblStylePr>
  </w:style>
  <w:style w:type="table" w:customStyle="1" w:styleId="DefaultTable2">
    <w:name w:val="Default Table 2"/>
    <w:basedOn w:val="TableNormal"/>
    <w:uiPriority w:val="99"/>
    <w:rsid w:val="00AF0899"/>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28" w:type="dxa"/>
        <w:left w:w="57" w:type="dxa"/>
        <w:bottom w:w="28" w:type="dxa"/>
        <w:right w:w="57" w:type="dxa"/>
      </w:tblCellMar>
    </w:tblPr>
    <w:tblStylePr w:type="firstRow">
      <w:rPr>
        <w:b/>
      </w:rPr>
      <w:tblPr/>
      <w:tcPr>
        <w:shd w:val="clear" w:color="auto" w:fill="A6A6A6"/>
      </w:tcPr>
    </w:tblStylePr>
    <w:tblStylePr w:type="lastRow">
      <w:rPr>
        <w:b/>
      </w:rPr>
      <w:tblPr/>
      <w:tcPr>
        <w:shd w:val="clear" w:color="auto" w:fill="D9D9D9"/>
      </w:tcPr>
    </w:tblStylePr>
    <w:tblStylePr w:type="firstCol">
      <w:rPr>
        <w:b/>
      </w:rPr>
      <w:tblPr/>
      <w:tcPr>
        <w:shd w:val="clear" w:color="auto" w:fill="F2F2F2"/>
      </w:tcPr>
    </w:tblStylePr>
    <w:tblStylePr w:type="lastCol">
      <w:rPr>
        <w:b/>
      </w:rPr>
      <w:tblPr/>
      <w:tcPr>
        <w:shd w:val="clear" w:color="auto" w:fill="F2F2F2"/>
      </w:tcPr>
    </w:tblStylePr>
    <w:tblStylePr w:type="band1Vert">
      <w:tblPr/>
      <w:tcPr>
        <w:shd w:val="clear" w:color="auto" w:fill="F2F2F2"/>
      </w:tcPr>
    </w:tblStylePr>
    <w:tblStylePr w:type="band2Vert">
      <w:tblPr/>
      <w:tcPr>
        <w:shd w:val="clear" w:color="auto" w:fill="FFFFFF"/>
      </w:tcPr>
    </w:tblStylePr>
    <w:tblStylePr w:type="band1Horz">
      <w:tblPr/>
      <w:tcPr>
        <w:shd w:val="clear" w:color="auto" w:fill="F2F2F2"/>
      </w:tcPr>
    </w:tblStylePr>
    <w:tblStylePr w:type="band2Horz">
      <w:tblPr/>
      <w:tcPr>
        <w:shd w:val="clear" w:color="auto" w:fill="FFFFFF"/>
      </w:tcPr>
    </w:tblStylePr>
  </w:style>
  <w:style w:type="character" w:styleId="Emphasis">
    <w:name w:val="Emphasis"/>
    <w:uiPriority w:val="33"/>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link w:val="Quote"/>
    <w:uiPriority w:val="18"/>
    <w:rsid w:val="00FD66D7"/>
    <w:rPr>
      <w:b/>
      <w:iCs/>
      <w:color w:val="auto"/>
      <w:sz w:val="26"/>
    </w:rPr>
  </w:style>
  <w:style w:type="character" w:styleId="FollowedHyperlink">
    <w:name w:val="FollowedHyperlink"/>
    <w:uiPriority w:val="99"/>
    <w:rsid w:val="00AF0899"/>
    <w:rPr>
      <w:color w:val="0070C0"/>
      <w:u w:val="single"/>
    </w:rPr>
  </w:style>
  <w:style w:type="character" w:styleId="FootnoteReference">
    <w:name w:val="footnote reference"/>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link w:val="FootnoteText"/>
    <w:uiPriority w:val="99"/>
    <w:rsid w:val="00AF0899"/>
    <w:rPr>
      <w:color w:val="000000"/>
      <w:sz w:val="18"/>
      <w:szCs w:val="20"/>
    </w:rPr>
  </w:style>
  <w:style w:type="character" w:customStyle="1" w:styleId="Heading1Char">
    <w:name w:val="Heading 1 Char"/>
    <w:link w:val="Heading1"/>
    <w:uiPriority w:val="1"/>
    <w:rsid w:val="00362AB6"/>
    <w:rPr>
      <w:rFonts w:ascii="Calibri" w:eastAsia="Times New Roman" w:hAnsi="Calibri" w:cs="Times New Roman"/>
      <w:b/>
      <w:color w:val="612C69"/>
      <w:sz w:val="40"/>
      <w:szCs w:val="40"/>
    </w:rPr>
  </w:style>
  <w:style w:type="character" w:customStyle="1" w:styleId="Heading3Char">
    <w:name w:val="Heading 3 Char"/>
    <w:link w:val="Heading3"/>
    <w:uiPriority w:val="1"/>
    <w:rsid w:val="00362AB6"/>
    <w:rPr>
      <w:rFonts w:ascii="Calibri" w:eastAsia="Times New Roman" w:hAnsi="Calibri" w:cs="Times New Roman"/>
      <w:b/>
      <w:color w:val="5F2E74"/>
      <w:sz w:val="26"/>
      <w:szCs w:val="24"/>
    </w:rPr>
  </w:style>
  <w:style w:type="character" w:customStyle="1" w:styleId="Heading4Char">
    <w:name w:val="Heading 4 Char"/>
    <w:link w:val="Heading4"/>
    <w:uiPriority w:val="9"/>
    <w:rsid w:val="00D639E4"/>
    <w:rPr>
      <w:rFonts w:eastAsia="Times New Roman" w:cs="Times New Roman"/>
      <w:i/>
      <w:iCs/>
      <w:color w:val="5F2E74"/>
      <w:sz w:val="26"/>
    </w:rPr>
  </w:style>
  <w:style w:type="character" w:customStyle="1" w:styleId="Heading5Char">
    <w:name w:val="Heading 5 Char"/>
    <w:link w:val="Heading5"/>
    <w:uiPriority w:val="9"/>
    <w:rsid w:val="00072B7E"/>
    <w:rPr>
      <w:rFonts w:eastAsia="Times New Roman"/>
      <w:b/>
      <w:i/>
      <w:color w:val="5F2E74"/>
      <w:sz w:val="22"/>
      <w:lang w:eastAsia="en-US"/>
    </w:rPr>
  </w:style>
  <w:style w:type="character" w:customStyle="1" w:styleId="Heading6Char">
    <w:name w:val="Heading 6 Char"/>
    <w:link w:val="Heading6"/>
    <w:uiPriority w:val="9"/>
    <w:rsid w:val="00B83AB4"/>
    <w:rPr>
      <w:rFonts w:eastAsia="Times New Roman" w:cs="Times New Roman"/>
      <w:b/>
      <w:i/>
      <w:sz w:val="22"/>
    </w:rPr>
  </w:style>
  <w:style w:type="character" w:customStyle="1" w:styleId="Heading7Char">
    <w:name w:val="Heading 7 Char"/>
    <w:link w:val="Heading7"/>
    <w:uiPriority w:val="9"/>
    <w:rsid w:val="00B83AB4"/>
    <w:rPr>
      <w:rFonts w:eastAsia="Times New Roman" w:cs="Times New Roman"/>
      <w:i/>
      <w:iCs/>
      <w:sz w:val="22"/>
    </w:rPr>
  </w:style>
  <w:style w:type="character" w:styleId="Hyperlink">
    <w:name w:val="Hyperlink"/>
    <w:uiPriority w:val="99"/>
    <w:rsid w:val="00362AB6"/>
    <w:rPr>
      <w:color w:val="943C84"/>
      <w:u w:val="single"/>
    </w:rPr>
  </w:style>
  <w:style w:type="character" w:styleId="IntenseEmphasis">
    <w:name w:val="Intense Emphasis"/>
    <w:uiPriority w:val="33"/>
    <w:rsid w:val="00AF0899"/>
    <w:rPr>
      <w:b/>
      <w:i/>
      <w:iCs/>
      <w:color w:val="000000"/>
    </w:rPr>
  </w:style>
  <w:style w:type="paragraph" w:customStyle="1" w:styleId="IntroPara">
    <w:name w:val="Intro Para"/>
    <w:basedOn w:val="Normal"/>
    <w:uiPriority w:val="1"/>
    <w:unhideWhenUsed/>
    <w:rsid w:val="00B83AB4"/>
    <w:pPr>
      <w:pBdr>
        <w:left w:val="single" w:sz="24" w:space="12" w:color="9DC44D"/>
      </w:pBdr>
      <w:spacing w:line="420" w:lineRule="atLeast"/>
      <w:ind w:left="284" w:right="1701"/>
      <w:contextualSpacing/>
    </w:pPr>
    <w:rPr>
      <w:color w:val="5F2E74"/>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7"/>
      </w:numPr>
    </w:pPr>
  </w:style>
  <w:style w:type="paragraph" w:customStyle="1" w:styleId="List1Numbered2">
    <w:name w:val="List 1 Numbered 2"/>
    <w:basedOn w:val="Normal"/>
    <w:uiPriority w:val="4"/>
    <w:unhideWhenUsed/>
    <w:rsid w:val="00DF74BA"/>
    <w:pPr>
      <w:numPr>
        <w:ilvl w:val="1"/>
        <w:numId w:val="7"/>
      </w:numPr>
    </w:pPr>
  </w:style>
  <w:style w:type="paragraph" w:customStyle="1" w:styleId="List1Numbered3">
    <w:name w:val="List 1 Numbered 3"/>
    <w:basedOn w:val="Normal"/>
    <w:uiPriority w:val="4"/>
    <w:unhideWhenUsed/>
    <w:rsid w:val="00DF74BA"/>
    <w:pPr>
      <w:numPr>
        <w:ilvl w:val="2"/>
        <w:numId w:val="7"/>
      </w:numPr>
    </w:pPr>
  </w:style>
  <w:style w:type="paragraph" w:styleId="NoSpacing">
    <w:name w:val="No Spacing"/>
    <w:uiPriority w:val="1"/>
    <w:unhideWhenUsed/>
    <w:rsid w:val="00AF0899"/>
    <w:pPr>
      <w:spacing w:before="120"/>
    </w:pPr>
    <w:rPr>
      <w:color w:val="000000"/>
      <w:lang w:eastAsia="en-US"/>
    </w:r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rsid w:val="00FD66D7"/>
  </w:style>
  <w:style w:type="character" w:styleId="Strong">
    <w:name w:val="Strong"/>
    <w:uiPriority w:val="33"/>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pBdr>
      <w:spacing w:line="420" w:lineRule="atLeast"/>
      <w:ind w:left="284" w:right="1701"/>
      <w:contextualSpacing/>
    </w:pPr>
    <w:rPr>
      <w:rFonts w:eastAsia="Times New Roman"/>
      <w:color w:val="5F2E74"/>
      <w:sz w:val="32"/>
      <w:szCs w:val="22"/>
    </w:rPr>
  </w:style>
  <w:style w:type="character" w:customStyle="1" w:styleId="SubtitleChar">
    <w:name w:val="Subtitle Char"/>
    <w:link w:val="Subtitle"/>
    <w:uiPriority w:val="23"/>
    <w:rsid w:val="00B83AB4"/>
    <w:rPr>
      <w:rFonts w:eastAsia="Times New Roman"/>
      <w:color w:val="5F2E74"/>
      <w:sz w:val="32"/>
      <w:szCs w:val="22"/>
    </w:rPr>
  </w:style>
  <w:style w:type="table" w:styleId="TableGrid">
    <w:name w:val="Table Grid"/>
    <w:basedOn w:val="TableNormal"/>
    <w:uiPriority w:val="39"/>
    <w:rsid w:val="00AF0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link w:val="Title"/>
    <w:uiPriority w:val="3"/>
    <w:rsid w:val="00362AB6"/>
    <w:rPr>
      <w:rFonts w:ascii="Calibri Light" w:eastAsia="Times New Roman" w:hAnsi="Calibri Light" w:cs="Calibri Light"/>
      <w:color w:val="612C69"/>
      <w:sz w:val="48"/>
      <w:szCs w:val="48"/>
    </w:rPr>
  </w:style>
  <w:style w:type="paragraph" w:styleId="TOC1">
    <w:name w:val="toc 1"/>
    <w:basedOn w:val="Normal"/>
    <w:next w:val="Normal"/>
    <w:autoRedefine/>
    <w:uiPriority w:val="39"/>
    <w:rsid w:val="009F7427"/>
    <w:pPr>
      <w:keepNext/>
      <w:tabs>
        <w:tab w:val="right" w:leader="dot" w:pos="9628"/>
      </w:tabs>
      <w:spacing w:before="120" w:after="120" w:line="240" w:lineRule="auto"/>
    </w:pPr>
    <w:rPr>
      <w:noProof/>
      <w:color w:val="auto"/>
      <w:sz w:val="24"/>
    </w:rPr>
  </w:style>
  <w:style w:type="paragraph" w:styleId="TOC2">
    <w:name w:val="toc 2"/>
    <w:basedOn w:val="Normal"/>
    <w:next w:val="Normal"/>
    <w:autoRedefine/>
    <w:uiPriority w:val="39"/>
    <w:rsid w:val="000A2A81"/>
    <w:pPr>
      <w:tabs>
        <w:tab w:val="right" w:leader="dot" w:pos="9628"/>
      </w:tabs>
      <w:spacing w:before="120" w:after="120" w:line="240" w:lineRule="auto"/>
      <w:ind w:left="567" w:hanging="283"/>
    </w:pPr>
    <w:rPr>
      <w:noProof/>
    </w:rPr>
  </w:style>
  <w:style w:type="paragraph" w:styleId="TOC3">
    <w:name w:val="toc 3"/>
    <w:basedOn w:val="Normal"/>
    <w:next w:val="Normal"/>
    <w:autoRedefine/>
    <w:uiPriority w:val="39"/>
    <w:rsid w:val="0067135E"/>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paragraph" w:customStyle="1" w:styleId="Reporttitle-H1">
    <w:name w:val="Report title - H1"/>
    <w:basedOn w:val="Normal"/>
    <w:link w:val="Reporttitle-H1Char"/>
    <w:uiPriority w:val="3"/>
    <w:qFormat/>
    <w:rsid w:val="00072B7E"/>
    <w:pPr>
      <w:spacing w:before="3960"/>
      <w:outlineLvl w:val="0"/>
    </w:pPr>
    <w:rPr>
      <w:b/>
      <w:noProof/>
      <w:color w:val="FFFFFF"/>
      <w:sz w:val="120"/>
      <w:szCs w:val="120"/>
      <w:lang w:eastAsia="en-AU"/>
    </w:rPr>
  </w:style>
  <w:style w:type="paragraph" w:customStyle="1" w:styleId="Reportsubtitle">
    <w:name w:val="Report subtitle"/>
    <w:basedOn w:val="Normal"/>
    <w:link w:val="ReportsubtitleChar"/>
    <w:uiPriority w:val="4"/>
    <w:qFormat/>
    <w:rsid w:val="00072B7E"/>
    <w:pPr>
      <w:pBdr>
        <w:left w:val="single" w:sz="48" w:space="25" w:color="9DC44D"/>
      </w:pBdr>
      <w:spacing w:before="0"/>
      <w:ind w:left="709"/>
    </w:pPr>
    <w:rPr>
      <w:color w:val="FFFFFF"/>
      <w:sz w:val="60"/>
      <w:szCs w:val="60"/>
    </w:rPr>
  </w:style>
  <w:style w:type="character" w:customStyle="1" w:styleId="Reporttitle-H1Char">
    <w:name w:val="Report title - H1 Char"/>
    <w:link w:val="Reporttitle-H1"/>
    <w:uiPriority w:val="3"/>
    <w:rsid w:val="00072B7E"/>
    <w:rPr>
      <w:b/>
      <w:noProof/>
      <w:color w:val="FFFFFF"/>
      <w:sz w:val="120"/>
      <w:szCs w:val="120"/>
    </w:rPr>
  </w:style>
  <w:style w:type="character" w:customStyle="1" w:styleId="ReportsubtitleChar">
    <w:name w:val="Report subtitle Char"/>
    <w:link w:val="Reportsubtitle"/>
    <w:uiPriority w:val="4"/>
    <w:rsid w:val="00072B7E"/>
    <w:rPr>
      <w:color w:val="FFFFFF"/>
      <w:sz w:val="60"/>
      <w:szCs w:val="60"/>
      <w:lang w:eastAsia="en-US"/>
    </w:rPr>
  </w:style>
  <w:style w:type="table" w:styleId="ListTable3-Accent2">
    <w:name w:val="List Table 3 Accent 2"/>
    <w:basedOn w:val="TableNormal"/>
    <w:uiPriority w:val="48"/>
    <w:rsid w:val="0067135E"/>
    <w:tblPr>
      <w:tblStyleRowBandSize w:val="1"/>
      <w:tblStyleColBandSize w:val="1"/>
      <w:tblBorders>
        <w:top w:val="single" w:sz="4" w:space="0" w:color="962C8B"/>
        <w:left w:val="single" w:sz="4" w:space="0" w:color="962C8B"/>
        <w:bottom w:val="single" w:sz="4" w:space="0" w:color="962C8B"/>
        <w:right w:val="single" w:sz="4" w:space="0" w:color="962C8B"/>
      </w:tblBorders>
    </w:tblPr>
    <w:tblStylePr w:type="firstRow">
      <w:rPr>
        <w:b/>
        <w:bCs/>
        <w:color w:val="FFFFFF"/>
      </w:rPr>
      <w:tblPr/>
      <w:tcPr>
        <w:shd w:val="clear" w:color="auto" w:fill="962C8B"/>
      </w:tcPr>
    </w:tblStylePr>
    <w:tblStylePr w:type="lastRow">
      <w:rPr>
        <w:b/>
        <w:bCs/>
      </w:rPr>
      <w:tblPr/>
      <w:tcPr>
        <w:tcBorders>
          <w:top w:val="double" w:sz="4" w:space="0" w:color="962C8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62C8B"/>
          <w:right w:val="single" w:sz="4" w:space="0" w:color="962C8B"/>
        </w:tcBorders>
      </w:tcPr>
    </w:tblStylePr>
    <w:tblStylePr w:type="band1Horz">
      <w:tblPr/>
      <w:tcPr>
        <w:tcBorders>
          <w:top w:val="single" w:sz="4" w:space="0" w:color="962C8B"/>
          <w:bottom w:val="single" w:sz="4" w:space="0" w:color="962C8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left w:val="nil"/>
        </w:tcBorders>
      </w:tcPr>
    </w:tblStylePr>
    <w:tblStylePr w:type="swCell">
      <w:tblPr/>
      <w:tcPr>
        <w:tcBorders>
          <w:top w:val="double" w:sz="4" w:space="0" w:color="962C8B"/>
          <w:right w:val="nil"/>
        </w:tcBorders>
      </w:tcPr>
    </w:tblStylePr>
  </w:style>
  <w:style w:type="table" w:customStyle="1" w:styleId="NDISCommission">
    <w:name w:val="NDIS Commission"/>
    <w:basedOn w:val="ListTable3-Accent2"/>
    <w:uiPriority w:val="99"/>
    <w:rsid w:val="004359DF"/>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rFonts w:ascii="Calibri" w:hAnsi="Calibri"/>
        <w:b/>
        <w:bCs/>
        <w:color w:val="FFFFFF"/>
        <w:sz w:val="22"/>
      </w:rPr>
      <w:tblPr/>
      <w:tcPr>
        <w:shd w:val="clear" w:color="auto" w:fill="962C8B"/>
      </w:tcPr>
    </w:tblStylePr>
    <w:tblStylePr w:type="lastRow">
      <w:rPr>
        <w:b/>
        <w:bCs/>
      </w:rPr>
      <w:tblPr/>
      <w:tcPr>
        <w:tcBorders>
          <w:top w:val="double" w:sz="4" w:space="0" w:color="962C8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62C8B"/>
          <w:right w:val="single" w:sz="4" w:space="0" w:color="962C8B"/>
        </w:tcBorders>
      </w:tcPr>
    </w:tblStylePr>
    <w:tblStylePr w:type="band1Horz">
      <w:tblPr/>
      <w:tcPr>
        <w:tcBorders>
          <w:top w:val="single" w:sz="4" w:space="0" w:color="962C8B"/>
          <w:bottom w:val="single" w:sz="4" w:space="0" w:color="962C8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left w:val="nil"/>
        </w:tcBorders>
      </w:tcPr>
    </w:tblStylePr>
    <w:tblStylePr w:type="swCell">
      <w:tblPr/>
      <w:tcPr>
        <w:tcBorders>
          <w:top w:val="double" w:sz="4" w:space="0" w:color="962C8B"/>
          <w:right w:val="nil"/>
        </w:tcBorders>
      </w:tcPr>
    </w:tblStylePr>
  </w:style>
  <w:style w:type="paragraph" w:styleId="BalloonText">
    <w:name w:val="Balloon Text"/>
    <w:basedOn w:val="Normal"/>
    <w:link w:val="BalloonTextChar"/>
    <w:uiPriority w:val="99"/>
    <w:semiHidden/>
    <w:unhideWhenUsed/>
    <w:rsid w:val="004359DF"/>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359DF"/>
    <w:rPr>
      <w:rFonts w:ascii="Segoe UI" w:hAnsi="Segoe UI" w:cs="Segoe UI"/>
      <w:sz w:val="18"/>
      <w:szCs w:val="18"/>
    </w:rPr>
  </w:style>
  <w:style w:type="paragraph" w:styleId="ListParagraph">
    <w:name w:val="List Paragraph"/>
    <w:basedOn w:val="Normal"/>
    <w:uiPriority w:val="34"/>
    <w:unhideWhenUsed/>
    <w:qFormat/>
    <w:rsid w:val="000F7AE2"/>
    <w:pPr>
      <w:ind w:left="720"/>
      <w:contextualSpacing/>
    </w:pPr>
  </w:style>
  <w:style w:type="paragraph" w:customStyle="1" w:styleId="Heading1numbered">
    <w:name w:val="Heading 1 numbered"/>
    <w:basedOn w:val="Heading1"/>
    <w:link w:val="Heading1numberedChar"/>
    <w:qFormat/>
    <w:rsid w:val="00223D56"/>
    <w:pPr>
      <w:numPr>
        <w:numId w:val="12"/>
      </w:numPr>
    </w:pPr>
  </w:style>
  <w:style w:type="character" w:customStyle="1" w:styleId="Heading1numberedChar">
    <w:name w:val="Heading 1 numbered Char"/>
    <w:link w:val="Heading1numbered"/>
    <w:rsid w:val="00223D56"/>
    <w:rPr>
      <w:rFonts w:ascii="Calibri" w:eastAsia="Times New Roman" w:hAnsi="Calibri" w:cs="Times New Roman"/>
      <w:b/>
      <w:color w:val="612C69"/>
      <w:sz w:val="40"/>
      <w:szCs w:val="40"/>
    </w:rPr>
  </w:style>
  <w:style w:type="table" w:styleId="GridTable1Light">
    <w:name w:val="Grid Table 1 Light"/>
    <w:basedOn w:val="TableNormal"/>
    <w:uiPriority w:val="46"/>
    <w:rsid w:val="00CA15E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Heading2-numbered">
    <w:name w:val="Heading 2 - numbered"/>
    <w:basedOn w:val="Heading2"/>
    <w:link w:val="Heading2-numberedChar"/>
    <w:qFormat/>
    <w:rsid w:val="00383E13"/>
    <w:pPr>
      <w:numPr>
        <w:numId w:val="13"/>
      </w:numPr>
      <w:ind w:left="426" w:hanging="426"/>
    </w:pPr>
  </w:style>
  <w:style w:type="paragraph" w:customStyle="1" w:styleId="TableParagraph">
    <w:name w:val="Table Paragraph"/>
    <w:basedOn w:val="Normal"/>
    <w:uiPriority w:val="1"/>
    <w:qFormat/>
    <w:rsid w:val="0059319A"/>
    <w:pPr>
      <w:widowControl w:val="0"/>
      <w:suppressAutoHyphens w:val="0"/>
      <w:autoSpaceDE w:val="0"/>
      <w:autoSpaceDN w:val="0"/>
      <w:spacing w:before="0" w:after="0" w:line="240" w:lineRule="auto"/>
    </w:pPr>
    <w:rPr>
      <w:rFonts w:ascii="Arial" w:eastAsia="Arial" w:hAnsi="Arial" w:cs="Arial"/>
      <w:color w:val="auto"/>
      <w:szCs w:val="22"/>
      <w:lang w:val="en-US"/>
    </w:rPr>
  </w:style>
  <w:style w:type="table" w:styleId="GridTable4-Accent1">
    <w:name w:val="Grid Table 4 Accent 1"/>
    <w:basedOn w:val="TableNormal"/>
    <w:uiPriority w:val="49"/>
    <w:rsid w:val="00C23795"/>
    <w:tblPr>
      <w:tblStyleRowBandSize w:val="1"/>
      <w:tblStyleColBandSize w:val="1"/>
      <w:tblBorders>
        <w:top w:val="single" w:sz="4" w:space="0" w:color="A869C3"/>
        <w:left w:val="single" w:sz="4" w:space="0" w:color="A869C3"/>
        <w:bottom w:val="single" w:sz="4" w:space="0" w:color="A869C3"/>
        <w:right w:val="single" w:sz="4" w:space="0" w:color="A869C3"/>
        <w:insideH w:val="single" w:sz="4" w:space="0" w:color="A869C3"/>
        <w:insideV w:val="single" w:sz="4" w:space="0" w:color="A869C3"/>
      </w:tblBorders>
    </w:tblPr>
    <w:tblStylePr w:type="firstRow">
      <w:rPr>
        <w:b/>
        <w:bCs/>
        <w:color w:val="FFFFFF"/>
      </w:rPr>
      <w:tblPr/>
      <w:tcPr>
        <w:tcBorders>
          <w:top w:val="single" w:sz="4" w:space="0" w:color="5F2E74"/>
          <w:left w:val="single" w:sz="4" w:space="0" w:color="5F2E74"/>
          <w:bottom w:val="single" w:sz="4" w:space="0" w:color="5F2E74"/>
          <w:right w:val="single" w:sz="4" w:space="0" w:color="5F2E74"/>
          <w:insideH w:val="nil"/>
          <w:insideV w:val="nil"/>
        </w:tcBorders>
        <w:shd w:val="clear" w:color="auto" w:fill="5F2E74"/>
      </w:tcPr>
    </w:tblStylePr>
    <w:tblStylePr w:type="lastRow">
      <w:rPr>
        <w:b/>
        <w:bCs/>
      </w:rPr>
      <w:tblPr/>
      <w:tcPr>
        <w:tcBorders>
          <w:top w:val="double" w:sz="4" w:space="0" w:color="5F2E74"/>
        </w:tcBorders>
      </w:tcPr>
    </w:tblStylePr>
    <w:tblStylePr w:type="firstCol">
      <w:rPr>
        <w:b/>
        <w:bCs/>
      </w:rPr>
    </w:tblStylePr>
    <w:tblStylePr w:type="lastCol">
      <w:rPr>
        <w:b/>
        <w:bCs/>
      </w:rPr>
    </w:tblStylePr>
    <w:tblStylePr w:type="band1Vert">
      <w:tblPr/>
      <w:tcPr>
        <w:shd w:val="clear" w:color="auto" w:fill="E2CDEB"/>
      </w:tcPr>
    </w:tblStylePr>
    <w:tblStylePr w:type="band1Horz">
      <w:tblPr/>
      <w:tcPr>
        <w:shd w:val="clear" w:color="auto" w:fill="E2CDEB"/>
      </w:tcPr>
    </w:tblStylePr>
  </w:style>
  <w:style w:type="character" w:styleId="CommentReference">
    <w:name w:val="annotation reference"/>
    <w:uiPriority w:val="99"/>
    <w:semiHidden/>
    <w:unhideWhenUsed/>
    <w:rsid w:val="00F1066E"/>
    <w:rPr>
      <w:sz w:val="16"/>
      <w:szCs w:val="16"/>
    </w:rPr>
  </w:style>
  <w:style w:type="paragraph" w:styleId="CommentText">
    <w:name w:val="annotation text"/>
    <w:basedOn w:val="Normal"/>
    <w:link w:val="CommentTextChar"/>
    <w:uiPriority w:val="99"/>
    <w:unhideWhenUsed/>
    <w:rsid w:val="00F1066E"/>
    <w:pPr>
      <w:spacing w:before="120" w:after="120" w:line="240" w:lineRule="auto"/>
    </w:pPr>
    <w:rPr>
      <w:sz w:val="20"/>
    </w:rPr>
  </w:style>
  <w:style w:type="character" w:customStyle="1" w:styleId="CommentTextChar">
    <w:name w:val="Comment Text Char"/>
    <w:basedOn w:val="DefaultParagraphFont"/>
    <w:link w:val="CommentText"/>
    <w:uiPriority w:val="99"/>
    <w:rsid w:val="00F1066E"/>
  </w:style>
  <w:style w:type="table" w:styleId="ListTable1Light-Accent1">
    <w:name w:val="List Table 1 Light Accent 1"/>
    <w:basedOn w:val="TableNormal"/>
    <w:uiPriority w:val="46"/>
    <w:rsid w:val="003022F8"/>
    <w:tblPr>
      <w:tblStyleRowBandSize w:val="1"/>
      <w:tblStyleColBandSize w:val="1"/>
    </w:tblPr>
    <w:tblStylePr w:type="firstRow">
      <w:rPr>
        <w:b/>
        <w:bCs/>
      </w:rPr>
      <w:tblPr/>
      <w:tcPr>
        <w:tcBorders>
          <w:bottom w:val="single" w:sz="4" w:space="0" w:color="A869C3"/>
        </w:tcBorders>
      </w:tcPr>
    </w:tblStylePr>
    <w:tblStylePr w:type="lastRow">
      <w:rPr>
        <w:b/>
        <w:bCs/>
      </w:rPr>
      <w:tblPr/>
      <w:tcPr>
        <w:tcBorders>
          <w:top w:val="single" w:sz="4" w:space="0" w:color="A869C3"/>
        </w:tcBorders>
      </w:tcPr>
    </w:tblStylePr>
    <w:tblStylePr w:type="firstCol">
      <w:rPr>
        <w:b/>
        <w:bCs/>
      </w:rPr>
    </w:tblStylePr>
    <w:tblStylePr w:type="lastCol">
      <w:rPr>
        <w:b/>
        <w:bCs/>
      </w:rPr>
    </w:tblStylePr>
    <w:tblStylePr w:type="band1Vert">
      <w:tblPr/>
      <w:tcPr>
        <w:shd w:val="clear" w:color="auto" w:fill="E2CDEB"/>
      </w:tcPr>
    </w:tblStylePr>
    <w:tblStylePr w:type="band1Horz">
      <w:tblPr/>
      <w:tcPr>
        <w:shd w:val="clear" w:color="auto" w:fill="E2CDEB"/>
      </w:tcPr>
    </w:tblStylePr>
  </w:style>
  <w:style w:type="table" w:customStyle="1" w:styleId="NDISCommissionTableStyle1">
    <w:name w:val="NDIS Commission Table Style 1"/>
    <w:basedOn w:val="TableNormal"/>
    <w:uiPriority w:val="99"/>
    <w:rsid w:val="007039D0"/>
    <w:tblPr>
      <w:tblBorders>
        <w:top w:val="single" w:sz="4" w:space="0" w:color="612C69"/>
        <w:left w:val="single" w:sz="4" w:space="0" w:color="612C69"/>
        <w:bottom w:val="single" w:sz="4" w:space="0" w:color="612C69"/>
        <w:right w:val="single" w:sz="4" w:space="0" w:color="612C69"/>
        <w:insideH w:val="single" w:sz="4" w:space="0" w:color="612C69"/>
        <w:insideV w:val="single" w:sz="4" w:space="0" w:color="612C69"/>
      </w:tblBorders>
    </w:tblPr>
    <w:tcPr>
      <w:shd w:val="clear" w:color="auto" w:fill="auto"/>
    </w:tcPr>
    <w:tblStylePr w:type="firstRow">
      <w:pPr>
        <w:wordWrap/>
        <w:spacing w:beforeLines="0" w:before="120" w:beforeAutospacing="0" w:afterLines="0" w:after="120" w:afterAutospacing="0" w:line="240" w:lineRule="auto"/>
        <w:contextualSpacing w:val="0"/>
      </w:pPr>
      <w:rPr>
        <w:b/>
        <w:color w:val="FFFFFF"/>
      </w:rPr>
      <w:tblPr/>
      <w:tcPr>
        <w:shd w:val="clear" w:color="auto" w:fill="612C69"/>
      </w:tcPr>
    </w:tblStylePr>
  </w:style>
  <w:style w:type="table" w:customStyle="1" w:styleId="NDISCommissionTableStyle2-bandedrows">
    <w:name w:val="NDIS Commission Table Style 2 - banded rows"/>
    <w:basedOn w:val="NDISCommissionTableStyle1"/>
    <w:uiPriority w:val="99"/>
    <w:rsid w:val="007039D0"/>
    <w:tblPr>
      <w:tblStyleRowBandSize w:val="1"/>
    </w:tblPr>
    <w:tcPr>
      <w:shd w:val="clear" w:color="auto" w:fill="auto"/>
    </w:tcPr>
    <w:tblStylePr w:type="firstRow">
      <w:pPr>
        <w:wordWrap/>
        <w:spacing w:beforeLines="0" w:before="120" w:beforeAutospacing="0" w:afterLines="0" w:after="120" w:afterAutospacing="0" w:line="240" w:lineRule="auto"/>
        <w:contextualSpacing w:val="0"/>
      </w:pPr>
      <w:rPr>
        <w:b/>
        <w:color w:val="FFFFFF"/>
      </w:rPr>
      <w:tblPr/>
      <w:tcPr>
        <w:shd w:val="clear" w:color="auto" w:fill="612C69"/>
      </w:tcPr>
    </w:tblStylePr>
    <w:tblStylePr w:type="band1Horz">
      <w:tblPr/>
      <w:tcPr>
        <w:shd w:val="clear" w:color="auto" w:fill="EDE1F3"/>
      </w:tcPr>
    </w:tblStylePr>
  </w:style>
  <w:style w:type="table" w:customStyle="1" w:styleId="NDISCommissionTableStyle2-bandedrows1">
    <w:name w:val="NDIS Commission Table Style 2 - banded rows1"/>
    <w:basedOn w:val="TableNormal"/>
    <w:uiPriority w:val="99"/>
    <w:rsid w:val="00CA340D"/>
    <w:pPr>
      <w:spacing w:before="120" w:after="120"/>
    </w:pPr>
    <w:rPr>
      <w:rFonts w:asciiTheme="minorHAnsi" w:eastAsiaTheme="minorHAnsi" w:hAnsiTheme="minorHAnsi" w:cstheme="minorBidi"/>
      <w:color w:val="000000" w:themeColor="text1"/>
      <w:lang w:eastAsia="en-US"/>
    </w:rPr>
    <w:tblPr>
      <w:tblStyleRowBandSize w:val="1"/>
      <w:tblBorders>
        <w:top w:val="single" w:sz="4" w:space="0" w:color="612C69"/>
        <w:left w:val="single" w:sz="4" w:space="0" w:color="612C69"/>
        <w:bottom w:val="single" w:sz="4" w:space="0" w:color="612C69"/>
        <w:right w:val="single" w:sz="4" w:space="0" w:color="612C69"/>
        <w:insideH w:val="single" w:sz="4" w:space="0" w:color="612C69"/>
        <w:insideV w:val="single" w:sz="4" w:space="0" w:color="612C69"/>
      </w:tblBorders>
    </w:tblPr>
    <w:tcPr>
      <w:shd w:val="clear" w:color="auto" w:fill="auto"/>
    </w:tcPr>
    <w:tblStylePr w:type="firstRow">
      <w:pPr>
        <w:wordWrap/>
        <w:spacing w:beforeLines="0" w:before="120" w:beforeAutospacing="0" w:afterLines="0" w:after="120" w:afterAutospacing="0" w:line="240" w:lineRule="auto"/>
        <w:contextualSpacing w:val="0"/>
      </w:pPr>
      <w:rPr>
        <w:b/>
        <w:color w:val="FFFFFF" w:themeColor="background1"/>
      </w:rPr>
      <w:tblPr/>
      <w:tcPr>
        <w:shd w:val="clear" w:color="auto" w:fill="612C69"/>
      </w:tcPr>
    </w:tblStylePr>
    <w:tblStylePr w:type="band1Horz">
      <w:tblPr/>
      <w:tcPr>
        <w:shd w:val="clear" w:color="auto" w:fill="EDE1F3"/>
      </w:tcPr>
    </w:tblStylePr>
  </w:style>
  <w:style w:type="paragraph" w:customStyle="1" w:styleId="Reportversionordate">
    <w:name w:val="Report version or date"/>
    <w:basedOn w:val="Normal"/>
    <w:qFormat/>
    <w:rsid w:val="00072B7E"/>
    <w:pPr>
      <w:pBdr>
        <w:left w:val="single" w:sz="48" w:space="4" w:color="9DC44D"/>
      </w:pBdr>
      <w:spacing w:before="0"/>
      <w:ind w:left="284" w:firstLine="425"/>
    </w:pPr>
    <w:rPr>
      <w:color w:val="FFFFFF"/>
      <w:sz w:val="40"/>
      <w:szCs w:val="40"/>
    </w:rPr>
  </w:style>
  <w:style w:type="paragraph" w:customStyle="1" w:styleId="Boxed2Heading-L2">
    <w:name w:val="Boxed 2 Heading - L2"/>
    <w:basedOn w:val="Boxed2Text"/>
    <w:uiPriority w:val="31"/>
    <w:qFormat/>
    <w:rsid w:val="00280867"/>
    <w:pPr>
      <w:keepNext/>
      <w:pBdr>
        <w:top w:val="single" w:sz="4" w:space="14" w:color="5F2E74" w:themeColor="accent1"/>
        <w:left w:val="single" w:sz="4" w:space="14" w:color="5F2E74" w:themeColor="accent1"/>
        <w:bottom w:val="single" w:sz="4" w:space="14" w:color="5F2E74" w:themeColor="accent1"/>
        <w:right w:val="single" w:sz="4" w:space="14" w:color="5F2E74" w:themeColor="accent1"/>
      </w:pBdr>
      <w:outlineLvl w:val="1"/>
    </w:pPr>
    <w:rPr>
      <w:rFonts w:asciiTheme="minorHAnsi" w:eastAsiaTheme="minorHAnsi" w:hAnsiTheme="minorHAnsi" w:cstheme="minorBidi"/>
      <w:b/>
      <w:color w:val="000000" w:themeColor="text1"/>
    </w:rPr>
  </w:style>
  <w:style w:type="paragraph" w:customStyle="1" w:styleId="Heading2numbered">
    <w:name w:val="Heading 2 numbered"/>
    <w:basedOn w:val="Heading2"/>
    <w:qFormat/>
    <w:rsid w:val="00280867"/>
    <w:pPr>
      <w:numPr>
        <w:numId w:val="31"/>
      </w:numPr>
      <w:ind w:left="714" w:hanging="357"/>
    </w:pPr>
    <w:rPr>
      <w:rFonts w:asciiTheme="majorHAnsi" w:eastAsiaTheme="majorEastAsia" w:hAnsiTheme="majorHAnsi" w:cstheme="majorBidi"/>
    </w:rPr>
  </w:style>
  <w:style w:type="paragraph" w:customStyle="1" w:styleId="Boxed3Heading-L3">
    <w:name w:val="Boxed 3 Heading - L3"/>
    <w:basedOn w:val="Boxed2Heading-L2"/>
    <w:qFormat/>
    <w:rsid w:val="006A13A6"/>
    <w:pPr>
      <w:spacing w:before="240"/>
      <w:outlineLvl w:val="2"/>
    </w:pPr>
    <w:rPr>
      <w:color w:val="612C69"/>
    </w:rPr>
  </w:style>
  <w:style w:type="paragraph" w:styleId="NormalWeb">
    <w:name w:val="Normal (Web)"/>
    <w:basedOn w:val="Normal"/>
    <w:uiPriority w:val="99"/>
    <w:semiHidden/>
    <w:unhideWhenUsed/>
    <w:rsid w:val="00F45B14"/>
    <w:pPr>
      <w:suppressAutoHyphens w:val="0"/>
      <w:spacing w:before="100" w:beforeAutospacing="1" w:after="100" w:afterAutospacing="1" w:line="240" w:lineRule="auto"/>
    </w:pPr>
    <w:rPr>
      <w:rFonts w:ascii="Times New Roman" w:eastAsia="Times New Roman" w:hAnsi="Times New Roman"/>
      <w:color w:val="auto"/>
      <w:sz w:val="24"/>
      <w:szCs w:val="24"/>
      <w:lang w:eastAsia="en-AU"/>
    </w:rPr>
  </w:style>
  <w:style w:type="paragraph" w:customStyle="1" w:styleId="TOC2Bold">
    <w:name w:val="TOC 2 Bold"/>
    <w:basedOn w:val="TOC2"/>
    <w:qFormat/>
    <w:rsid w:val="000A2A81"/>
    <w:rPr>
      <w:b/>
    </w:rPr>
  </w:style>
  <w:style w:type="paragraph" w:customStyle="1" w:styleId="TOC1Bold">
    <w:name w:val="TOC 1 Bold"/>
    <w:basedOn w:val="TOC1"/>
    <w:qFormat/>
    <w:rsid w:val="009F7427"/>
    <w:rPr>
      <w:b/>
    </w:rPr>
  </w:style>
  <w:style w:type="character" w:customStyle="1" w:styleId="Heading2-numberedChar">
    <w:name w:val="Heading 2 - numbered Char"/>
    <w:basedOn w:val="Heading2Char"/>
    <w:link w:val="Heading2-numbered"/>
    <w:rsid w:val="00383E13"/>
    <w:rPr>
      <w:rFonts w:ascii="Calibri" w:eastAsia="Times New Roman" w:hAnsi="Calibri" w:cs="Times New Roman"/>
      <w:b/>
      <w:color w:val="85367B"/>
      <w:sz w:val="34"/>
      <w:szCs w:val="34"/>
      <w:lang w:eastAsia="en-US"/>
    </w:rPr>
  </w:style>
  <w:style w:type="paragraph" w:styleId="CommentSubject">
    <w:name w:val="annotation subject"/>
    <w:basedOn w:val="CommentText"/>
    <w:next w:val="CommentText"/>
    <w:link w:val="CommentSubjectChar"/>
    <w:uiPriority w:val="99"/>
    <w:semiHidden/>
    <w:unhideWhenUsed/>
    <w:rsid w:val="0038784E"/>
    <w:pPr>
      <w:spacing w:before="200" w:after="200"/>
    </w:pPr>
    <w:rPr>
      <w:b/>
      <w:bCs/>
    </w:rPr>
  </w:style>
  <w:style w:type="character" w:customStyle="1" w:styleId="CommentSubjectChar">
    <w:name w:val="Comment Subject Char"/>
    <w:basedOn w:val="CommentTextChar"/>
    <w:link w:val="CommentSubject"/>
    <w:uiPriority w:val="99"/>
    <w:semiHidden/>
    <w:rsid w:val="0038784E"/>
    <w:rPr>
      <w:b/>
      <w:bCs/>
      <w:color w:val="000000"/>
      <w:lang w:eastAsia="en-US"/>
    </w:rPr>
  </w:style>
  <w:style w:type="character" w:styleId="UnresolvedMention">
    <w:name w:val="Unresolved Mention"/>
    <w:basedOn w:val="DefaultParagraphFont"/>
    <w:uiPriority w:val="99"/>
    <w:semiHidden/>
    <w:unhideWhenUsed/>
    <w:rsid w:val="00266B81"/>
    <w:rPr>
      <w:color w:val="605E5C"/>
      <w:shd w:val="clear" w:color="auto" w:fill="E1DFDD"/>
    </w:rPr>
  </w:style>
  <w:style w:type="paragraph" w:styleId="Revision">
    <w:name w:val="Revision"/>
    <w:hidden/>
    <w:uiPriority w:val="99"/>
    <w:semiHidden/>
    <w:rsid w:val="00804F1C"/>
    <w:rPr>
      <w:color w:val="000000"/>
      <w:sz w:val="22"/>
      <w:lang w:eastAsia="en-US"/>
    </w:rPr>
  </w:style>
  <w:style w:type="paragraph" w:styleId="BodyText">
    <w:name w:val="Body Text"/>
    <w:basedOn w:val="Normal"/>
    <w:link w:val="BodyTextChar"/>
    <w:uiPriority w:val="1"/>
    <w:qFormat/>
    <w:rsid w:val="00986D61"/>
    <w:pPr>
      <w:widowControl w:val="0"/>
      <w:suppressAutoHyphens w:val="0"/>
      <w:autoSpaceDE w:val="0"/>
      <w:autoSpaceDN w:val="0"/>
      <w:spacing w:before="209" w:after="120" w:line="259" w:lineRule="auto"/>
      <w:ind w:right="159"/>
    </w:pPr>
    <w:rPr>
      <w:rFonts w:cs="Calibri"/>
      <w:color w:val="auto"/>
      <w:szCs w:val="22"/>
      <w:lang w:eastAsia="en-AU" w:bidi="en-AU"/>
    </w:rPr>
  </w:style>
  <w:style w:type="character" w:customStyle="1" w:styleId="BodyTextChar">
    <w:name w:val="Body Text Char"/>
    <w:basedOn w:val="DefaultParagraphFont"/>
    <w:link w:val="BodyText"/>
    <w:uiPriority w:val="1"/>
    <w:rsid w:val="00986D61"/>
    <w:rPr>
      <w:rFonts w:cs="Calibri"/>
      <w:sz w:val="22"/>
      <w:szCs w:val="22"/>
      <w:lang w:bidi="en-AU"/>
    </w:rPr>
  </w:style>
  <w:style w:type="paragraph" w:customStyle="1" w:styleId="ParaL1">
    <w:name w:val="Para L1"/>
    <w:basedOn w:val="ListParagraph"/>
    <w:link w:val="ParaL1Char"/>
    <w:qFormat/>
    <w:rsid w:val="00230670"/>
    <w:pPr>
      <w:suppressAutoHyphens w:val="0"/>
      <w:spacing w:before="120" w:after="120" w:line="240" w:lineRule="auto"/>
      <w:ind w:left="360" w:hanging="360"/>
      <w:contextualSpacing w:val="0"/>
    </w:pPr>
    <w:rPr>
      <w:rFonts w:asciiTheme="minorHAnsi" w:eastAsia="Times New Roman" w:hAnsiTheme="minorHAnsi" w:cstheme="minorHAnsi"/>
      <w:color w:val="auto"/>
      <w:szCs w:val="22"/>
    </w:rPr>
  </w:style>
  <w:style w:type="character" w:customStyle="1" w:styleId="ParaL1Char">
    <w:name w:val="Para L1 Char"/>
    <w:basedOn w:val="DefaultParagraphFont"/>
    <w:link w:val="ParaL1"/>
    <w:rsid w:val="00230670"/>
    <w:rPr>
      <w:rFonts w:asciiTheme="minorHAnsi" w:eastAsia="Times New Roman" w:hAnsiTheme="minorHAnsi" w:cs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4871536">
      <w:bodyDiv w:val="1"/>
      <w:marLeft w:val="0"/>
      <w:marRight w:val="0"/>
      <w:marTop w:val="0"/>
      <w:marBottom w:val="0"/>
      <w:divBdr>
        <w:top w:val="none" w:sz="0" w:space="0" w:color="auto"/>
        <w:left w:val="none" w:sz="0" w:space="0" w:color="auto"/>
        <w:bottom w:val="none" w:sz="0" w:space="0" w:color="auto"/>
        <w:right w:val="none" w:sz="0" w:space="0" w:color="auto"/>
      </w:divBdr>
    </w:div>
    <w:div w:id="672337691">
      <w:bodyDiv w:val="1"/>
      <w:marLeft w:val="0"/>
      <w:marRight w:val="0"/>
      <w:marTop w:val="0"/>
      <w:marBottom w:val="0"/>
      <w:divBdr>
        <w:top w:val="none" w:sz="0" w:space="0" w:color="auto"/>
        <w:left w:val="none" w:sz="0" w:space="0" w:color="auto"/>
        <w:bottom w:val="none" w:sz="0" w:space="0" w:color="auto"/>
        <w:right w:val="none" w:sz="0" w:space="0" w:color="auto"/>
      </w:divBdr>
    </w:div>
    <w:div w:id="1416365967">
      <w:bodyDiv w:val="1"/>
      <w:marLeft w:val="0"/>
      <w:marRight w:val="0"/>
      <w:marTop w:val="0"/>
      <w:marBottom w:val="0"/>
      <w:divBdr>
        <w:top w:val="none" w:sz="0" w:space="0" w:color="auto"/>
        <w:left w:val="none" w:sz="0" w:space="0" w:color="auto"/>
        <w:bottom w:val="none" w:sz="0" w:space="0" w:color="auto"/>
        <w:right w:val="none" w:sz="0" w:space="0" w:color="auto"/>
      </w:divBdr>
    </w:div>
    <w:div w:id="2042363951">
      <w:bodyDiv w:val="1"/>
      <w:marLeft w:val="0"/>
      <w:marRight w:val="0"/>
      <w:marTop w:val="0"/>
      <w:marBottom w:val="0"/>
      <w:divBdr>
        <w:top w:val="none" w:sz="0" w:space="0" w:color="auto"/>
        <w:left w:val="none" w:sz="0" w:space="0" w:color="auto"/>
        <w:bottom w:val="none" w:sz="0" w:space="0" w:color="auto"/>
        <w:right w:val="none" w:sz="0" w:space="0" w:color="auto"/>
      </w:divBdr>
    </w:div>
    <w:div w:id="213439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diagramLayout" Target="diagrams/layout1.xml"/><Relationship Id="rId26" Type="http://schemas.openxmlformats.org/officeDocument/2006/relationships/diagramData" Target="diagrams/data2.xml"/><Relationship Id="rId39" Type="http://schemas.openxmlformats.org/officeDocument/2006/relationships/hyperlink" Target="https://www.ndiscommission.gov.au/privacy" TargetMode="External"/><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hyperlink" Target="mailto:consultation@ndiscommission.gov.au" TargetMode="External"/><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diagramData" Target="diagrams/data1.xml"/><Relationship Id="rId25" Type="http://schemas.openxmlformats.org/officeDocument/2006/relationships/hyperlink" Target="mailto:RII@ndiscommission.gov.au" TargetMode="External"/><Relationship Id="rId33" Type="http://schemas.openxmlformats.org/officeDocument/2006/relationships/hyperlink" Target="https://survey.websurveycreator.com/s.aspx?s=063ddfaa-bc83-4ca4-95dc-7af05fe61d6f" TargetMode="External"/><Relationship Id="rId38" Type="http://schemas.openxmlformats.org/officeDocument/2006/relationships/hyperlink" Target="mailto:consultation@ndiscommission.gov.au"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diagramColors" Target="diagrams/colors1.xml"/><Relationship Id="rId29" Type="http://schemas.openxmlformats.org/officeDocument/2006/relationships/diagramColors" Target="diagrams/colors2.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consultation@ndiscommission.gov.au" TargetMode="External"/><Relationship Id="rId32" Type="http://schemas.openxmlformats.org/officeDocument/2006/relationships/hyperlink" Target="https://www.ndiscommission.gov.au/resources/reports-policies-and-frameworks/inquiries-reports-and-reviews/own-motion-inquiry-platform" TargetMode="External"/><Relationship Id="rId37" Type="http://schemas.openxmlformats.org/officeDocument/2006/relationships/hyperlink" Target="https://survey.websurveycreator.com/s.aspx?s=063ddfaa-bc83-4ca4-95dc-7af05fe61d6f" TargetMode="External"/><Relationship Id="rId40" Type="http://schemas.openxmlformats.org/officeDocument/2006/relationships/header" Target="header4.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survey.websurveycreator.com/s.aspx?s=063ddfaa-bc83-4ca4-95dc-7af05fe61d6f" TargetMode="External"/><Relationship Id="rId28" Type="http://schemas.openxmlformats.org/officeDocument/2006/relationships/diagramQuickStyle" Target="diagrams/quickStyle2.xml"/><Relationship Id="rId36" Type="http://schemas.openxmlformats.org/officeDocument/2006/relationships/hyperlink" Target="https://www.dss.gov.au/disability-and-carers-standards-and-quality-assurance/ndis-provider-and-worker-registration-taskforce" TargetMode="External"/><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hyperlink" Target="https://www.ndiscommission.gov.au/about-us/ndis-commission-reform-hub"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s://www.ndiscommission.gov.au/about-us/ndis-commission-reform-hub" TargetMode="Externa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hyperlink" Target="https://www.ndiscommission.gov.au/resources/reports-policies-and-frameworks/inquiries-reports-and-reviews/own-motion-inquiry-platform" TargetMode="External"/><Relationship Id="rId43" Type="http://schemas.openxmlformats.org/officeDocument/2006/relationships/header" Target="header6.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NQSC\Report.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C9B51E-07D6-45D7-82DC-C18F0FDE3F4C}"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D74871BE-5308-4163-82E4-7479585F10F7}">
      <dgm:prSet phldrT="[Text]"/>
      <dgm:spPr/>
      <dgm:t>
        <a:bodyPr/>
        <a:lstStyle/>
        <a:p>
          <a:pPr>
            <a:buFont typeface="Symbol" panose="05050102010706020507" pitchFamily="18" charset="2"/>
            <a:buChar char=""/>
          </a:pPr>
          <a:r>
            <a:rPr lang="en-AU"/>
            <a:t>Registration of Platform Providers </a:t>
          </a:r>
          <a:r>
            <a:rPr lang="en-AU" b="1"/>
            <a:t>(</a:t>
          </a:r>
          <a:r>
            <a:rPr lang="en-AU" b="1" i="1"/>
            <a:t>you are here</a:t>
          </a:r>
          <a:r>
            <a:rPr lang="en-AU" b="1" i="0"/>
            <a:t>)</a:t>
          </a:r>
          <a:endParaRPr lang="en-AU" b="1"/>
        </a:p>
      </dgm:t>
      <dgm:extLst>
        <a:ext uri="{E40237B7-FDA0-4F09-8148-C483321AD2D9}">
          <dgm14:cNvPr xmlns:dgm14="http://schemas.microsoft.com/office/drawing/2010/diagram" id="0" name="" descr="Registration of platform providers&#10;Registration of support coordinators and supported independent living (SIL)&#10;Self-directed supports and changes to the definition of an NDIS provider&#10;Proposed changes to the NDIS Act (Bill No 2)"/>
        </a:ext>
      </dgm:extLst>
    </dgm:pt>
    <dgm:pt modelId="{D640CEB9-D02C-4A7E-AAAE-7420B8AA6610}" type="parTrans" cxnId="{D5A5EC29-3016-4FA0-849A-EE2F4A4C9716}">
      <dgm:prSet/>
      <dgm:spPr/>
      <dgm:t>
        <a:bodyPr/>
        <a:lstStyle/>
        <a:p>
          <a:endParaRPr lang="en-AU"/>
        </a:p>
      </dgm:t>
    </dgm:pt>
    <dgm:pt modelId="{AED4BB05-D846-42B1-9166-F6EFC401478D}" type="sibTrans" cxnId="{D5A5EC29-3016-4FA0-849A-EE2F4A4C9716}">
      <dgm:prSet/>
      <dgm:spPr/>
      <dgm:t>
        <a:bodyPr/>
        <a:lstStyle/>
        <a:p>
          <a:endParaRPr lang="en-AU"/>
        </a:p>
      </dgm:t>
    </dgm:pt>
    <dgm:pt modelId="{53CB640C-4440-4FA7-A630-BAAA91D62ACB}">
      <dgm:prSet/>
      <dgm:spPr/>
      <dgm:t>
        <a:bodyPr/>
        <a:lstStyle/>
        <a:p>
          <a:pPr>
            <a:buFont typeface="Symbol" panose="05050102010706020507" pitchFamily="18" charset="2"/>
            <a:buChar char=""/>
          </a:pPr>
          <a:r>
            <a:rPr lang="en-AU"/>
            <a:t>Registration of support coordinators and supported independent living (SIL)</a:t>
          </a:r>
        </a:p>
      </dgm:t>
      <dgm:extLst>
        <a:ext uri="{E40237B7-FDA0-4F09-8148-C483321AD2D9}">
          <dgm14:cNvPr xmlns:dgm14="http://schemas.microsoft.com/office/drawing/2010/diagram" id="0" name="" descr="Registration of platform providers&#10;Registration of support coordinators and supported independent living (SIL)&#10;Self-directed supports and changes to the definition of an NDIS provider&#10;Proposed changes to the NDIS Act (Bill No 2)"/>
        </a:ext>
      </dgm:extLst>
    </dgm:pt>
    <dgm:pt modelId="{740204E9-7E64-4A23-9366-ABE5F4908237}" type="parTrans" cxnId="{3031B73C-168E-4CE1-8AC7-E7B8E5ECB688}">
      <dgm:prSet/>
      <dgm:spPr/>
      <dgm:t>
        <a:bodyPr/>
        <a:lstStyle/>
        <a:p>
          <a:endParaRPr lang="en-AU"/>
        </a:p>
      </dgm:t>
    </dgm:pt>
    <dgm:pt modelId="{82E6C7B6-7700-4801-A87F-A44523F5257F}" type="sibTrans" cxnId="{3031B73C-168E-4CE1-8AC7-E7B8E5ECB688}">
      <dgm:prSet/>
      <dgm:spPr/>
      <dgm:t>
        <a:bodyPr/>
        <a:lstStyle/>
        <a:p>
          <a:endParaRPr lang="en-AU"/>
        </a:p>
      </dgm:t>
    </dgm:pt>
    <dgm:pt modelId="{4C88C473-D336-4DA9-8786-E70074BFD683}">
      <dgm:prSet/>
      <dgm:spPr/>
      <dgm:t>
        <a:bodyPr/>
        <a:lstStyle/>
        <a:p>
          <a:pPr>
            <a:buFont typeface="Symbol" panose="05050102010706020507" pitchFamily="18" charset="2"/>
            <a:buChar char=""/>
          </a:pPr>
          <a:r>
            <a:rPr lang="en-AU"/>
            <a:t>Self-directed supports and changes to the definition of an NDIS provider</a:t>
          </a:r>
        </a:p>
      </dgm:t>
      <dgm:extLst>
        <a:ext uri="{E40237B7-FDA0-4F09-8148-C483321AD2D9}">
          <dgm14:cNvPr xmlns:dgm14="http://schemas.microsoft.com/office/drawing/2010/diagram" id="0" name="" descr="Registration of platform providers&#10;Registration of support coordinators and supported independent living (SIL)&#10;Self-directed supports and changes to the definition of an NDIS provider&#10;Proposed changes to the NDIS Act (Bill No 2)"/>
        </a:ext>
      </dgm:extLst>
    </dgm:pt>
    <dgm:pt modelId="{A9AA93ED-0EEE-49F1-B22F-2397F324EFAE}" type="parTrans" cxnId="{98C39F47-B237-4422-A0EF-1687EC7113F2}">
      <dgm:prSet/>
      <dgm:spPr/>
      <dgm:t>
        <a:bodyPr/>
        <a:lstStyle/>
        <a:p>
          <a:endParaRPr lang="en-AU"/>
        </a:p>
      </dgm:t>
    </dgm:pt>
    <dgm:pt modelId="{7B089A17-6AB4-42CF-82D7-F9BA52119538}" type="sibTrans" cxnId="{98C39F47-B237-4422-A0EF-1687EC7113F2}">
      <dgm:prSet/>
      <dgm:spPr/>
      <dgm:t>
        <a:bodyPr/>
        <a:lstStyle/>
        <a:p>
          <a:endParaRPr lang="en-AU"/>
        </a:p>
      </dgm:t>
    </dgm:pt>
    <dgm:pt modelId="{340C87A5-DF87-4B27-B4DC-9632573D05A4}">
      <dgm:prSet/>
      <dgm:spPr/>
      <dgm:t>
        <a:bodyPr/>
        <a:lstStyle/>
        <a:p>
          <a:pPr>
            <a:buFont typeface="Symbol" panose="05050102010706020507" pitchFamily="18" charset="2"/>
            <a:buChar char=""/>
          </a:pPr>
          <a:r>
            <a:rPr lang="en-AU"/>
            <a:t>Proposed changes to the NDIS Act (</a:t>
          </a:r>
          <a:r>
            <a:rPr lang="en-AU" i="0"/>
            <a:t>Bill No 2</a:t>
          </a:r>
          <a:r>
            <a:rPr lang="en-AU"/>
            <a:t>)</a:t>
          </a:r>
        </a:p>
      </dgm:t>
      <dgm:extLst>
        <a:ext uri="{E40237B7-FDA0-4F09-8148-C483321AD2D9}">
          <dgm14:cNvPr xmlns:dgm14="http://schemas.microsoft.com/office/drawing/2010/diagram" id="0" name="" descr="Registration of platform providers&#10;Registration of support coordinators and supported independent living (SIL)&#10;Self-directed supports and changes to the definition of an NDIS provider&#10;Proposed changes to the NDIS Act (Bill No 2)"/>
        </a:ext>
      </dgm:extLst>
    </dgm:pt>
    <dgm:pt modelId="{0AD4EE76-D135-4861-AA3D-CA21975A8AE5}" type="parTrans" cxnId="{78F9E520-0657-4060-A837-D70516FC9EB8}">
      <dgm:prSet/>
      <dgm:spPr/>
      <dgm:t>
        <a:bodyPr/>
        <a:lstStyle/>
        <a:p>
          <a:endParaRPr lang="en-AU"/>
        </a:p>
      </dgm:t>
    </dgm:pt>
    <dgm:pt modelId="{CEB45891-6068-4060-A3B2-837A1E6BB5DA}" type="sibTrans" cxnId="{78F9E520-0657-4060-A837-D70516FC9EB8}">
      <dgm:prSet/>
      <dgm:spPr/>
      <dgm:t>
        <a:bodyPr/>
        <a:lstStyle/>
        <a:p>
          <a:endParaRPr lang="en-AU"/>
        </a:p>
      </dgm:t>
    </dgm:pt>
    <dgm:pt modelId="{BED515C1-577B-4283-809C-8F498EAC6B01}" type="pres">
      <dgm:prSet presAssocID="{E4C9B51E-07D6-45D7-82DC-C18F0FDE3F4C}" presName="linear" presStyleCnt="0">
        <dgm:presLayoutVars>
          <dgm:animLvl val="lvl"/>
          <dgm:resizeHandles val="exact"/>
        </dgm:presLayoutVars>
      </dgm:prSet>
      <dgm:spPr/>
    </dgm:pt>
    <dgm:pt modelId="{CD7718F7-DB24-434D-AE6C-7F3B96F86D74}" type="pres">
      <dgm:prSet presAssocID="{D74871BE-5308-4163-82E4-7479585F10F7}" presName="parentText" presStyleLbl="node1" presStyleIdx="0" presStyleCnt="4">
        <dgm:presLayoutVars>
          <dgm:chMax val="0"/>
          <dgm:bulletEnabled val="1"/>
        </dgm:presLayoutVars>
      </dgm:prSet>
      <dgm:spPr/>
    </dgm:pt>
    <dgm:pt modelId="{BC4CE555-9B6D-40A6-A86A-4D018A36B990}" type="pres">
      <dgm:prSet presAssocID="{AED4BB05-D846-42B1-9166-F6EFC401478D}" presName="spacer" presStyleCnt="0"/>
      <dgm:spPr/>
    </dgm:pt>
    <dgm:pt modelId="{A01D5678-1A01-4C3A-B9B0-959E8A835667}" type="pres">
      <dgm:prSet presAssocID="{53CB640C-4440-4FA7-A630-BAAA91D62ACB}" presName="parentText" presStyleLbl="node1" presStyleIdx="1" presStyleCnt="4">
        <dgm:presLayoutVars>
          <dgm:chMax val="0"/>
          <dgm:bulletEnabled val="1"/>
        </dgm:presLayoutVars>
      </dgm:prSet>
      <dgm:spPr/>
    </dgm:pt>
    <dgm:pt modelId="{24D9CABC-2850-4DF1-B9AB-C1F5B7A1AA00}" type="pres">
      <dgm:prSet presAssocID="{82E6C7B6-7700-4801-A87F-A44523F5257F}" presName="spacer" presStyleCnt="0"/>
      <dgm:spPr/>
    </dgm:pt>
    <dgm:pt modelId="{C5FD5EDA-F1F5-4352-8210-5B5CD21F0AF8}" type="pres">
      <dgm:prSet presAssocID="{4C88C473-D336-4DA9-8786-E70074BFD683}" presName="parentText" presStyleLbl="node1" presStyleIdx="2" presStyleCnt="4">
        <dgm:presLayoutVars>
          <dgm:chMax val="0"/>
          <dgm:bulletEnabled val="1"/>
        </dgm:presLayoutVars>
      </dgm:prSet>
      <dgm:spPr/>
    </dgm:pt>
    <dgm:pt modelId="{BF2306BF-08AF-4644-8570-315567495E7C}" type="pres">
      <dgm:prSet presAssocID="{7B089A17-6AB4-42CF-82D7-F9BA52119538}" presName="spacer" presStyleCnt="0"/>
      <dgm:spPr/>
    </dgm:pt>
    <dgm:pt modelId="{C9E70FA6-07A6-46E1-B586-940D0F1167CD}" type="pres">
      <dgm:prSet presAssocID="{340C87A5-DF87-4B27-B4DC-9632573D05A4}" presName="parentText" presStyleLbl="node1" presStyleIdx="3" presStyleCnt="4">
        <dgm:presLayoutVars>
          <dgm:chMax val="0"/>
          <dgm:bulletEnabled val="1"/>
        </dgm:presLayoutVars>
      </dgm:prSet>
      <dgm:spPr/>
    </dgm:pt>
  </dgm:ptLst>
  <dgm:cxnLst>
    <dgm:cxn modelId="{78F9E520-0657-4060-A837-D70516FC9EB8}" srcId="{E4C9B51E-07D6-45D7-82DC-C18F0FDE3F4C}" destId="{340C87A5-DF87-4B27-B4DC-9632573D05A4}" srcOrd="3" destOrd="0" parTransId="{0AD4EE76-D135-4861-AA3D-CA21975A8AE5}" sibTransId="{CEB45891-6068-4060-A3B2-837A1E6BB5DA}"/>
    <dgm:cxn modelId="{D5A5EC29-3016-4FA0-849A-EE2F4A4C9716}" srcId="{E4C9B51E-07D6-45D7-82DC-C18F0FDE3F4C}" destId="{D74871BE-5308-4163-82E4-7479585F10F7}" srcOrd="0" destOrd="0" parTransId="{D640CEB9-D02C-4A7E-AAAE-7420B8AA6610}" sibTransId="{AED4BB05-D846-42B1-9166-F6EFC401478D}"/>
    <dgm:cxn modelId="{30E5C536-D91D-44F6-8B15-AD5B0570C47E}" type="presOf" srcId="{E4C9B51E-07D6-45D7-82DC-C18F0FDE3F4C}" destId="{BED515C1-577B-4283-809C-8F498EAC6B01}" srcOrd="0" destOrd="0" presId="urn:microsoft.com/office/officeart/2005/8/layout/vList2"/>
    <dgm:cxn modelId="{3031B73C-168E-4CE1-8AC7-E7B8E5ECB688}" srcId="{E4C9B51E-07D6-45D7-82DC-C18F0FDE3F4C}" destId="{53CB640C-4440-4FA7-A630-BAAA91D62ACB}" srcOrd="1" destOrd="0" parTransId="{740204E9-7E64-4A23-9366-ABE5F4908237}" sibTransId="{82E6C7B6-7700-4801-A87F-A44523F5257F}"/>
    <dgm:cxn modelId="{98C39F47-B237-4422-A0EF-1687EC7113F2}" srcId="{E4C9B51E-07D6-45D7-82DC-C18F0FDE3F4C}" destId="{4C88C473-D336-4DA9-8786-E70074BFD683}" srcOrd="2" destOrd="0" parTransId="{A9AA93ED-0EEE-49F1-B22F-2397F324EFAE}" sibTransId="{7B089A17-6AB4-42CF-82D7-F9BA52119538}"/>
    <dgm:cxn modelId="{E9F97372-D0CA-47A0-A0E9-0C9265D3A9D3}" type="presOf" srcId="{D74871BE-5308-4163-82E4-7479585F10F7}" destId="{CD7718F7-DB24-434D-AE6C-7F3B96F86D74}" srcOrd="0" destOrd="0" presId="urn:microsoft.com/office/officeart/2005/8/layout/vList2"/>
    <dgm:cxn modelId="{0D68C07A-1D60-4232-9898-3ACBC17A5952}" type="presOf" srcId="{4C88C473-D336-4DA9-8786-E70074BFD683}" destId="{C5FD5EDA-F1F5-4352-8210-5B5CD21F0AF8}" srcOrd="0" destOrd="0" presId="urn:microsoft.com/office/officeart/2005/8/layout/vList2"/>
    <dgm:cxn modelId="{978F488B-6B77-4662-A5A7-B583CD60F61B}" type="presOf" srcId="{53CB640C-4440-4FA7-A630-BAAA91D62ACB}" destId="{A01D5678-1A01-4C3A-B9B0-959E8A835667}" srcOrd="0" destOrd="0" presId="urn:microsoft.com/office/officeart/2005/8/layout/vList2"/>
    <dgm:cxn modelId="{D403DDFE-D9FE-48AD-AA4B-B8F5121153DA}" type="presOf" srcId="{340C87A5-DF87-4B27-B4DC-9632573D05A4}" destId="{C9E70FA6-07A6-46E1-B586-940D0F1167CD}" srcOrd="0" destOrd="0" presId="urn:microsoft.com/office/officeart/2005/8/layout/vList2"/>
    <dgm:cxn modelId="{608379B2-2BCF-40B3-9E3F-5C671BB071A4}" type="presParOf" srcId="{BED515C1-577B-4283-809C-8F498EAC6B01}" destId="{CD7718F7-DB24-434D-AE6C-7F3B96F86D74}" srcOrd="0" destOrd="0" presId="urn:microsoft.com/office/officeart/2005/8/layout/vList2"/>
    <dgm:cxn modelId="{66C14119-9C37-4F2B-BCB3-34B5D23F5715}" type="presParOf" srcId="{BED515C1-577B-4283-809C-8F498EAC6B01}" destId="{BC4CE555-9B6D-40A6-A86A-4D018A36B990}" srcOrd="1" destOrd="0" presId="urn:microsoft.com/office/officeart/2005/8/layout/vList2"/>
    <dgm:cxn modelId="{402A8843-9332-4927-ACD4-D293947F7471}" type="presParOf" srcId="{BED515C1-577B-4283-809C-8F498EAC6B01}" destId="{A01D5678-1A01-4C3A-B9B0-959E8A835667}" srcOrd="2" destOrd="0" presId="urn:microsoft.com/office/officeart/2005/8/layout/vList2"/>
    <dgm:cxn modelId="{E093098E-305C-4084-9A55-F5A6C75EB751}" type="presParOf" srcId="{BED515C1-577B-4283-809C-8F498EAC6B01}" destId="{24D9CABC-2850-4DF1-B9AB-C1F5B7A1AA00}" srcOrd="3" destOrd="0" presId="urn:microsoft.com/office/officeart/2005/8/layout/vList2"/>
    <dgm:cxn modelId="{61C44B34-1B8F-4359-A5F9-11901FB5C18E}" type="presParOf" srcId="{BED515C1-577B-4283-809C-8F498EAC6B01}" destId="{C5FD5EDA-F1F5-4352-8210-5B5CD21F0AF8}" srcOrd="4" destOrd="0" presId="urn:microsoft.com/office/officeart/2005/8/layout/vList2"/>
    <dgm:cxn modelId="{3840FA6D-B8BE-4905-BFA2-88923407260C}" type="presParOf" srcId="{BED515C1-577B-4283-809C-8F498EAC6B01}" destId="{BF2306BF-08AF-4644-8570-315567495E7C}" srcOrd="5" destOrd="0" presId="urn:microsoft.com/office/officeart/2005/8/layout/vList2"/>
    <dgm:cxn modelId="{655E786E-250A-4C9E-BC81-5A0806EBDE9A}" type="presParOf" srcId="{BED515C1-577B-4283-809C-8F498EAC6B01}" destId="{C9E70FA6-07A6-46E1-B586-940D0F1167CD}" srcOrd="6" destOrd="0" presId="urn:microsoft.com/office/officeart/2005/8/layout/vList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0D7495E-01AB-4EF1-B24C-84280E9DD155}" type="doc">
      <dgm:prSet loTypeId="urn:microsoft.com/office/officeart/2005/8/layout/process1" loCatId="process" qsTypeId="urn:microsoft.com/office/officeart/2005/8/quickstyle/simple1" qsCatId="simple" csTypeId="urn:microsoft.com/office/officeart/2005/8/colors/accent1_2" csCatId="accent1" phldr="1"/>
      <dgm:spPr/>
    </dgm:pt>
    <dgm:pt modelId="{2B80E902-BF56-4C37-A858-C97748C4DA29}">
      <dgm:prSet phldrT="[Text]"/>
      <dgm:spPr/>
      <dgm:t>
        <a:bodyPr/>
        <a:lstStyle/>
        <a:p>
          <a:r>
            <a:rPr lang="en-AU"/>
            <a:t>Step 1</a:t>
          </a:r>
        </a:p>
      </dgm:t>
    </dgm:pt>
    <dgm:pt modelId="{A79F5899-9DA1-4008-B6EA-FA07A4BE614C}" type="parTrans" cxnId="{649D3394-665B-45AB-8280-5DC4438ED5B1}">
      <dgm:prSet/>
      <dgm:spPr/>
      <dgm:t>
        <a:bodyPr/>
        <a:lstStyle/>
        <a:p>
          <a:endParaRPr lang="en-AU"/>
        </a:p>
      </dgm:t>
    </dgm:pt>
    <dgm:pt modelId="{7A00D7CD-3D4E-4C88-9FD3-3B11BEED7289}" type="sibTrans" cxnId="{649D3394-665B-45AB-8280-5DC4438ED5B1}">
      <dgm:prSet/>
      <dgm:spPr/>
      <dgm:t>
        <a:bodyPr/>
        <a:lstStyle/>
        <a:p>
          <a:endParaRPr lang="en-AU"/>
        </a:p>
      </dgm:t>
    </dgm:pt>
    <dgm:pt modelId="{0FB9B17C-1361-4655-9514-9E564CB31B7F}">
      <dgm:prSet phldrT="[Text]"/>
      <dgm:spPr/>
      <dgm:t>
        <a:bodyPr/>
        <a:lstStyle/>
        <a:p>
          <a:r>
            <a:rPr lang="en-AU"/>
            <a:t>Online survey opens</a:t>
          </a:r>
        </a:p>
      </dgm:t>
    </dgm:pt>
    <dgm:pt modelId="{D578FB4E-2727-4CDF-888C-521E90AC083D}" type="parTrans" cxnId="{E8D0DBF4-7A70-4DE2-9B4D-064467870AB6}">
      <dgm:prSet/>
      <dgm:spPr/>
      <dgm:t>
        <a:bodyPr/>
        <a:lstStyle/>
        <a:p>
          <a:endParaRPr lang="en-AU"/>
        </a:p>
      </dgm:t>
    </dgm:pt>
    <dgm:pt modelId="{9749B0A6-F162-4BCB-9F11-8471EFA1D999}" type="sibTrans" cxnId="{E8D0DBF4-7A70-4DE2-9B4D-064467870AB6}">
      <dgm:prSet/>
      <dgm:spPr/>
      <dgm:t>
        <a:bodyPr/>
        <a:lstStyle/>
        <a:p>
          <a:endParaRPr lang="en-AU"/>
        </a:p>
      </dgm:t>
    </dgm:pt>
    <dgm:pt modelId="{7C5FD79C-7C87-4737-BF19-CFCD0E0D2038}">
      <dgm:prSet phldrT="[Text]"/>
      <dgm:spPr/>
      <dgm:t>
        <a:bodyPr/>
        <a:lstStyle/>
        <a:p>
          <a:r>
            <a:rPr lang="en-AU"/>
            <a:t>Step 2</a:t>
          </a:r>
        </a:p>
      </dgm:t>
    </dgm:pt>
    <dgm:pt modelId="{A32588A2-C8BB-4BAE-8437-45EA74DA2DE7}" type="parTrans" cxnId="{50893A14-F077-4719-966D-D503D375B705}">
      <dgm:prSet/>
      <dgm:spPr/>
      <dgm:t>
        <a:bodyPr/>
        <a:lstStyle/>
        <a:p>
          <a:endParaRPr lang="en-AU"/>
        </a:p>
      </dgm:t>
    </dgm:pt>
    <dgm:pt modelId="{9735244D-CBAD-431C-9646-CFB7DA066C66}" type="sibTrans" cxnId="{50893A14-F077-4719-966D-D503D375B705}">
      <dgm:prSet/>
      <dgm:spPr/>
      <dgm:t>
        <a:bodyPr/>
        <a:lstStyle/>
        <a:p>
          <a:endParaRPr lang="en-AU"/>
        </a:p>
      </dgm:t>
    </dgm:pt>
    <dgm:pt modelId="{8316706A-720D-4D04-9120-303B97E2E7CC}">
      <dgm:prSet phldrT="[Text]"/>
      <dgm:spPr/>
      <dgm:t>
        <a:bodyPr/>
        <a:lstStyle/>
        <a:p>
          <a:r>
            <a:rPr lang="en-AU"/>
            <a:t>Formation of Platform Provider Industry Group</a:t>
          </a:r>
        </a:p>
      </dgm:t>
    </dgm:pt>
    <dgm:pt modelId="{A28512C9-B731-4C4E-A0E3-D99F3CE12FD3}" type="parTrans" cxnId="{58A280E0-6D7F-4403-BE72-55182F0FF3C2}">
      <dgm:prSet/>
      <dgm:spPr/>
      <dgm:t>
        <a:bodyPr/>
        <a:lstStyle/>
        <a:p>
          <a:endParaRPr lang="en-AU"/>
        </a:p>
      </dgm:t>
    </dgm:pt>
    <dgm:pt modelId="{131C054E-3596-4D2B-906F-C8C80DD5F077}" type="sibTrans" cxnId="{58A280E0-6D7F-4403-BE72-55182F0FF3C2}">
      <dgm:prSet/>
      <dgm:spPr/>
      <dgm:t>
        <a:bodyPr/>
        <a:lstStyle/>
        <a:p>
          <a:endParaRPr lang="en-AU"/>
        </a:p>
      </dgm:t>
    </dgm:pt>
    <dgm:pt modelId="{786CFC92-30E6-41FE-B892-2151BEF8BBD9}">
      <dgm:prSet phldrT="[Text]"/>
      <dgm:spPr/>
      <dgm:t>
        <a:bodyPr/>
        <a:lstStyle/>
        <a:p>
          <a:r>
            <a:rPr lang="en-AU"/>
            <a:t>Step 3</a:t>
          </a:r>
        </a:p>
      </dgm:t>
    </dgm:pt>
    <dgm:pt modelId="{BEE3E86F-9E7F-4C50-A410-B50609631369}" type="parTrans" cxnId="{9FAF1CC7-D673-4040-848E-5CA7294D8565}">
      <dgm:prSet/>
      <dgm:spPr/>
      <dgm:t>
        <a:bodyPr/>
        <a:lstStyle/>
        <a:p>
          <a:endParaRPr lang="en-AU"/>
        </a:p>
      </dgm:t>
    </dgm:pt>
    <dgm:pt modelId="{1FBE0668-C4DF-4465-8FCD-E1B7CC2FE158}" type="sibTrans" cxnId="{9FAF1CC7-D673-4040-848E-5CA7294D8565}">
      <dgm:prSet/>
      <dgm:spPr/>
      <dgm:t>
        <a:bodyPr/>
        <a:lstStyle/>
        <a:p>
          <a:endParaRPr lang="en-AU"/>
        </a:p>
      </dgm:t>
    </dgm:pt>
    <dgm:pt modelId="{C8071A98-EC49-4D93-B45D-83ECEA548110}">
      <dgm:prSet phldrT="[Text]"/>
      <dgm:spPr/>
      <dgm:t>
        <a:bodyPr/>
        <a:lstStyle/>
        <a:p>
          <a:r>
            <a:rPr lang="en-AU"/>
            <a:t>Online surveys and submissions close</a:t>
          </a:r>
        </a:p>
      </dgm:t>
    </dgm:pt>
    <dgm:pt modelId="{C78E7078-ED32-4C66-BDC6-67FCE338B343}" type="parTrans" cxnId="{63AC5EB1-D12F-47DB-866D-BBC8E8B7A5EE}">
      <dgm:prSet/>
      <dgm:spPr/>
      <dgm:t>
        <a:bodyPr/>
        <a:lstStyle/>
        <a:p>
          <a:endParaRPr lang="en-AU"/>
        </a:p>
      </dgm:t>
    </dgm:pt>
    <dgm:pt modelId="{E84E7A40-1FA9-4234-B8B3-58E327DB9DEE}" type="sibTrans" cxnId="{63AC5EB1-D12F-47DB-866D-BBC8E8B7A5EE}">
      <dgm:prSet/>
      <dgm:spPr/>
      <dgm:t>
        <a:bodyPr/>
        <a:lstStyle/>
        <a:p>
          <a:endParaRPr lang="en-AU"/>
        </a:p>
      </dgm:t>
    </dgm:pt>
    <dgm:pt modelId="{CD4CD159-1EC1-474B-8AD6-434CB45EB117}">
      <dgm:prSet phldrT="[Text]"/>
      <dgm:spPr/>
      <dgm:t>
        <a:bodyPr/>
        <a:lstStyle/>
        <a:p>
          <a:r>
            <a:rPr lang="en-AU"/>
            <a:t>Step 4</a:t>
          </a:r>
        </a:p>
      </dgm:t>
    </dgm:pt>
    <dgm:pt modelId="{174CDCA2-E7AD-4D2C-BD1E-7756097ABB9F}" type="parTrans" cxnId="{4DF5172D-C3AA-4062-810E-D589C07AF88F}">
      <dgm:prSet/>
      <dgm:spPr/>
      <dgm:t>
        <a:bodyPr/>
        <a:lstStyle/>
        <a:p>
          <a:endParaRPr lang="en-AU"/>
        </a:p>
      </dgm:t>
    </dgm:pt>
    <dgm:pt modelId="{6BFA8365-59B0-4C6D-9E60-176FCADF1E39}" type="sibTrans" cxnId="{4DF5172D-C3AA-4062-810E-D589C07AF88F}">
      <dgm:prSet/>
      <dgm:spPr/>
      <dgm:t>
        <a:bodyPr/>
        <a:lstStyle/>
        <a:p>
          <a:endParaRPr lang="en-AU"/>
        </a:p>
      </dgm:t>
    </dgm:pt>
    <dgm:pt modelId="{17F7D3D6-8496-432F-8B2E-7CB298AA0394}">
      <dgm:prSet phldrT="[Text]"/>
      <dgm:spPr/>
      <dgm:t>
        <a:bodyPr/>
        <a:lstStyle/>
        <a:p>
          <a:r>
            <a:rPr lang="en-AU"/>
            <a:t>Transition to mandatory registration by no earlier than 1 July 2025</a:t>
          </a:r>
        </a:p>
      </dgm:t>
    </dgm:pt>
    <dgm:pt modelId="{C79884A7-2F89-4BD6-89EC-1CA5CE876749}" type="parTrans" cxnId="{EF50C866-3235-450D-8A24-096D4B38596D}">
      <dgm:prSet/>
      <dgm:spPr/>
      <dgm:t>
        <a:bodyPr/>
        <a:lstStyle/>
        <a:p>
          <a:endParaRPr lang="en-AU"/>
        </a:p>
      </dgm:t>
    </dgm:pt>
    <dgm:pt modelId="{383AA66A-3B52-443A-BA6E-FC03E87E44CB}" type="sibTrans" cxnId="{EF50C866-3235-450D-8A24-096D4B38596D}">
      <dgm:prSet/>
      <dgm:spPr/>
      <dgm:t>
        <a:bodyPr/>
        <a:lstStyle/>
        <a:p>
          <a:endParaRPr lang="en-AU"/>
        </a:p>
      </dgm:t>
    </dgm:pt>
    <dgm:pt modelId="{F8E11E67-0273-4A23-8890-E700D7A6CAF0}">
      <dgm:prSet phldrT="[Text]"/>
      <dgm:spPr/>
      <dgm:t>
        <a:bodyPr/>
        <a:lstStyle/>
        <a:p>
          <a:r>
            <a:rPr lang="en-AU"/>
            <a:t>Consultation paper is published</a:t>
          </a:r>
        </a:p>
      </dgm:t>
    </dgm:pt>
    <dgm:pt modelId="{D2766602-0C59-47D7-81E5-6B6C18F35C0B}" type="parTrans" cxnId="{77B4B9E2-D07B-4EC2-86F3-FD869A8FCFFA}">
      <dgm:prSet/>
      <dgm:spPr/>
      <dgm:t>
        <a:bodyPr/>
        <a:lstStyle/>
        <a:p>
          <a:endParaRPr lang="en-AU"/>
        </a:p>
      </dgm:t>
    </dgm:pt>
    <dgm:pt modelId="{06B57333-6ECC-4D9A-A6BD-9635B545A76D}" type="sibTrans" cxnId="{77B4B9E2-D07B-4EC2-86F3-FD869A8FCFFA}">
      <dgm:prSet/>
      <dgm:spPr/>
      <dgm:t>
        <a:bodyPr/>
        <a:lstStyle/>
        <a:p>
          <a:endParaRPr lang="en-AU"/>
        </a:p>
      </dgm:t>
    </dgm:pt>
    <dgm:pt modelId="{BBD3B196-2B0F-4C7A-BE26-D6D669437737}">
      <dgm:prSet phldrT="[Text]"/>
      <dgm:spPr/>
      <dgm:t>
        <a:bodyPr/>
        <a:lstStyle/>
        <a:p>
          <a:r>
            <a:rPr lang="en-AU"/>
            <a:t>Submissions open</a:t>
          </a:r>
        </a:p>
      </dgm:t>
    </dgm:pt>
    <dgm:pt modelId="{1A76254F-4D6B-4F1B-BDE4-C14356B9B3D6}" type="parTrans" cxnId="{2270E1CA-97B9-4B1E-9012-D141A2D47DDD}">
      <dgm:prSet/>
      <dgm:spPr/>
      <dgm:t>
        <a:bodyPr/>
        <a:lstStyle/>
        <a:p>
          <a:endParaRPr lang="en-AU"/>
        </a:p>
      </dgm:t>
    </dgm:pt>
    <dgm:pt modelId="{5354F901-C31C-4AC4-8387-DF1A6168E486}" type="sibTrans" cxnId="{2270E1CA-97B9-4B1E-9012-D141A2D47DDD}">
      <dgm:prSet/>
      <dgm:spPr/>
      <dgm:t>
        <a:bodyPr/>
        <a:lstStyle/>
        <a:p>
          <a:endParaRPr lang="en-AU"/>
        </a:p>
      </dgm:t>
    </dgm:pt>
    <dgm:pt modelId="{40610BFB-3E4C-4A7D-93B6-A7636EBC3697}">
      <dgm:prSet phldrT="[Text]"/>
      <dgm:spPr/>
      <dgm:t>
        <a:bodyPr/>
        <a:lstStyle/>
        <a:p>
          <a:r>
            <a:rPr lang="en-AU"/>
            <a:t>Focus groups with people with disability</a:t>
          </a:r>
        </a:p>
      </dgm:t>
    </dgm:pt>
    <dgm:pt modelId="{3E84BCC6-9685-40D9-9BB0-222F41037DF3}" type="parTrans" cxnId="{58D4856E-8B78-4DAF-BEA5-995128C9E140}">
      <dgm:prSet/>
      <dgm:spPr/>
      <dgm:t>
        <a:bodyPr/>
        <a:lstStyle/>
        <a:p>
          <a:endParaRPr lang="en-AU"/>
        </a:p>
      </dgm:t>
    </dgm:pt>
    <dgm:pt modelId="{37D25499-87D5-4AEE-83AF-B22DE995BB5F}" type="sibTrans" cxnId="{58D4856E-8B78-4DAF-BEA5-995128C9E140}">
      <dgm:prSet/>
      <dgm:spPr/>
      <dgm:t>
        <a:bodyPr/>
        <a:lstStyle/>
        <a:p>
          <a:endParaRPr lang="en-AU"/>
        </a:p>
      </dgm:t>
    </dgm:pt>
    <dgm:pt modelId="{C7D49937-4E9D-44C7-8CCC-C2CE1AA12956}">
      <dgm:prSet phldrT="[Text]"/>
      <dgm:spPr/>
      <dgm:t>
        <a:bodyPr/>
        <a:lstStyle/>
        <a:p>
          <a:r>
            <a:rPr lang="en-AU"/>
            <a:t>Insights report published</a:t>
          </a:r>
        </a:p>
      </dgm:t>
    </dgm:pt>
    <dgm:pt modelId="{DF375D57-4E85-4384-8034-5222E67FC6FA}" type="parTrans" cxnId="{0FBE483B-DE07-46BB-AA3B-E1E72EF2948B}">
      <dgm:prSet/>
      <dgm:spPr/>
      <dgm:t>
        <a:bodyPr/>
        <a:lstStyle/>
        <a:p>
          <a:endParaRPr lang="en-AU"/>
        </a:p>
      </dgm:t>
    </dgm:pt>
    <dgm:pt modelId="{8972F43B-B6A5-465C-809C-B4DE04153972}" type="sibTrans" cxnId="{0FBE483B-DE07-46BB-AA3B-E1E72EF2948B}">
      <dgm:prSet/>
      <dgm:spPr/>
      <dgm:t>
        <a:bodyPr/>
        <a:lstStyle/>
        <a:p>
          <a:endParaRPr lang="en-AU"/>
        </a:p>
      </dgm:t>
    </dgm:pt>
    <dgm:pt modelId="{92FD4FAC-2E9B-4F8E-B1C8-5BFFB9F7CFA8}" type="pres">
      <dgm:prSet presAssocID="{50D7495E-01AB-4EF1-B24C-84280E9DD155}" presName="Name0" presStyleCnt="0">
        <dgm:presLayoutVars>
          <dgm:dir/>
          <dgm:resizeHandles val="exact"/>
        </dgm:presLayoutVars>
      </dgm:prSet>
      <dgm:spPr/>
    </dgm:pt>
    <dgm:pt modelId="{0D0FE279-9646-43F9-8B17-9FF7C318CADB}" type="pres">
      <dgm:prSet presAssocID="{2B80E902-BF56-4C37-A858-C97748C4DA29}" presName="node" presStyleLbl="node1" presStyleIdx="0" presStyleCnt="4">
        <dgm:presLayoutVars>
          <dgm:bulletEnabled val="1"/>
        </dgm:presLayoutVars>
      </dgm:prSet>
      <dgm:spPr/>
    </dgm:pt>
    <dgm:pt modelId="{2317B9D9-7F16-4D3E-AA79-8DCA28B6F0AC}" type="pres">
      <dgm:prSet presAssocID="{7A00D7CD-3D4E-4C88-9FD3-3B11BEED7289}" presName="sibTrans" presStyleLbl="sibTrans2D1" presStyleIdx="0" presStyleCnt="3"/>
      <dgm:spPr/>
    </dgm:pt>
    <dgm:pt modelId="{5CAD9FF9-952E-4A5D-BD95-260703194F17}" type="pres">
      <dgm:prSet presAssocID="{7A00D7CD-3D4E-4C88-9FD3-3B11BEED7289}" presName="connectorText" presStyleLbl="sibTrans2D1" presStyleIdx="0" presStyleCnt="3"/>
      <dgm:spPr/>
    </dgm:pt>
    <dgm:pt modelId="{FE28AB98-1C2C-49ED-90DB-0EF0E8019474}" type="pres">
      <dgm:prSet presAssocID="{7C5FD79C-7C87-4737-BF19-CFCD0E0D2038}" presName="node" presStyleLbl="node1" presStyleIdx="1" presStyleCnt="4">
        <dgm:presLayoutVars>
          <dgm:bulletEnabled val="1"/>
        </dgm:presLayoutVars>
      </dgm:prSet>
      <dgm:spPr/>
    </dgm:pt>
    <dgm:pt modelId="{906347F7-64AA-481B-BC5E-D1DEE46F6AF2}" type="pres">
      <dgm:prSet presAssocID="{9735244D-CBAD-431C-9646-CFB7DA066C66}" presName="sibTrans" presStyleLbl="sibTrans2D1" presStyleIdx="1" presStyleCnt="3"/>
      <dgm:spPr/>
    </dgm:pt>
    <dgm:pt modelId="{32D15BB4-22AB-4DCE-AC59-3852F7AE5A68}" type="pres">
      <dgm:prSet presAssocID="{9735244D-CBAD-431C-9646-CFB7DA066C66}" presName="connectorText" presStyleLbl="sibTrans2D1" presStyleIdx="1" presStyleCnt="3"/>
      <dgm:spPr/>
    </dgm:pt>
    <dgm:pt modelId="{7B3E057A-1C27-4AF2-818A-2CC612A1A1A3}" type="pres">
      <dgm:prSet presAssocID="{786CFC92-30E6-41FE-B892-2151BEF8BBD9}" presName="node" presStyleLbl="node1" presStyleIdx="2" presStyleCnt="4">
        <dgm:presLayoutVars>
          <dgm:bulletEnabled val="1"/>
        </dgm:presLayoutVars>
      </dgm:prSet>
      <dgm:spPr/>
    </dgm:pt>
    <dgm:pt modelId="{DE9B75FD-0C78-4D44-A87F-A61377FB87A0}" type="pres">
      <dgm:prSet presAssocID="{1FBE0668-C4DF-4465-8FCD-E1B7CC2FE158}" presName="sibTrans" presStyleLbl="sibTrans2D1" presStyleIdx="2" presStyleCnt="3"/>
      <dgm:spPr/>
    </dgm:pt>
    <dgm:pt modelId="{B9D2F892-778A-4C63-9F4A-9BD210A18641}" type="pres">
      <dgm:prSet presAssocID="{1FBE0668-C4DF-4465-8FCD-E1B7CC2FE158}" presName="connectorText" presStyleLbl="sibTrans2D1" presStyleIdx="2" presStyleCnt="3"/>
      <dgm:spPr/>
    </dgm:pt>
    <dgm:pt modelId="{72FF69BF-5DB5-4A13-ADBA-058301E097C9}" type="pres">
      <dgm:prSet presAssocID="{CD4CD159-1EC1-474B-8AD6-434CB45EB117}" presName="node" presStyleLbl="node1" presStyleIdx="3" presStyleCnt="4">
        <dgm:presLayoutVars>
          <dgm:bulletEnabled val="1"/>
        </dgm:presLayoutVars>
      </dgm:prSet>
      <dgm:spPr/>
    </dgm:pt>
  </dgm:ptLst>
  <dgm:cxnLst>
    <dgm:cxn modelId="{26852D10-9D28-4BEC-AADD-1CD1716FFA7D}" type="presOf" srcId="{C8071A98-EC49-4D93-B45D-83ECEA548110}" destId="{7B3E057A-1C27-4AF2-818A-2CC612A1A1A3}" srcOrd="0" destOrd="1" presId="urn:microsoft.com/office/officeart/2005/8/layout/process1"/>
    <dgm:cxn modelId="{163C6510-C608-4FA2-A245-825F87970027}" type="presOf" srcId="{9735244D-CBAD-431C-9646-CFB7DA066C66}" destId="{906347F7-64AA-481B-BC5E-D1DEE46F6AF2}" srcOrd="0" destOrd="0" presId="urn:microsoft.com/office/officeart/2005/8/layout/process1"/>
    <dgm:cxn modelId="{4122AB11-8EA7-4F2F-8183-A43F40C58D1A}" type="presOf" srcId="{17F7D3D6-8496-432F-8B2E-7CB298AA0394}" destId="{72FF69BF-5DB5-4A13-ADBA-058301E097C9}" srcOrd="0" destOrd="1" presId="urn:microsoft.com/office/officeart/2005/8/layout/process1"/>
    <dgm:cxn modelId="{50893A14-F077-4719-966D-D503D375B705}" srcId="{50D7495E-01AB-4EF1-B24C-84280E9DD155}" destId="{7C5FD79C-7C87-4737-BF19-CFCD0E0D2038}" srcOrd="1" destOrd="0" parTransId="{A32588A2-C8BB-4BAE-8437-45EA74DA2DE7}" sibTransId="{9735244D-CBAD-431C-9646-CFB7DA066C66}"/>
    <dgm:cxn modelId="{78AA8915-406E-4E83-B7D4-E674975A1B52}" type="presOf" srcId="{C7D49937-4E9D-44C7-8CCC-C2CE1AA12956}" destId="{7B3E057A-1C27-4AF2-818A-2CC612A1A1A3}" srcOrd="0" destOrd="2" presId="urn:microsoft.com/office/officeart/2005/8/layout/process1"/>
    <dgm:cxn modelId="{4DF5172D-C3AA-4062-810E-D589C07AF88F}" srcId="{50D7495E-01AB-4EF1-B24C-84280E9DD155}" destId="{CD4CD159-1EC1-474B-8AD6-434CB45EB117}" srcOrd="3" destOrd="0" parTransId="{174CDCA2-E7AD-4D2C-BD1E-7756097ABB9F}" sibTransId="{6BFA8365-59B0-4C6D-9E60-176FCADF1E39}"/>
    <dgm:cxn modelId="{89749439-9E5C-4488-9FE1-B9CF610EBF41}" type="presOf" srcId="{2B80E902-BF56-4C37-A858-C97748C4DA29}" destId="{0D0FE279-9646-43F9-8B17-9FF7C318CADB}" srcOrd="0" destOrd="0" presId="urn:microsoft.com/office/officeart/2005/8/layout/process1"/>
    <dgm:cxn modelId="{0CBBEB39-5DE0-4271-B6CE-61E880370E11}" type="presOf" srcId="{40610BFB-3E4C-4A7D-93B6-A7636EBC3697}" destId="{FE28AB98-1C2C-49ED-90DB-0EF0E8019474}" srcOrd="0" destOrd="2" presId="urn:microsoft.com/office/officeart/2005/8/layout/process1"/>
    <dgm:cxn modelId="{0FBE483B-DE07-46BB-AA3B-E1E72EF2948B}" srcId="{786CFC92-30E6-41FE-B892-2151BEF8BBD9}" destId="{C7D49937-4E9D-44C7-8CCC-C2CE1AA12956}" srcOrd="1" destOrd="0" parTransId="{DF375D57-4E85-4384-8034-5222E67FC6FA}" sibTransId="{8972F43B-B6A5-465C-809C-B4DE04153972}"/>
    <dgm:cxn modelId="{7496D25E-D6DD-4AC8-8E14-BCC350DDDEEA}" type="presOf" srcId="{1FBE0668-C4DF-4465-8FCD-E1B7CC2FE158}" destId="{DE9B75FD-0C78-4D44-A87F-A61377FB87A0}" srcOrd="0" destOrd="0" presId="urn:microsoft.com/office/officeart/2005/8/layout/process1"/>
    <dgm:cxn modelId="{6F2E8D63-FF19-4514-AB6B-1F46483AB3C9}" type="presOf" srcId="{F8E11E67-0273-4A23-8890-E700D7A6CAF0}" destId="{0D0FE279-9646-43F9-8B17-9FF7C318CADB}" srcOrd="0" destOrd="1" presId="urn:microsoft.com/office/officeart/2005/8/layout/process1"/>
    <dgm:cxn modelId="{3ADD5165-F6EA-4A1A-B54A-9C91CC3CBBA7}" type="presOf" srcId="{50D7495E-01AB-4EF1-B24C-84280E9DD155}" destId="{92FD4FAC-2E9B-4F8E-B1C8-5BFFB9F7CFA8}" srcOrd="0" destOrd="0" presId="urn:microsoft.com/office/officeart/2005/8/layout/process1"/>
    <dgm:cxn modelId="{EF50C866-3235-450D-8A24-096D4B38596D}" srcId="{CD4CD159-1EC1-474B-8AD6-434CB45EB117}" destId="{17F7D3D6-8496-432F-8B2E-7CB298AA0394}" srcOrd="0" destOrd="0" parTransId="{C79884A7-2F89-4BD6-89EC-1CA5CE876749}" sibTransId="{383AA66A-3B52-443A-BA6E-FC03E87E44CB}"/>
    <dgm:cxn modelId="{0566BA47-FAC3-46AA-8F3B-8980D7DD7B8F}" type="presOf" srcId="{CD4CD159-1EC1-474B-8AD6-434CB45EB117}" destId="{72FF69BF-5DB5-4A13-ADBA-058301E097C9}" srcOrd="0" destOrd="0" presId="urn:microsoft.com/office/officeart/2005/8/layout/process1"/>
    <dgm:cxn modelId="{58D4856E-8B78-4DAF-BEA5-995128C9E140}" srcId="{7C5FD79C-7C87-4737-BF19-CFCD0E0D2038}" destId="{40610BFB-3E4C-4A7D-93B6-A7636EBC3697}" srcOrd="1" destOrd="0" parTransId="{3E84BCC6-9685-40D9-9BB0-222F41037DF3}" sibTransId="{37D25499-87D5-4AEE-83AF-B22DE995BB5F}"/>
    <dgm:cxn modelId="{454A7C70-CFFB-4610-9C29-3C84A48453F6}" type="presOf" srcId="{8316706A-720D-4D04-9120-303B97E2E7CC}" destId="{FE28AB98-1C2C-49ED-90DB-0EF0E8019474}" srcOrd="0" destOrd="1" presId="urn:microsoft.com/office/officeart/2005/8/layout/process1"/>
    <dgm:cxn modelId="{CF3F0A81-E09B-4BE5-A4D5-F576A9EF20CA}" type="presOf" srcId="{7C5FD79C-7C87-4737-BF19-CFCD0E0D2038}" destId="{FE28AB98-1C2C-49ED-90DB-0EF0E8019474}" srcOrd="0" destOrd="0" presId="urn:microsoft.com/office/officeart/2005/8/layout/process1"/>
    <dgm:cxn modelId="{649D3394-665B-45AB-8280-5DC4438ED5B1}" srcId="{50D7495E-01AB-4EF1-B24C-84280E9DD155}" destId="{2B80E902-BF56-4C37-A858-C97748C4DA29}" srcOrd="0" destOrd="0" parTransId="{A79F5899-9DA1-4008-B6EA-FA07A4BE614C}" sibTransId="{7A00D7CD-3D4E-4C88-9FD3-3B11BEED7289}"/>
    <dgm:cxn modelId="{22669099-CB06-4B9D-9B0E-C0A9BA7C9276}" type="presOf" srcId="{0FB9B17C-1361-4655-9514-9E564CB31B7F}" destId="{0D0FE279-9646-43F9-8B17-9FF7C318CADB}" srcOrd="0" destOrd="2" presId="urn:microsoft.com/office/officeart/2005/8/layout/process1"/>
    <dgm:cxn modelId="{9CDF22A2-75D8-4D5F-879D-AC47CB7E4BB5}" type="presOf" srcId="{1FBE0668-C4DF-4465-8FCD-E1B7CC2FE158}" destId="{B9D2F892-778A-4C63-9F4A-9BD210A18641}" srcOrd="1" destOrd="0" presId="urn:microsoft.com/office/officeart/2005/8/layout/process1"/>
    <dgm:cxn modelId="{8F73A5A8-9D49-46D1-9AD1-1F81B2F5ED6E}" type="presOf" srcId="{BBD3B196-2B0F-4C7A-BE26-D6D669437737}" destId="{0D0FE279-9646-43F9-8B17-9FF7C318CADB}" srcOrd="0" destOrd="3" presId="urn:microsoft.com/office/officeart/2005/8/layout/process1"/>
    <dgm:cxn modelId="{F7AF7FAA-74EC-46FE-AD81-862C084FC72D}" type="presOf" srcId="{7A00D7CD-3D4E-4C88-9FD3-3B11BEED7289}" destId="{5CAD9FF9-952E-4A5D-BD95-260703194F17}" srcOrd="1" destOrd="0" presId="urn:microsoft.com/office/officeart/2005/8/layout/process1"/>
    <dgm:cxn modelId="{63AC5EB1-D12F-47DB-866D-BBC8E8B7A5EE}" srcId="{786CFC92-30E6-41FE-B892-2151BEF8BBD9}" destId="{C8071A98-EC49-4D93-B45D-83ECEA548110}" srcOrd="0" destOrd="0" parTransId="{C78E7078-ED32-4C66-BDC6-67FCE338B343}" sibTransId="{E84E7A40-1FA9-4234-B8B3-58E327DB9DEE}"/>
    <dgm:cxn modelId="{823427B3-83B3-409C-B45F-3BA6226F8460}" type="presOf" srcId="{9735244D-CBAD-431C-9646-CFB7DA066C66}" destId="{32D15BB4-22AB-4DCE-AC59-3852F7AE5A68}" srcOrd="1" destOrd="0" presId="urn:microsoft.com/office/officeart/2005/8/layout/process1"/>
    <dgm:cxn modelId="{9FAF1CC7-D673-4040-848E-5CA7294D8565}" srcId="{50D7495E-01AB-4EF1-B24C-84280E9DD155}" destId="{786CFC92-30E6-41FE-B892-2151BEF8BBD9}" srcOrd="2" destOrd="0" parTransId="{BEE3E86F-9E7F-4C50-A410-B50609631369}" sibTransId="{1FBE0668-C4DF-4465-8FCD-E1B7CC2FE158}"/>
    <dgm:cxn modelId="{2270E1CA-97B9-4B1E-9012-D141A2D47DDD}" srcId="{2B80E902-BF56-4C37-A858-C97748C4DA29}" destId="{BBD3B196-2B0F-4C7A-BE26-D6D669437737}" srcOrd="2" destOrd="0" parTransId="{1A76254F-4D6B-4F1B-BDE4-C14356B9B3D6}" sibTransId="{5354F901-C31C-4AC4-8387-DF1A6168E486}"/>
    <dgm:cxn modelId="{58A280E0-6D7F-4403-BE72-55182F0FF3C2}" srcId="{7C5FD79C-7C87-4737-BF19-CFCD0E0D2038}" destId="{8316706A-720D-4D04-9120-303B97E2E7CC}" srcOrd="0" destOrd="0" parTransId="{A28512C9-B731-4C4E-A0E3-D99F3CE12FD3}" sibTransId="{131C054E-3596-4D2B-906F-C8C80DD5F077}"/>
    <dgm:cxn modelId="{77B4B9E2-D07B-4EC2-86F3-FD869A8FCFFA}" srcId="{2B80E902-BF56-4C37-A858-C97748C4DA29}" destId="{F8E11E67-0273-4A23-8890-E700D7A6CAF0}" srcOrd="0" destOrd="0" parTransId="{D2766602-0C59-47D7-81E5-6B6C18F35C0B}" sibTransId="{06B57333-6ECC-4D9A-A6BD-9635B545A76D}"/>
    <dgm:cxn modelId="{C1B5D2E3-452E-424B-B14C-09908DE39611}" type="presOf" srcId="{7A00D7CD-3D4E-4C88-9FD3-3B11BEED7289}" destId="{2317B9D9-7F16-4D3E-AA79-8DCA28B6F0AC}" srcOrd="0" destOrd="0" presId="urn:microsoft.com/office/officeart/2005/8/layout/process1"/>
    <dgm:cxn modelId="{E8D0DBF4-7A70-4DE2-9B4D-064467870AB6}" srcId="{2B80E902-BF56-4C37-A858-C97748C4DA29}" destId="{0FB9B17C-1361-4655-9514-9E564CB31B7F}" srcOrd="1" destOrd="0" parTransId="{D578FB4E-2727-4CDF-888C-521E90AC083D}" sibTransId="{9749B0A6-F162-4BCB-9F11-8471EFA1D999}"/>
    <dgm:cxn modelId="{A531D6F5-96B3-400F-93C2-4FFBE1979ED9}" type="presOf" srcId="{786CFC92-30E6-41FE-B892-2151BEF8BBD9}" destId="{7B3E057A-1C27-4AF2-818A-2CC612A1A1A3}" srcOrd="0" destOrd="0" presId="urn:microsoft.com/office/officeart/2005/8/layout/process1"/>
    <dgm:cxn modelId="{BE4F7B08-6CF2-4B05-8BC0-5D42A45AC551}" type="presParOf" srcId="{92FD4FAC-2E9B-4F8E-B1C8-5BFFB9F7CFA8}" destId="{0D0FE279-9646-43F9-8B17-9FF7C318CADB}" srcOrd="0" destOrd="0" presId="urn:microsoft.com/office/officeart/2005/8/layout/process1"/>
    <dgm:cxn modelId="{F1BAB3A8-C37E-427A-8D3D-648735CD0F98}" type="presParOf" srcId="{92FD4FAC-2E9B-4F8E-B1C8-5BFFB9F7CFA8}" destId="{2317B9D9-7F16-4D3E-AA79-8DCA28B6F0AC}" srcOrd="1" destOrd="0" presId="urn:microsoft.com/office/officeart/2005/8/layout/process1"/>
    <dgm:cxn modelId="{C5D697F7-CC99-44A1-B4E1-E3E8AA53343D}" type="presParOf" srcId="{2317B9D9-7F16-4D3E-AA79-8DCA28B6F0AC}" destId="{5CAD9FF9-952E-4A5D-BD95-260703194F17}" srcOrd="0" destOrd="0" presId="urn:microsoft.com/office/officeart/2005/8/layout/process1"/>
    <dgm:cxn modelId="{695EF0A0-1A5B-40F6-9368-DFD801F997CC}" type="presParOf" srcId="{92FD4FAC-2E9B-4F8E-B1C8-5BFFB9F7CFA8}" destId="{FE28AB98-1C2C-49ED-90DB-0EF0E8019474}" srcOrd="2" destOrd="0" presId="urn:microsoft.com/office/officeart/2005/8/layout/process1"/>
    <dgm:cxn modelId="{37CFE90A-352B-4FA5-AC17-A3B427CAD557}" type="presParOf" srcId="{92FD4FAC-2E9B-4F8E-B1C8-5BFFB9F7CFA8}" destId="{906347F7-64AA-481B-BC5E-D1DEE46F6AF2}" srcOrd="3" destOrd="0" presId="urn:microsoft.com/office/officeart/2005/8/layout/process1"/>
    <dgm:cxn modelId="{9263E310-4A46-468E-8860-4CCA1988FE38}" type="presParOf" srcId="{906347F7-64AA-481B-BC5E-D1DEE46F6AF2}" destId="{32D15BB4-22AB-4DCE-AC59-3852F7AE5A68}" srcOrd="0" destOrd="0" presId="urn:microsoft.com/office/officeart/2005/8/layout/process1"/>
    <dgm:cxn modelId="{D98885FA-F9B7-49D7-B6B2-F80A41F7A7EE}" type="presParOf" srcId="{92FD4FAC-2E9B-4F8E-B1C8-5BFFB9F7CFA8}" destId="{7B3E057A-1C27-4AF2-818A-2CC612A1A1A3}" srcOrd="4" destOrd="0" presId="urn:microsoft.com/office/officeart/2005/8/layout/process1"/>
    <dgm:cxn modelId="{64E7D864-B035-476D-A4AD-94C38CE2BD9F}" type="presParOf" srcId="{92FD4FAC-2E9B-4F8E-B1C8-5BFFB9F7CFA8}" destId="{DE9B75FD-0C78-4D44-A87F-A61377FB87A0}" srcOrd="5" destOrd="0" presId="urn:microsoft.com/office/officeart/2005/8/layout/process1"/>
    <dgm:cxn modelId="{9FF7DBBC-63A7-453E-9256-FA3D2832793D}" type="presParOf" srcId="{DE9B75FD-0C78-4D44-A87F-A61377FB87A0}" destId="{B9D2F892-778A-4C63-9F4A-9BD210A18641}" srcOrd="0" destOrd="0" presId="urn:microsoft.com/office/officeart/2005/8/layout/process1"/>
    <dgm:cxn modelId="{6801BE30-B756-4D99-B903-CF3256F3890A}" type="presParOf" srcId="{92FD4FAC-2E9B-4F8E-B1C8-5BFFB9F7CFA8}" destId="{72FF69BF-5DB5-4A13-ADBA-058301E097C9}" srcOrd="6" destOrd="0" presId="urn:microsoft.com/office/officeart/2005/8/layout/process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7718F7-DB24-434D-AE6C-7F3B96F86D74}">
      <dsp:nvSpPr>
        <dsp:cNvPr id="0" name=""/>
        <dsp:cNvSpPr/>
      </dsp:nvSpPr>
      <dsp:spPr>
        <a:xfrm>
          <a:off x="0" y="10597"/>
          <a:ext cx="5238750" cy="2638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en-AU" sz="1100" kern="1200"/>
            <a:t>Registration of Platform Providers </a:t>
          </a:r>
          <a:r>
            <a:rPr lang="en-AU" sz="1100" b="1" kern="1200"/>
            <a:t>(</a:t>
          </a:r>
          <a:r>
            <a:rPr lang="en-AU" sz="1100" b="1" i="1" kern="1200"/>
            <a:t>you are here</a:t>
          </a:r>
          <a:r>
            <a:rPr lang="en-AU" sz="1100" b="1" i="0" kern="1200"/>
            <a:t>)</a:t>
          </a:r>
          <a:endParaRPr lang="en-AU" sz="1100" b="1" kern="1200"/>
        </a:p>
      </dsp:txBody>
      <dsp:txXfrm>
        <a:off x="12879" y="23476"/>
        <a:ext cx="5212992" cy="238077"/>
      </dsp:txXfrm>
    </dsp:sp>
    <dsp:sp modelId="{A01D5678-1A01-4C3A-B9B0-959E8A835667}">
      <dsp:nvSpPr>
        <dsp:cNvPr id="0" name=""/>
        <dsp:cNvSpPr/>
      </dsp:nvSpPr>
      <dsp:spPr>
        <a:xfrm>
          <a:off x="0" y="306112"/>
          <a:ext cx="5238750" cy="2638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en-AU" sz="1100" kern="1200"/>
            <a:t>Registration of support coordinators and supported independent living (SIL)</a:t>
          </a:r>
        </a:p>
      </dsp:txBody>
      <dsp:txXfrm>
        <a:off x="12879" y="318991"/>
        <a:ext cx="5212992" cy="238077"/>
      </dsp:txXfrm>
    </dsp:sp>
    <dsp:sp modelId="{C5FD5EDA-F1F5-4352-8210-5B5CD21F0AF8}">
      <dsp:nvSpPr>
        <dsp:cNvPr id="0" name=""/>
        <dsp:cNvSpPr/>
      </dsp:nvSpPr>
      <dsp:spPr>
        <a:xfrm>
          <a:off x="0" y="601627"/>
          <a:ext cx="5238750" cy="2638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en-AU" sz="1100" kern="1200"/>
            <a:t>Self-directed supports and changes to the definition of an NDIS provider</a:t>
          </a:r>
        </a:p>
      </dsp:txBody>
      <dsp:txXfrm>
        <a:off x="12879" y="614506"/>
        <a:ext cx="5212992" cy="238077"/>
      </dsp:txXfrm>
    </dsp:sp>
    <dsp:sp modelId="{C9E70FA6-07A6-46E1-B586-940D0F1167CD}">
      <dsp:nvSpPr>
        <dsp:cNvPr id="0" name=""/>
        <dsp:cNvSpPr/>
      </dsp:nvSpPr>
      <dsp:spPr>
        <a:xfrm>
          <a:off x="0" y="897142"/>
          <a:ext cx="5238750" cy="2638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en-AU" sz="1100" kern="1200"/>
            <a:t>Proposed changes to the NDIS Act (</a:t>
          </a:r>
          <a:r>
            <a:rPr lang="en-AU" sz="1100" i="0" kern="1200"/>
            <a:t>Bill No 2</a:t>
          </a:r>
          <a:r>
            <a:rPr lang="en-AU" sz="1100" kern="1200"/>
            <a:t>)</a:t>
          </a:r>
        </a:p>
      </dsp:txBody>
      <dsp:txXfrm>
        <a:off x="12879" y="910021"/>
        <a:ext cx="5212992" cy="2380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0FE279-9646-43F9-8B17-9FF7C318CADB}">
      <dsp:nvSpPr>
        <dsp:cNvPr id="0" name=""/>
        <dsp:cNvSpPr/>
      </dsp:nvSpPr>
      <dsp:spPr>
        <a:xfrm>
          <a:off x="2344" y="46110"/>
          <a:ext cx="1024867" cy="14508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AU" sz="1300" kern="1200"/>
            <a:t>Step 1</a:t>
          </a:r>
        </a:p>
        <a:p>
          <a:pPr marL="57150" lvl="1" indent="-57150" algn="l" defTabSz="444500">
            <a:lnSpc>
              <a:spcPct val="90000"/>
            </a:lnSpc>
            <a:spcBef>
              <a:spcPct val="0"/>
            </a:spcBef>
            <a:spcAft>
              <a:spcPct val="15000"/>
            </a:spcAft>
            <a:buChar char="•"/>
          </a:pPr>
          <a:r>
            <a:rPr lang="en-AU" sz="1000" kern="1200"/>
            <a:t>Consultation paper is published</a:t>
          </a:r>
        </a:p>
        <a:p>
          <a:pPr marL="57150" lvl="1" indent="-57150" algn="l" defTabSz="444500">
            <a:lnSpc>
              <a:spcPct val="90000"/>
            </a:lnSpc>
            <a:spcBef>
              <a:spcPct val="0"/>
            </a:spcBef>
            <a:spcAft>
              <a:spcPct val="15000"/>
            </a:spcAft>
            <a:buChar char="•"/>
          </a:pPr>
          <a:r>
            <a:rPr lang="en-AU" sz="1000" kern="1200"/>
            <a:t>Online survey opens</a:t>
          </a:r>
        </a:p>
        <a:p>
          <a:pPr marL="57150" lvl="1" indent="-57150" algn="l" defTabSz="444500">
            <a:lnSpc>
              <a:spcPct val="90000"/>
            </a:lnSpc>
            <a:spcBef>
              <a:spcPct val="0"/>
            </a:spcBef>
            <a:spcAft>
              <a:spcPct val="15000"/>
            </a:spcAft>
            <a:buChar char="•"/>
          </a:pPr>
          <a:r>
            <a:rPr lang="en-AU" sz="1000" kern="1200"/>
            <a:t>Submissions open</a:t>
          </a:r>
        </a:p>
      </dsp:txBody>
      <dsp:txXfrm>
        <a:off x="32361" y="76127"/>
        <a:ext cx="964833" cy="1390794"/>
      </dsp:txXfrm>
    </dsp:sp>
    <dsp:sp modelId="{2317B9D9-7F16-4D3E-AA79-8DCA28B6F0AC}">
      <dsp:nvSpPr>
        <dsp:cNvPr id="0" name=""/>
        <dsp:cNvSpPr/>
      </dsp:nvSpPr>
      <dsp:spPr>
        <a:xfrm>
          <a:off x="1129698" y="644441"/>
          <a:ext cx="217271" cy="2541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1129698" y="695274"/>
        <a:ext cx="152090" cy="152501"/>
      </dsp:txXfrm>
    </dsp:sp>
    <dsp:sp modelId="{FE28AB98-1C2C-49ED-90DB-0EF0E8019474}">
      <dsp:nvSpPr>
        <dsp:cNvPr id="0" name=""/>
        <dsp:cNvSpPr/>
      </dsp:nvSpPr>
      <dsp:spPr>
        <a:xfrm>
          <a:off x="1437158" y="46110"/>
          <a:ext cx="1024867" cy="14508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AU" sz="1300" kern="1200"/>
            <a:t>Step 2</a:t>
          </a:r>
        </a:p>
        <a:p>
          <a:pPr marL="57150" lvl="1" indent="-57150" algn="l" defTabSz="444500">
            <a:lnSpc>
              <a:spcPct val="90000"/>
            </a:lnSpc>
            <a:spcBef>
              <a:spcPct val="0"/>
            </a:spcBef>
            <a:spcAft>
              <a:spcPct val="15000"/>
            </a:spcAft>
            <a:buChar char="•"/>
          </a:pPr>
          <a:r>
            <a:rPr lang="en-AU" sz="1000" kern="1200"/>
            <a:t>Formation of Platform Provider Industry Group</a:t>
          </a:r>
        </a:p>
        <a:p>
          <a:pPr marL="57150" lvl="1" indent="-57150" algn="l" defTabSz="444500">
            <a:lnSpc>
              <a:spcPct val="90000"/>
            </a:lnSpc>
            <a:spcBef>
              <a:spcPct val="0"/>
            </a:spcBef>
            <a:spcAft>
              <a:spcPct val="15000"/>
            </a:spcAft>
            <a:buChar char="•"/>
          </a:pPr>
          <a:r>
            <a:rPr lang="en-AU" sz="1000" kern="1200"/>
            <a:t>Focus groups with people with disability</a:t>
          </a:r>
        </a:p>
      </dsp:txBody>
      <dsp:txXfrm>
        <a:off x="1467175" y="76127"/>
        <a:ext cx="964833" cy="1390794"/>
      </dsp:txXfrm>
    </dsp:sp>
    <dsp:sp modelId="{906347F7-64AA-481B-BC5E-D1DEE46F6AF2}">
      <dsp:nvSpPr>
        <dsp:cNvPr id="0" name=""/>
        <dsp:cNvSpPr/>
      </dsp:nvSpPr>
      <dsp:spPr>
        <a:xfrm>
          <a:off x="2564513" y="644441"/>
          <a:ext cx="217271" cy="2541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2564513" y="695274"/>
        <a:ext cx="152090" cy="152501"/>
      </dsp:txXfrm>
    </dsp:sp>
    <dsp:sp modelId="{7B3E057A-1C27-4AF2-818A-2CC612A1A1A3}">
      <dsp:nvSpPr>
        <dsp:cNvPr id="0" name=""/>
        <dsp:cNvSpPr/>
      </dsp:nvSpPr>
      <dsp:spPr>
        <a:xfrm>
          <a:off x="2871973" y="46110"/>
          <a:ext cx="1024867" cy="14508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AU" sz="1300" kern="1200"/>
            <a:t>Step 3</a:t>
          </a:r>
        </a:p>
        <a:p>
          <a:pPr marL="57150" lvl="1" indent="-57150" algn="l" defTabSz="444500">
            <a:lnSpc>
              <a:spcPct val="90000"/>
            </a:lnSpc>
            <a:spcBef>
              <a:spcPct val="0"/>
            </a:spcBef>
            <a:spcAft>
              <a:spcPct val="15000"/>
            </a:spcAft>
            <a:buChar char="•"/>
          </a:pPr>
          <a:r>
            <a:rPr lang="en-AU" sz="1000" kern="1200"/>
            <a:t>Online surveys and submissions close</a:t>
          </a:r>
        </a:p>
        <a:p>
          <a:pPr marL="57150" lvl="1" indent="-57150" algn="l" defTabSz="444500">
            <a:lnSpc>
              <a:spcPct val="90000"/>
            </a:lnSpc>
            <a:spcBef>
              <a:spcPct val="0"/>
            </a:spcBef>
            <a:spcAft>
              <a:spcPct val="15000"/>
            </a:spcAft>
            <a:buChar char="•"/>
          </a:pPr>
          <a:r>
            <a:rPr lang="en-AU" sz="1000" kern="1200"/>
            <a:t>Insights report published</a:t>
          </a:r>
        </a:p>
      </dsp:txBody>
      <dsp:txXfrm>
        <a:off x="2901990" y="76127"/>
        <a:ext cx="964833" cy="1390794"/>
      </dsp:txXfrm>
    </dsp:sp>
    <dsp:sp modelId="{DE9B75FD-0C78-4D44-A87F-A61377FB87A0}">
      <dsp:nvSpPr>
        <dsp:cNvPr id="0" name=""/>
        <dsp:cNvSpPr/>
      </dsp:nvSpPr>
      <dsp:spPr>
        <a:xfrm>
          <a:off x="3999327" y="644441"/>
          <a:ext cx="217271" cy="2541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3999327" y="695274"/>
        <a:ext cx="152090" cy="152501"/>
      </dsp:txXfrm>
    </dsp:sp>
    <dsp:sp modelId="{72FF69BF-5DB5-4A13-ADBA-058301E097C9}">
      <dsp:nvSpPr>
        <dsp:cNvPr id="0" name=""/>
        <dsp:cNvSpPr/>
      </dsp:nvSpPr>
      <dsp:spPr>
        <a:xfrm>
          <a:off x="4306788" y="46110"/>
          <a:ext cx="1024867" cy="14508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AU" sz="1300" kern="1200"/>
            <a:t>Step 4</a:t>
          </a:r>
        </a:p>
        <a:p>
          <a:pPr marL="57150" lvl="1" indent="-57150" algn="l" defTabSz="444500">
            <a:lnSpc>
              <a:spcPct val="90000"/>
            </a:lnSpc>
            <a:spcBef>
              <a:spcPct val="0"/>
            </a:spcBef>
            <a:spcAft>
              <a:spcPct val="15000"/>
            </a:spcAft>
            <a:buChar char="•"/>
          </a:pPr>
          <a:r>
            <a:rPr lang="en-AU" sz="1000" kern="1200"/>
            <a:t>Transition to mandatory registration by no earlier than 1 July 2025</a:t>
          </a:r>
        </a:p>
      </dsp:txBody>
      <dsp:txXfrm>
        <a:off x="4336805" y="76127"/>
        <a:ext cx="964833" cy="1390794"/>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61151D7F4F8947B745BA0F0C374D1C" ma:contentTypeVersion="10" ma:contentTypeDescription="Create a new document." ma:contentTypeScope="" ma:versionID="119a40f16ba7fb59dc3a200ad894714d">
  <xsd:schema xmlns:xsd="http://www.w3.org/2001/XMLSchema" xmlns:xs="http://www.w3.org/2001/XMLSchema" xmlns:p="http://schemas.microsoft.com/office/2006/metadata/properties" xmlns:ns2="4acac9cc-0666-4dac-b59d-e7d1c69fc21d" targetNamespace="http://schemas.microsoft.com/office/2006/metadata/properties" ma:root="true" ma:fieldsID="343fdc43901d69ed2de974972fb445f7" ns2:_="">
    <xsd:import namespace="4acac9cc-0666-4dac-b59d-e7d1c69fc21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cac9cc-0666-4dac-b59d-e7d1c69fc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acac9cc-0666-4dac-b59d-e7d1c69fc21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75D75B-D7E4-4141-BA48-9E6435C75A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cac9cc-0666-4dac-b59d-e7d1c69fc2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5FC04B-875C-4ABB-924E-C3651CAF063A}">
  <ds:schemaRefs>
    <ds:schemaRef ds:uri="http://purl.org/dc/elements/1.1/"/>
    <ds:schemaRef ds:uri="http://schemas.microsoft.com/office/2006/metadata/properties"/>
    <ds:schemaRef ds:uri="http://purl.org/dc/terms/"/>
    <ds:schemaRef ds:uri="4acac9cc-0666-4dac-b59d-e7d1c69fc21d"/>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5ED5E884-E301-47E6-8C73-C15A12E303F4}">
  <ds:schemaRefs>
    <ds:schemaRef ds:uri="http://schemas.openxmlformats.org/officeDocument/2006/bibliography"/>
  </ds:schemaRefs>
</ds:datastoreItem>
</file>

<file path=customXml/itemProps4.xml><?xml version="1.0" encoding="utf-8"?>
<ds:datastoreItem xmlns:ds="http://schemas.openxmlformats.org/officeDocument/2006/customXml" ds:itemID="{87DD4A40-DC21-4D38-8CCD-30D9C640AB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Template>
  <TotalTime>0</TotalTime>
  <Pages>13</Pages>
  <Words>3098</Words>
  <Characters>17291</Characters>
  <Application>Microsoft Office Word</Application>
  <DocSecurity>0</DocSecurity>
  <Lines>345</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20209</CharactersWithSpaces>
  <SharedDoc>false</SharedDoc>
  <HLinks>
    <vt:vector size="150" baseType="variant">
      <vt:variant>
        <vt:i4>1114206</vt:i4>
      </vt:variant>
      <vt:variant>
        <vt:i4>111</vt:i4>
      </vt:variant>
      <vt:variant>
        <vt:i4>0</vt:i4>
      </vt:variant>
      <vt:variant>
        <vt:i4>5</vt:i4>
      </vt:variant>
      <vt:variant>
        <vt:lpwstr>https://www.ndiscommission.gov.au/privacy</vt:lpwstr>
      </vt:variant>
      <vt:variant>
        <vt:lpwstr/>
      </vt:variant>
      <vt:variant>
        <vt:i4>2359375</vt:i4>
      </vt:variant>
      <vt:variant>
        <vt:i4>108</vt:i4>
      </vt:variant>
      <vt:variant>
        <vt:i4>0</vt:i4>
      </vt:variant>
      <vt:variant>
        <vt:i4>5</vt:i4>
      </vt:variant>
      <vt:variant>
        <vt:lpwstr>mailto:consultation@ndiscommission.gov.au</vt:lpwstr>
      </vt:variant>
      <vt:variant>
        <vt:lpwstr/>
      </vt:variant>
      <vt:variant>
        <vt:i4>1245189</vt:i4>
      </vt:variant>
      <vt:variant>
        <vt:i4>105</vt:i4>
      </vt:variant>
      <vt:variant>
        <vt:i4>0</vt:i4>
      </vt:variant>
      <vt:variant>
        <vt:i4>5</vt:i4>
      </vt:variant>
      <vt:variant>
        <vt:lpwstr>https://survey.websurveycreator.com/s.aspx?s=063ddfaa-bc83-4ca4-95dc-7af05fe61d6f</vt:lpwstr>
      </vt:variant>
      <vt:variant>
        <vt:lpwstr/>
      </vt:variant>
      <vt:variant>
        <vt:i4>3932209</vt:i4>
      </vt:variant>
      <vt:variant>
        <vt:i4>102</vt:i4>
      </vt:variant>
      <vt:variant>
        <vt:i4>0</vt:i4>
      </vt:variant>
      <vt:variant>
        <vt:i4>5</vt:i4>
      </vt:variant>
      <vt:variant>
        <vt:lpwstr>https://www.dss.gov.au/disability-and-carers-standards-and-quality-assurance/ndis-provider-and-worker-registration-taskforce</vt:lpwstr>
      </vt:variant>
      <vt:variant>
        <vt:lpwstr>:~:text=The%20NDIS%20Provider%20and%20Worker%20Registration%20Taskforce%20%28the,%28NDIS%20Review%29%20in%20consultation%20with%20the%20disability%20community.</vt:lpwstr>
      </vt:variant>
      <vt:variant>
        <vt:i4>1900618</vt:i4>
      </vt:variant>
      <vt:variant>
        <vt:i4>99</vt:i4>
      </vt:variant>
      <vt:variant>
        <vt:i4>0</vt:i4>
      </vt:variant>
      <vt:variant>
        <vt:i4>5</vt:i4>
      </vt:variant>
      <vt:variant>
        <vt:lpwstr>https://www.ndiscommission.gov.au/resources/reports-policies-and-frameworks/inquiries-reports-and-reviews/own-motion-inquiry-platform</vt:lpwstr>
      </vt:variant>
      <vt:variant>
        <vt:lpwstr/>
      </vt:variant>
      <vt:variant>
        <vt:i4>2359375</vt:i4>
      </vt:variant>
      <vt:variant>
        <vt:i4>96</vt:i4>
      </vt:variant>
      <vt:variant>
        <vt:i4>0</vt:i4>
      </vt:variant>
      <vt:variant>
        <vt:i4>5</vt:i4>
      </vt:variant>
      <vt:variant>
        <vt:lpwstr>mailto:consultation@ndiscommission.gov.au</vt:lpwstr>
      </vt:variant>
      <vt:variant>
        <vt:lpwstr/>
      </vt:variant>
      <vt:variant>
        <vt:i4>1245189</vt:i4>
      </vt:variant>
      <vt:variant>
        <vt:i4>93</vt:i4>
      </vt:variant>
      <vt:variant>
        <vt:i4>0</vt:i4>
      </vt:variant>
      <vt:variant>
        <vt:i4>5</vt:i4>
      </vt:variant>
      <vt:variant>
        <vt:lpwstr>https://survey.websurveycreator.com/s.aspx?s=063ddfaa-bc83-4ca4-95dc-7af05fe61d6f</vt:lpwstr>
      </vt:variant>
      <vt:variant>
        <vt:lpwstr/>
      </vt:variant>
      <vt:variant>
        <vt:i4>5505106</vt:i4>
      </vt:variant>
      <vt:variant>
        <vt:i4>90</vt:i4>
      </vt:variant>
      <vt:variant>
        <vt:i4>0</vt:i4>
      </vt:variant>
      <vt:variant>
        <vt:i4>5</vt:i4>
      </vt:variant>
      <vt:variant>
        <vt:lpwstr>https://www.ndiscommission.gov.au/resources/reports-policies-and-frameworks/inquiries-reports-and-reviews/own-motion-inquiry-platform</vt:lpwstr>
      </vt:variant>
      <vt:variant>
        <vt:lpwstr>paragraph-id-7050</vt:lpwstr>
      </vt:variant>
      <vt:variant>
        <vt:i4>1310740</vt:i4>
      </vt:variant>
      <vt:variant>
        <vt:i4>87</vt:i4>
      </vt:variant>
      <vt:variant>
        <vt:i4>0</vt:i4>
      </vt:variant>
      <vt:variant>
        <vt:i4>5</vt:i4>
      </vt:variant>
      <vt:variant>
        <vt:lpwstr>https://www.ndiscommission.gov.au/about-us/ndis-commission-reform-hub</vt:lpwstr>
      </vt:variant>
      <vt:variant>
        <vt:lpwstr>:~:text=NDIS%20Commission%20Regulatory%20Reform%20Roadmap%20%2D%2028%20October%202024</vt:lpwstr>
      </vt:variant>
      <vt:variant>
        <vt:i4>2031730</vt:i4>
      </vt:variant>
      <vt:variant>
        <vt:i4>84</vt:i4>
      </vt:variant>
      <vt:variant>
        <vt:i4>0</vt:i4>
      </vt:variant>
      <vt:variant>
        <vt:i4>5</vt:i4>
      </vt:variant>
      <vt:variant>
        <vt:lpwstr>mailto:RII@ndiscommission.gov.au</vt:lpwstr>
      </vt:variant>
      <vt:variant>
        <vt:lpwstr/>
      </vt:variant>
      <vt:variant>
        <vt:i4>2359375</vt:i4>
      </vt:variant>
      <vt:variant>
        <vt:i4>81</vt:i4>
      </vt:variant>
      <vt:variant>
        <vt:i4>0</vt:i4>
      </vt:variant>
      <vt:variant>
        <vt:i4>5</vt:i4>
      </vt:variant>
      <vt:variant>
        <vt:lpwstr>mailto:consultation@ndiscommission.gov.au</vt:lpwstr>
      </vt:variant>
      <vt:variant>
        <vt:lpwstr/>
      </vt:variant>
      <vt:variant>
        <vt:i4>1245189</vt:i4>
      </vt:variant>
      <vt:variant>
        <vt:i4>78</vt:i4>
      </vt:variant>
      <vt:variant>
        <vt:i4>0</vt:i4>
      </vt:variant>
      <vt:variant>
        <vt:i4>5</vt:i4>
      </vt:variant>
      <vt:variant>
        <vt:lpwstr>https://survey.websurveycreator.com/s.aspx?s=063ddfaa-bc83-4ca4-95dc-7af05fe61d6f</vt:lpwstr>
      </vt:variant>
      <vt:variant>
        <vt:lpwstr/>
      </vt:variant>
      <vt:variant>
        <vt:i4>6094920</vt:i4>
      </vt:variant>
      <vt:variant>
        <vt:i4>75</vt:i4>
      </vt:variant>
      <vt:variant>
        <vt:i4>0</vt:i4>
      </vt:variant>
      <vt:variant>
        <vt:i4>5</vt:i4>
      </vt:variant>
      <vt:variant>
        <vt:lpwstr>https://www.ndiscommission.gov.au/about-us/ndis-commission-reform-hub</vt:lpwstr>
      </vt:variant>
      <vt:variant>
        <vt:lpwstr/>
      </vt:variant>
      <vt:variant>
        <vt:i4>1245234</vt:i4>
      </vt:variant>
      <vt:variant>
        <vt:i4>68</vt:i4>
      </vt:variant>
      <vt:variant>
        <vt:i4>0</vt:i4>
      </vt:variant>
      <vt:variant>
        <vt:i4>5</vt:i4>
      </vt:variant>
      <vt:variant>
        <vt:lpwstr/>
      </vt:variant>
      <vt:variant>
        <vt:lpwstr>_Toc183088848</vt:lpwstr>
      </vt:variant>
      <vt:variant>
        <vt:i4>1245234</vt:i4>
      </vt:variant>
      <vt:variant>
        <vt:i4>62</vt:i4>
      </vt:variant>
      <vt:variant>
        <vt:i4>0</vt:i4>
      </vt:variant>
      <vt:variant>
        <vt:i4>5</vt:i4>
      </vt:variant>
      <vt:variant>
        <vt:lpwstr/>
      </vt:variant>
      <vt:variant>
        <vt:lpwstr>_Toc183088847</vt:lpwstr>
      </vt:variant>
      <vt:variant>
        <vt:i4>1245234</vt:i4>
      </vt:variant>
      <vt:variant>
        <vt:i4>56</vt:i4>
      </vt:variant>
      <vt:variant>
        <vt:i4>0</vt:i4>
      </vt:variant>
      <vt:variant>
        <vt:i4>5</vt:i4>
      </vt:variant>
      <vt:variant>
        <vt:lpwstr/>
      </vt:variant>
      <vt:variant>
        <vt:lpwstr>_Toc183088846</vt:lpwstr>
      </vt:variant>
      <vt:variant>
        <vt:i4>1245234</vt:i4>
      </vt:variant>
      <vt:variant>
        <vt:i4>50</vt:i4>
      </vt:variant>
      <vt:variant>
        <vt:i4>0</vt:i4>
      </vt:variant>
      <vt:variant>
        <vt:i4>5</vt:i4>
      </vt:variant>
      <vt:variant>
        <vt:lpwstr/>
      </vt:variant>
      <vt:variant>
        <vt:lpwstr>_Toc183088845</vt:lpwstr>
      </vt:variant>
      <vt:variant>
        <vt:i4>1245234</vt:i4>
      </vt:variant>
      <vt:variant>
        <vt:i4>44</vt:i4>
      </vt:variant>
      <vt:variant>
        <vt:i4>0</vt:i4>
      </vt:variant>
      <vt:variant>
        <vt:i4>5</vt:i4>
      </vt:variant>
      <vt:variant>
        <vt:lpwstr/>
      </vt:variant>
      <vt:variant>
        <vt:lpwstr>_Toc183088844</vt:lpwstr>
      </vt:variant>
      <vt:variant>
        <vt:i4>1245234</vt:i4>
      </vt:variant>
      <vt:variant>
        <vt:i4>38</vt:i4>
      </vt:variant>
      <vt:variant>
        <vt:i4>0</vt:i4>
      </vt:variant>
      <vt:variant>
        <vt:i4>5</vt:i4>
      </vt:variant>
      <vt:variant>
        <vt:lpwstr/>
      </vt:variant>
      <vt:variant>
        <vt:lpwstr>_Toc183088843</vt:lpwstr>
      </vt:variant>
      <vt:variant>
        <vt:i4>1245234</vt:i4>
      </vt:variant>
      <vt:variant>
        <vt:i4>32</vt:i4>
      </vt:variant>
      <vt:variant>
        <vt:i4>0</vt:i4>
      </vt:variant>
      <vt:variant>
        <vt:i4>5</vt:i4>
      </vt:variant>
      <vt:variant>
        <vt:lpwstr/>
      </vt:variant>
      <vt:variant>
        <vt:lpwstr>_Toc183088842</vt:lpwstr>
      </vt:variant>
      <vt:variant>
        <vt:i4>1245234</vt:i4>
      </vt:variant>
      <vt:variant>
        <vt:i4>26</vt:i4>
      </vt:variant>
      <vt:variant>
        <vt:i4>0</vt:i4>
      </vt:variant>
      <vt:variant>
        <vt:i4>5</vt:i4>
      </vt:variant>
      <vt:variant>
        <vt:lpwstr/>
      </vt:variant>
      <vt:variant>
        <vt:lpwstr>_Toc183088841</vt:lpwstr>
      </vt:variant>
      <vt:variant>
        <vt:i4>1245234</vt:i4>
      </vt:variant>
      <vt:variant>
        <vt:i4>20</vt:i4>
      </vt:variant>
      <vt:variant>
        <vt:i4>0</vt:i4>
      </vt:variant>
      <vt:variant>
        <vt:i4>5</vt:i4>
      </vt:variant>
      <vt:variant>
        <vt:lpwstr/>
      </vt:variant>
      <vt:variant>
        <vt:lpwstr>_Toc183088840</vt:lpwstr>
      </vt:variant>
      <vt:variant>
        <vt:i4>1310770</vt:i4>
      </vt:variant>
      <vt:variant>
        <vt:i4>14</vt:i4>
      </vt:variant>
      <vt:variant>
        <vt:i4>0</vt:i4>
      </vt:variant>
      <vt:variant>
        <vt:i4>5</vt:i4>
      </vt:variant>
      <vt:variant>
        <vt:lpwstr/>
      </vt:variant>
      <vt:variant>
        <vt:lpwstr>_Toc183088839</vt:lpwstr>
      </vt:variant>
      <vt:variant>
        <vt:i4>1310770</vt:i4>
      </vt:variant>
      <vt:variant>
        <vt:i4>8</vt:i4>
      </vt:variant>
      <vt:variant>
        <vt:i4>0</vt:i4>
      </vt:variant>
      <vt:variant>
        <vt:i4>5</vt:i4>
      </vt:variant>
      <vt:variant>
        <vt:lpwstr/>
      </vt:variant>
      <vt:variant>
        <vt:lpwstr>_Toc183088838</vt:lpwstr>
      </vt:variant>
      <vt:variant>
        <vt:i4>1310770</vt:i4>
      </vt:variant>
      <vt:variant>
        <vt:i4>2</vt:i4>
      </vt:variant>
      <vt:variant>
        <vt:i4>0</vt:i4>
      </vt:variant>
      <vt:variant>
        <vt:i4>5</vt:i4>
      </vt:variant>
      <vt:variant>
        <vt:lpwstr/>
      </vt:variant>
      <vt:variant>
        <vt:lpwstr>_Toc183088837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of Platform Providers - Consultation paper, Nov 2024</dc:title>
  <dc:subject/>
  <dc:creator>NDIS Quality and Safeguards Commission</dc:creator>
  <cp:keywords>[SEC=OFFICIAL]</cp:keywords>
  <cp:revision>2</cp:revision>
  <cp:lastPrinted>2024-11-14T14:33:00Z</cp:lastPrinted>
  <dcterms:created xsi:type="dcterms:W3CDTF">2024-11-28T03:11:00Z</dcterms:created>
  <dcterms:modified xsi:type="dcterms:W3CDTF">2024-11-28T03:11:00Z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1201B6A1AC4544D09EBCE74F51899417</vt:lpwstr>
  </property>
  <property fmtid="{D5CDD505-2E9C-101B-9397-08002B2CF9AE}" pid="9" name="PM_ProtectiveMarkingValue_Footer">
    <vt:lpwstr>OFFICIAL</vt:lpwstr>
  </property>
  <property fmtid="{D5CDD505-2E9C-101B-9397-08002B2CF9AE}" pid="10" name="PM_Originator_Hash_SHA1">
    <vt:lpwstr>687011C3313B0A8F42BC529D9208795AFDE9A640</vt:lpwstr>
  </property>
  <property fmtid="{D5CDD505-2E9C-101B-9397-08002B2CF9AE}" pid="11" name="PM_OriginationTimeStamp">
    <vt:lpwstr>2023-07-25T00:11:02Z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2022.1</vt:lpwstr>
  </property>
  <property fmtid="{D5CDD505-2E9C-101B-9397-08002B2CF9AE}" pid="20" name="PM_Hash_Salt_Prev">
    <vt:lpwstr>C0F5BC57CC52BF462A3FBC7C481947FB</vt:lpwstr>
  </property>
  <property fmtid="{D5CDD505-2E9C-101B-9397-08002B2CF9AE}" pid="21" name="PM_Hash_Salt">
    <vt:lpwstr>6F304B341E39CCC3106108CF691878FE</vt:lpwstr>
  </property>
  <property fmtid="{D5CDD505-2E9C-101B-9397-08002B2CF9AE}" pid="22" name="PM_Hash_SHA1">
    <vt:lpwstr>2F93BC37786E4E34EA0FA969544220EA1927F283</vt:lpwstr>
  </property>
  <property fmtid="{D5CDD505-2E9C-101B-9397-08002B2CF9AE}" pid="23" name="PM_OriginatorUserAccountName_SHA256">
    <vt:lpwstr>CC86FD929FA72DF9B6835CEE5EC8B74ADDB3BACB8EFD6C74CA70971D04558DFA</vt:lpwstr>
  </property>
  <property fmtid="{D5CDD505-2E9C-101B-9397-08002B2CF9AE}" pid="24" name="PM_OriginatorDomainName_SHA256">
    <vt:lpwstr>CE53151D70EF3143B9B6CA1DC053F41E858E2C804CF2EE5AE813E5CCE407743B</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PMHMAC">
    <vt:lpwstr>v=2022.1;a=SHA256;h=46BEBA255ECD1987D88865F5D02B7202F474EEBFFDAD5557D0D3BFCB3595E738</vt:lpwstr>
  </property>
  <property fmtid="{D5CDD505-2E9C-101B-9397-08002B2CF9AE}" pid="28" name="MSIP_Label_eb34d90b-fc41-464d-af60-f74d721d0790_SetDate">
    <vt:lpwstr>2023-07-25T00:11:02Z</vt:lpwstr>
  </property>
  <property fmtid="{D5CDD505-2E9C-101B-9397-08002B2CF9AE}" pid="29" name="MSIP_Label_eb34d90b-fc41-464d-af60-f74d721d0790_Name">
    <vt:lpwstr>OFFICIAL</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0</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fb5baf34eeeb46bc879f327c2fb50cf7</vt:lpwstr>
  </property>
  <property fmtid="{D5CDD505-2E9C-101B-9397-08002B2CF9AE}" pid="35" name="PMUuid">
    <vt:lpwstr>v=2022.2;d=gov.au;g=46DD6D7C-8107-577B-BC6E-F348953B2E44</vt:lpwstr>
  </property>
  <property fmtid="{D5CDD505-2E9C-101B-9397-08002B2CF9AE}" pid="36" name="ContentTypeId">
    <vt:lpwstr>0x010100A361151D7F4F8947B745BA0F0C374D1C</vt:lpwstr>
  </property>
  <property fmtid="{D5CDD505-2E9C-101B-9397-08002B2CF9AE}" pid="37" name="MediaServiceImageTags">
    <vt:lpwstr/>
  </property>
</Properties>
</file>