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81" w:rsidRDefault="00622D81" w:rsidP="00622D81">
      <w:pPr>
        <w:pStyle w:val="Header"/>
        <w:rPr>
          <w:rFonts w:ascii="Arial" w:hAnsi="Arial" w:cs="Arial"/>
          <w:b/>
        </w:rPr>
      </w:pPr>
      <w:bookmarkStart w:id="0" w:name="_GoBack"/>
      <w:bookmarkEnd w:id="0"/>
    </w:p>
    <w:p w:rsidR="00D657EA" w:rsidRDefault="00D657EA" w:rsidP="00622D81">
      <w:pPr>
        <w:pStyle w:val="Header"/>
        <w:rPr>
          <w:rFonts w:ascii="Arial" w:hAnsi="Arial" w:cs="Arial"/>
          <w:b/>
        </w:rPr>
      </w:pPr>
    </w:p>
    <w:p w:rsidR="00622D81" w:rsidRPr="00BB1BF5" w:rsidRDefault="002650CA" w:rsidP="00622D81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AU" w:eastAsia="en-AU"/>
        </w:rPr>
        <mc:AlternateContent>
          <mc:Choice Requires="wps">
            <w:drawing>
              <wp:inline distT="0" distB="0" distL="0" distR="0">
                <wp:extent cx="5924550" cy="996950"/>
                <wp:effectExtent l="9525" t="12700" r="9525" b="952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96950"/>
                        </a:xfrm>
                        <a:prstGeom prst="rect">
                          <a:avLst/>
                        </a:prstGeom>
                        <a:solidFill>
                          <a:srgbClr val="0081C6"/>
                        </a:solidFill>
                        <a:ln w="9525">
                          <a:solidFill>
                            <a:srgbClr val="0081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D81" w:rsidRDefault="00622D81" w:rsidP="00622D81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22D81" w:rsidRDefault="00B17C15" w:rsidP="00622D81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TelePBS – Is it right for me (and my child)?</w:t>
                            </w:r>
                          </w:p>
                          <w:p w:rsidR="00622D81" w:rsidRPr="00EA5177" w:rsidRDefault="00B17C15" w:rsidP="00622D81">
                            <w:pPr>
                              <w:pStyle w:val="Head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>Participant Guide</w:t>
                            </w:r>
                          </w:p>
                          <w:p w:rsidR="00622D81" w:rsidRPr="00EA5177" w:rsidRDefault="00622D81" w:rsidP="00622D81">
                            <w:pPr>
                              <w:pStyle w:val="Head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EA517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July 2021</w:t>
                            </w:r>
                          </w:p>
                          <w:p w:rsidR="00622D81" w:rsidRDefault="00622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6.5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" fillcolor="#0081c6" strokecolor="#0081c6">
                <v:textbox>
                  <w:txbxContent>
                    <w:p w:rsidR="00622D81" w:rsidRDefault="00622D81" w:rsidP="00622D81">
                      <w:pPr>
                        <w:pStyle w:val="Head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22D81" w:rsidRDefault="00B17C15" w:rsidP="00622D81">
                      <w:pPr>
                        <w:pStyle w:val="Head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TelePBS – Is it right for me (and my child)?</w:t>
                      </w:r>
                    </w:p>
                    <w:p w:rsidR="00622D81" w:rsidRPr="00EA5177" w:rsidRDefault="00B17C15" w:rsidP="00622D81">
                      <w:pPr>
                        <w:pStyle w:val="Header"/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>Participant Guide</w:t>
                      </w:r>
                    </w:p>
                    <w:p w:rsidR="00622D81" w:rsidRPr="00EA5177" w:rsidRDefault="00622D81" w:rsidP="00622D81">
                      <w:pPr>
                        <w:pStyle w:val="Header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EA5177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July 2021</w:t>
                      </w:r>
                    </w:p>
                    <w:p w:rsidR="00622D81" w:rsidRDefault="00622D81"/>
                  </w:txbxContent>
                </v:textbox>
                <w10:anchorlock/>
              </v:shape>
            </w:pict>
          </mc:Fallback>
        </mc:AlternateContent>
      </w:r>
    </w:p>
    <w:p w:rsidR="00A77B3E" w:rsidRDefault="00A77B3E">
      <w:pPr>
        <w:spacing w:before="80"/>
        <w:rPr>
          <w:rFonts w:ascii="Arial" w:eastAsia="Calibri" w:hAnsi="Arial" w:cs="Arial"/>
          <w:color w:val="000000"/>
        </w:rPr>
      </w:pPr>
    </w:p>
    <w:p w:rsidR="006D3E26" w:rsidRPr="006D3E26" w:rsidRDefault="006D3E26" w:rsidP="006D3E26">
      <w:pPr>
        <w:spacing w:before="80"/>
        <w:rPr>
          <w:rFonts w:ascii="Arial" w:eastAsia="Calibri" w:hAnsi="Arial" w:cs="Arial"/>
          <w:b/>
          <w:color w:val="000000"/>
        </w:rPr>
      </w:pPr>
      <w:r w:rsidRPr="006D3E26">
        <w:rPr>
          <w:rFonts w:ascii="Arial" w:eastAsia="Calibri" w:hAnsi="Arial" w:cs="Arial"/>
          <w:b/>
          <w:color w:val="000000"/>
        </w:rPr>
        <w:t>What is TelePBS?</w:t>
      </w:r>
    </w:p>
    <w:p w:rsidR="006D3E26" w:rsidRDefault="006D3E26" w:rsidP="006D3E26">
      <w:pPr>
        <w:spacing w:before="80"/>
        <w:rPr>
          <w:rFonts w:ascii="Arial" w:eastAsia="Calibri" w:hAnsi="Arial" w:cs="Arial"/>
          <w:color w:val="000000"/>
        </w:rPr>
      </w:pPr>
      <w:r w:rsidRPr="006D3E26">
        <w:rPr>
          <w:rFonts w:ascii="Arial" w:eastAsia="Calibri" w:hAnsi="Arial" w:cs="Arial"/>
          <w:color w:val="000000"/>
        </w:rPr>
        <w:t>TelePBS is the delivery of Positive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Behaviour Support via telepractice.</w:t>
      </w:r>
    </w:p>
    <w:p w:rsidR="006D3E26" w:rsidRDefault="006D3E26" w:rsidP="006D3E26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Telepractice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is the delivery of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services at a distance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using technology such</w:t>
      </w:r>
      <w:r w:rsidR="000C2478"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as videoconferencing,</w:t>
      </w:r>
      <w:r w:rsidR="000C2478"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telephone, text</w:t>
      </w:r>
      <w:r w:rsidR="000C2478"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messaging, emailing, or</w:t>
      </w:r>
      <w:r w:rsidR="000C2478"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a combination of these.</w:t>
      </w:r>
    </w:p>
    <w:p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Positive Behaviour Support</w:t>
      </w:r>
      <w:r>
        <w:rPr>
          <w:rFonts w:ascii="Arial" w:eastAsia="Calibri" w:hAnsi="Arial" w:cs="Arial"/>
          <w:i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(PBS) is a person-</w:t>
      </w:r>
      <w:proofErr w:type="spellStart"/>
      <w:r w:rsidRPr="000C2478">
        <w:rPr>
          <w:rFonts w:ascii="Arial" w:eastAsia="Calibri" w:hAnsi="Arial" w:cs="Arial"/>
          <w:color w:val="000000"/>
        </w:rPr>
        <w:t>centred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model of service used to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improve quality of life and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 xml:space="preserve">decrease </w:t>
      </w:r>
      <w:proofErr w:type="spellStart"/>
      <w:r w:rsidRPr="000C2478">
        <w:rPr>
          <w:rFonts w:ascii="Arial" w:eastAsia="Calibri" w:hAnsi="Arial" w:cs="Arial"/>
          <w:color w:val="000000"/>
        </w:rPr>
        <w:t>behaviours</w:t>
      </w:r>
      <w:proofErr w:type="spellEnd"/>
      <w:r w:rsidRPr="000C2478">
        <w:rPr>
          <w:rFonts w:ascii="Arial" w:eastAsia="Calibri" w:hAnsi="Arial" w:cs="Arial"/>
          <w:color w:val="000000"/>
        </w:rPr>
        <w:t xml:space="preserve"> of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concern by teaching new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skills and making changes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in a person’s environment.</w:t>
      </w:r>
    </w:p>
    <w:p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color w:val="000000"/>
        </w:rPr>
        <w:t>Positive Behaviour Support is the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model of behaviour support promoted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by the NDIS Quality and Safeguards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Commission when providing services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to people with disability and their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support teams in Australia.</w:t>
      </w:r>
    </w:p>
    <w:p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</w:p>
    <w:p w:rsidR="000C2478" w:rsidRPr="000C2478" w:rsidRDefault="000C2478" w:rsidP="000C2478">
      <w:pPr>
        <w:spacing w:before="80"/>
        <w:rPr>
          <w:rFonts w:ascii="Arial" w:eastAsia="Calibri" w:hAnsi="Arial" w:cs="Arial"/>
          <w:b/>
          <w:color w:val="000000"/>
        </w:rPr>
      </w:pPr>
      <w:r w:rsidRPr="000C2478">
        <w:rPr>
          <w:rFonts w:ascii="Arial" w:eastAsia="Calibri" w:hAnsi="Arial" w:cs="Arial"/>
          <w:b/>
          <w:color w:val="000000"/>
        </w:rPr>
        <w:t>Collaborative relationships</w:t>
      </w:r>
    </w:p>
    <w:p w:rsidR="000C2478" w:rsidRP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color w:val="000000"/>
        </w:rPr>
        <w:t>Building a solid relationship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between yourself and/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or your support team and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the Behaviour Support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Practitioner will take time,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but it is essential to good</w:t>
      </w:r>
      <w:r>
        <w:rPr>
          <w:rFonts w:ascii="Arial" w:eastAsia="Calibri" w:hAnsi="Arial" w:cs="Arial"/>
          <w:color w:val="000000"/>
        </w:rPr>
        <w:t xml:space="preserve"> o</w:t>
      </w:r>
      <w:r w:rsidRPr="000C2478">
        <w:rPr>
          <w:rFonts w:ascii="Arial" w:eastAsia="Calibri" w:hAnsi="Arial" w:cs="Arial"/>
          <w:color w:val="000000"/>
        </w:rPr>
        <w:t>utcomes.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Collaboration is fundamental to developing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a positive behaviour support plan</w:t>
      </w:r>
      <w:r>
        <w:rPr>
          <w:rFonts w:ascii="Arial" w:eastAsia="Calibri" w:hAnsi="Arial" w:cs="Arial"/>
          <w:color w:val="000000"/>
        </w:rPr>
        <w:t xml:space="preserve"> b</w:t>
      </w:r>
      <w:r w:rsidRPr="000C2478">
        <w:rPr>
          <w:rFonts w:ascii="Arial" w:eastAsia="Calibri" w:hAnsi="Arial" w:cs="Arial"/>
          <w:color w:val="000000"/>
        </w:rPr>
        <w:t>ased on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accurate assessment.</w:t>
      </w:r>
    </w:p>
    <w:p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color w:val="000000"/>
        </w:rPr>
        <w:t>One key role of the behaviour support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practitioner is supporting and building the</w:t>
      </w:r>
      <w:r>
        <w:rPr>
          <w:rFonts w:ascii="Arial" w:eastAsia="Calibri" w:hAnsi="Arial" w:cs="Arial"/>
          <w:color w:val="000000"/>
        </w:rPr>
        <w:t xml:space="preserve"> c</w:t>
      </w:r>
      <w:r w:rsidRPr="000C2478">
        <w:rPr>
          <w:rFonts w:ascii="Arial" w:eastAsia="Calibri" w:hAnsi="Arial" w:cs="Arial"/>
          <w:color w:val="000000"/>
        </w:rPr>
        <w:t>onfidence and competence of all involved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in implementing a behaviour support plan.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All team members are encouraged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to contribute to the development,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implementation and monitoring of the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behaviour support plan.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Your support team can include family,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support workers, educators, and other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service providers.</w:t>
      </w:r>
    </w:p>
    <w:p w:rsidR="00C7028C" w:rsidRPr="00C7028C" w:rsidRDefault="00C7028C" w:rsidP="00C7028C">
      <w:pPr>
        <w:spacing w:before="80"/>
        <w:rPr>
          <w:rFonts w:ascii="Arial" w:eastAsia="Calibri" w:hAnsi="Arial" w:cs="Arial"/>
          <w:color w:val="000000"/>
        </w:rPr>
      </w:pPr>
      <w:r w:rsidRPr="00C7028C">
        <w:rPr>
          <w:rFonts w:ascii="Arial" w:eastAsia="Calibri" w:hAnsi="Arial" w:cs="Arial"/>
          <w:color w:val="000000"/>
        </w:rPr>
        <w:t>Face-to-face discussions and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collaborative development of plans and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resources is a feature of telepractice.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This increased involvement of all of the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support team has been found to benefit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the move to a telepractice model.</w:t>
      </w:r>
    </w:p>
    <w:p w:rsidR="00C7028C" w:rsidRDefault="00C7028C" w:rsidP="00C7028C">
      <w:pPr>
        <w:spacing w:before="80"/>
        <w:rPr>
          <w:rFonts w:ascii="Arial" w:eastAsia="Calibri" w:hAnsi="Arial" w:cs="Arial"/>
          <w:color w:val="000000"/>
        </w:rPr>
      </w:pPr>
      <w:r w:rsidRPr="00C7028C">
        <w:rPr>
          <w:rFonts w:ascii="Arial" w:eastAsia="Calibri" w:hAnsi="Arial" w:cs="Arial"/>
          <w:color w:val="000000"/>
        </w:rPr>
        <w:t>It is important to negotiate and clarify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expectations around responsibilities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for the implementation of support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strategies.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This is a key difference from receiving an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in-person service and you should assess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whether you are ok with this.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Where you find this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challenging, a local support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person such as an allied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health assistant, disability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support worker, or other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family member can help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support the successful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development and</w:t>
      </w:r>
      <w:r>
        <w:rPr>
          <w:rFonts w:ascii="Arial" w:eastAsia="Calibri" w:hAnsi="Arial" w:cs="Arial"/>
          <w:color w:val="000000"/>
        </w:rPr>
        <w:t xml:space="preserve"> </w:t>
      </w:r>
      <w:r w:rsidRPr="00C7028C">
        <w:rPr>
          <w:rFonts w:ascii="Arial" w:eastAsia="Calibri" w:hAnsi="Arial" w:cs="Arial"/>
          <w:color w:val="000000"/>
        </w:rPr>
        <w:t>implementation of the plan.</w:t>
      </w:r>
    </w:p>
    <w:p w:rsidR="00FD011F" w:rsidRDefault="00FD011F" w:rsidP="00C7028C">
      <w:pPr>
        <w:spacing w:before="80"/>
        <w:rPr>
          <w:rFonts w:ascii="Arial" w:eastAsia="Calibri" w:hAnsi="Arial" w:cs="Arial"/>
          <w:color w:val="000000"/>
        </w:rPr>
      </w:pPr>
    </w:p>
    <w:p w:rsidR="00FD011F" w:rsidRPr="00FD011F" w:rsidRDefault="00FD011F" w:rsidP="00C7028C">
      <w:pPr>
        <w:spacing w:before="80"/>
        <w:rPr>
          <w:rFonts w:ascii="Arial" w:eastAsia="Calibri" w:hAnsi="Arial" w:cs="Arial"/>
          <w:b/>
          <w:color w:val="000000"/>
        </w:rPr>
      </w:pPr>
      <w:r w:rsidRPr="00FD011F">
        <w:rPr>
          <w:rFonts w:ascii="Arial" w:eastAsia="Calibri" w:hAnsi="Arial" w:cs="Arial"/>
          <w:b/>
          <w:color w:val="000000"/>
        </w:rPr>
        <w:lastRenderedPageBreak/>
        <w:t>Your supports, your choice</w:t>
      </w:r>
    </w:p>
    <w:p w:rsidR="00FD011F" w:rsidRDefault="00FD011F" w:rsidP="00FD011F">
      <w:pPr>
        <w:spacing w:before="80"/>
        <w:rPr>
          <w:rFonts w:ascii="Arial" w:eastAsia="Calibri" w:hAnsi="Arial" w:cs="Arial"/>
          <w:color w:val="000000"/>
        </w:rPr>
      </w:pPr>
      <w:r w:rsidRPr="00FD011F">
        <w:rPr>
          <w:rFonts w:ascii="Arial" w:eastAsia="Calibri" w:hAnsi="Arial" w:cs="Arial"/>
          <w:color w:val="000000"/>
        </w:rPr>
        <w:t>A lot may be happening in your life right</w:t>
      </w:r>
      <w:r>
        <w:rPr>
          <w:rFonts w:ascii="Arial" w:eastAsia="Calibri" w:hAnsi="Arial" w:cs="Arial"/>
          <w:color w:val="000000"/>
        </w:rPr>
        <w:t xml:space="preserve"> n</w:t>
      </w:r>
      <w:r w:rsidRPr="00FD011F">
        <w:rPr>
          <w:rFonts w:ascii="Arial" w:eastAsia="Calibri" w:hAnsi="Arial" w:cs="Arial"/>
          <w:color w:val="000000"/>
        </w:rPr>
        <w:t>ow, and research tells us we need to take</w:t>
      </w:r>
      <w:r>
        <w:rPr>
          <w:rFonts w:ascii="Arial" w:eastAsia="Calibri" w:hAnsi="Arial" w:cs="Arial"/>
          <w:color w:val="000000"/>
        </w:rPr>
        <w:t xml:space="preserve"> t</w:t>
      </w:r>
      <w:r w:rsidRPr="00FD011F">
        <w:rPr>
          <w:rFonts w:ascii="Arial" w:eastAsia="Calibri" w:hAnsi="Arial" w:cs="Arial"/>
          <w:color w:val="000000"/>
        </w:rPr>
        <w:t>his into account. It is important to work</w:t>
      </w:r>
      <w:r>
        <w:rPr>
          <w:rFonts w:ascii="Arial" w:eastAsia="Calibri" w:hAnsi="Arial" w:cs="Arial"/>
          <w:color w:val="000000"/>
        </w:rPr>
        <w:t xml:space="preserve"> </w:t>
      </w:r>
      <w:r w:rsidRPr="00FD011F">
        <w:rPr>
          <w:rFonts w:ascii="Arial" w:eastAsia="Calibri" w:hAnsi="Arial" w:cs="Arial"/>
          <w:color w:val="000000"/>
        </w:rPr>
        <w:t>out which option is best for you and/or</w:t>
      </w:r>
      <w:r>
        <w:rPr>
          <w:rFonts w:ascii="Arial" w:eastAsia="Calibri" w:hAnsi="Arial" w:cs="Arial"/>
          <w:color w:val="000000"/>
        </w:rPr>
        <w:t xml:space="preserve"> </w:t>
      </w:r>
      <w:r w:rsidRPr="00FD011F">
        <w:rPr>
          <w:rFonts w:ascii="Arial" w:eastAsia="Calibri" w:hAnsi="Arial" w:cs="Arial"/>
          <w:color w:val="000000"/>
        </w:rPr>
        <w:t>your support team right now.</w:t>
      </w:r>
      <w:r>
        <w:rPr>
          <w:rFonts w:ascii="Arial" w:eastAsia="Calibri" w:hAnsi="Arial" w:cs="Arial"/>
          <w:color w:val="000000"/>
        </w:rPr>
        <w:t xml:space="preserve"> </w:t>
      </w:r>
      <w:r w:rsidRPr="00FD011F">
        <w:rPr>
          <w:rFonts w:ascii="Arial" w:eastAsia="Calibri" w:hAnsi="Arial" w:cs="Arial"/>
          <w:color w:val="000000"/>
        </w:rPr>
        <w:t>TelePBS can take many forms, and it can</w:t>
      </w:r>
      <w:r>
        <w:rPr>
          <w:rFonts w:ascii="Arial" w:eastAsia="Calibri" w:hAnsi="Arial" w:cs="Arial"/>
          <w:color w:val="000000"/>
        </w:rPr>
        <w:t xml:space="preserve"> </w:t>
      </w:r>
      <w:r w:rsidRPr="00FD011F">
        <w:rPr>
          <w:rFonts w:ascii="Arial" w:eastAsia="Calibri" w:hAnsi="Arial" w:cs="Arial"/>
          <w:color w:val="000000"/>
        </w:rPr>
        <w:t>change and adapt as your circumstances</w:t>
      </w:r>
      <w:r>
        <w:rPr>
          <w:rFonts w:ascii="Arial" w:eastAsia="Calibri" w:hAnsi="Arial" w:cs="Arial"/>
          <w:color w:val="000000"/>
        </w:rPr>
        <w:t xml:space="preserve"> </w:t>
      </w:r>
      <w:r w:rsidRPr="00FD011F">
        <w:rPr>
          <w:rFonts w:ascii="Arial" w:eastAsia="Calibri" w:hAnsi="Arial" w:cs="Arial"/>
          <w:color w:val="000000"/>
        </w:rPr>
        <w:t>and levels of comfort with online services</w:t>
      </w:r>
      <w:r>
        <w:rPr>
          <w:rFonts w:ascii="Arial" w:eastAsia="Calibri" w:hAnsi="Arial" w:cs="Arial"/>
          <w:color w:val="000000"/>
        </w:rPr>
        <w:t xml:space="preserve"> </w:t>
      </w:r>
      <w:r w:rsidRPr="00FD011F">
        <w:rPr>
          <w:rFonts w:ascii="Arial" w:eastAsia="Calibri" w:hAnsi="Arial" w:cs="Arial"/>
          <w:color w:val="000000"/>
        </w:rPr>
        <w:t xml:space="preserve">change. </w:t>
      </w:r>
    </w:p>
    <w:p w:rsidR="00FD011F" w:rsidRPr="00FD011F" w:rsidRDefault="00FD011F" w:rsidP="00FD011F">
      <w:pPr>
        <w:spacing w:before="80"/>
        <w:rPr>
          <w:rFonts w:ascii="Arial" w:eastAsia="Calibri" w:hAnsi="Arial" w:cs="Arial"/>
          <w:color w:val="000000"/>
        </w:rPr>
      </w:pPr>
      <w:r w:rsidRPr="00FD011F">
        <w:rPr>
          <w:rFonts w:ascii="Arial" w:eastAsia="Calibri" w:hAnsi="Arial" w:cs="Arial"/>
          <w:color w:val="000000"/>
        </w:rPr>
        <w:t>The key is:</w:t>
      </w:r>
    </w:p>
    <w:p w:rsidR="00FD011F" w:rsidRPr="00FD011F" w:rsidRDefault="00FD011F" w:rsidP="00FD011F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being open to the use of technology,</w:t>
      </w:r>
    </w:p>
    <w:p w:rsidR="00FD011F" w:rsidRPr="00FD011F" w:rsidRDefault="00FD011F" w:rsidP="00FD011F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being flexible in your expectations of</w:t>
      </w:r>
    </w:p>
    <w:p w:rsidR="00FD011F" w:rsidRPr="00FD011F" w:rsidRDefault="00FD011F" w:rsidP="00FD011F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what the service may look like,</w:t>
      </w:r>
    </w:p>
    <w:p w:rsidR="00FD011F" w:rsidRPr="00FD011F" w:rsidRDefault="00FD011F" w:rsidP="00FD011F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and understanding that you always have</w:t>
      </w:r>
    </w:p>
    <w:p w:rsidR="00FD011F" w:rsidRPr="00FD011F" w:rsidRDefault="00FD011F" w:rsidP="00FD011F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choice and control over the supports you</w:t>
      </w:r>
    </w:p>
    <w:p w:rsidR="00FD011F" w:rsidRDefault="00FD011F" w:rsidP="00FD011F">
      <w:pPr>
        <w:pStyle w:val="ListParagraph"/>
        <w:numPr>
          <w:ilvl w:val="0"/>
          <w:numId w:val="3"/>
        </w:numPr>
        <w:rPr>
          <w:rFonts w:ascii="Arial" w:eastAsia="Calibri" w:hAnsi="Arial" w:cs="Arial"/>
        </w:rPr>
      </w:pPr>
      <w:proofErr w:type="gramStart"/>
      <w:r w:rsidRPr="00FD011F">
        <w:rPr>
          <w:rFonts w:ascii="Arial" w:eastAsia="Calibri" w:hAnsi="Arial" w:cs="Arial"/>
        </w:rPr>
        <w:t>receive</w:t>
      </w:r>
      <w:proofErr w:type="gramEnd"/>
      <w:r w:rsidRPr="00FD011F">
        <w:rPr>
          <w:rFonts w:ascii="Arial" w:eastAsia="Calibri" w:hAnsi="Arial" w:cs="Arial"/>
        </w:rPr>
        <w:t xml:space="preserve"> and how.</w:t>
      </w:r>
    </w:p>
    <w:p w:rsidR="00FD011F" w:rsidRDefault="00FD011F" w:rsidP="00FD011F">
      <w:pPr>
        <w:rPr>
          <w:rFonts w:ascii="Arial" w:eastAsia="Calibri" w:hAnsi="Arial" w:cs="Arial"/>
        </w:rPr>
      </w:pPr>
    </w:p>
    <w:p w:rsidR="00FD011F" w:rsidRPr="00FD011F" w:rsidRDefault="00FD011F" w:rsidP="00FD011F">
      <w:p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Making an</w:t>
      </w:r>
      <w:r>
        <w:rPr>
          <w:rFonts w:ascii="Arial" w:eastAsia="Calibri" w:hAnsi="Arial" w:cs="Arial"/>
        </w:rPr>
        <w:t xml:space="preserve"> </w:t>
      </w:r>
      <w:r w:rsidRPr="00FD011F">
        <w:rPr>
          <w:rFonts w:ascii="Arial" w:eastAsia="Calibri" w:hAnsi="Arial" w:cs="Arial"/>
        </w:rPr>
        <w:t>informed decision</w:t>
      </w:r>
      <w:r>
        <w:rPr>
          <w:rFonts w:ascii="Arial" w:eastAsia="Calibri" w:hAnsi="Arial" w:cs="Arial"/>
        </w:rPr>
        <w:t xml:space="preserve"> </w:t>
      </w:r>
      <w:r w:rsidRPr="00FD011F">
        <w:rPr>
          <w:rFonts w:ascii="Arial" w:eastAsia="Calibri" w:hAnsi="Arial" w:cs="Arial"/>
        </w:rPr>
        <w:t>TelePBS is not simply about</w:t>
      </w:r>
      <w:r>
        <w:rPr>
          <w:rFonts w:ascii="Arial" w:eastAsia="Calibri" w:hAnsi="Arial" w:cs="Arial"/>
        </w:rPr>
        <w:t xml:space="preserve"> </w:t>
      </w:r>
      <w:r w:rsidRPr="00FD011F">
        <w:rPr>
          <w:rFonts w:ascii="Arial" w:eastAsia="Calibri" w:hAnsi="Arial" w:cs="Arial"/>
        </w:rPr>
        <w:t>switching to online PBS services.</w:t>
      </w:r>
      <w:r>
        <w:rPr>
          <w:rFonts w:ascii="Arial" w:eastAsia="Calibri" w:hAnsi="Arial" w:cs="Arial"/>
        </w:rPr>
        <w:t xml:space="preserve"> </w:t>
      </w:r>
      <w:r w:rsidRPr="00FD011F">
        <w:rPr>
          <w:rFonts w:ascii="Arial" w:eastAsia="Calibri" w:hAnsi="Arial" w:cs="Arial"/>
        </w:rPr>
        <w:t>The process first starts with:</w:t>
      </w:r>
    </w:p>
    <w:p w:rsidR="00FD011F" w:rsidRPr="00FD011F" w:rsidRDefault="00FD011F" w:rsidP="00FD011F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Assessing the technology,</w:t>
      </w:r>
    </w:p>
    <w:p w:rsidR="00FD011F" w:rsidRPr="00FD011F" w:rsidRDefault="00FD011F" w:rsidP="00FD011F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 xml:space="preserve">Having a shared understanding of what TelePBS might look like (and what it won’t look like), </w:t>
      </w:r>
    </w:p>
    <w:p w:rsidR="00FD011F" w:rsidRDefault="00FD011F" w:rsidP="00FD011F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FD011F">
        <w:rPr>
          <w:rFonts w:ascii="Arial" w:eastAsia="Calibri" w:hAnsi="Arial" w:cs="Arial"/>
        </w:rPr>
        <w:t>Planning for how TelePBS can work in your current everyday life.</w:t>
      </w:r>
    </w:p>
    <w:p w:rsidR="0022019B" w:rsidRDefault="0022019B" w:rsidP="0022019B">
      <w:pPr>
        <w:rPr>
          <w:rFonts w:ascii="Arial" w:eastAsia="Calibri" w:hAnsi="Arial" w:cs="Arial"/>
        </w:rPr>
      </w:pPr>
    </w:p>
    <w:p w:rsidR="0022019B" w:rsidRPr="0022019B" w:rsidRDefault="0022019B" w:rsidP="0022019B">
      <w:pPr>
        <w:rPr>
          <w:rFonts w:ascii="Arial" w:eastAsia="Calibri" w:hAnsi="Arial" w:cs="Arial"/>
          <w:b/>
        </w:rPr>
      </w:pPr>
      <w:r w:rsidRPr="0022019B">
        <w:rPr>
          <w:rFonts w:ascii="Arial" w:eastAsia="Calibri" w:hAnsi="Arial" w:cs="Arial"/>
          <w:b/>
        </w:rPr>
        <w:t>Is TelePBS right for me (and my child)?</w:t>
      </w:r>
    </w:p>
    <w:p w:rsidR="0022019B" w:rsidRDefault="0022019B" w:rsidP="0022019B">
      <w:pPr>
        <w:rPr>
          <w:rFonts w:ascii="Arial" w:eastAsia="Calibri" w:hAnsi="Arial" w:cs="Arial"/>
        </w:rPr>
      </w:pPr>
      <w:r w:rsidRPr="0022019B">
        <w:rPr>
          <w:rFonts w:ascii="Arial" w:eastAsia="Calibri" w:hAnsi="Arial" w:cs="Arial"/>
        </w:rPr>
        <w:t>Consider the following questions to help you and/or your support team</w:t>
      </w:r>
      <w:r>
        <w:rPr>
          <w:rFonts w:ascii="Arial" w:eastAsia="Calibri" w:hAnsi="Arial" w:cs="Arial"/>
        </w:rPr>
        <w:t xml:space="preserve"> </w:t>
      </w:r>
      <w:r w:rsidRPr="0022019B">
        <w:rPr>
          <w:rFonts w:ascii="Arial" w:eastAsia="Calibri" w:hAnsi="Arial" w:cs="Arial"/>
        </w:rPr>
        <w:t>decide whether TelePBS is right for you at this time, or if an alternative or</w:t>
      </w:r>
      <w:r>
        <w:rPr>
          <w:rFonts w:ascii="Arial" w:eastAsia="Calibri" w:hAnsi="Arial" w:cs="Arial"/>
        </w:rPr>
        <w:t xml:space="preserve"> </w:t>
      </w:r>
      <w:r w:rsidRPr="0022019B">
        <w:rPr>
          <w:rFonts w:ascii="Arial" w:eastAsia="Calibri" w:hAnsi="Arial" w:cs="Arial"/>
        </w:rPr>
        <w:t>blended approach might better suit in your circumstances.</w:t>
      </w:r>
    </w:p>
    <w:p w:rsidR="0022019B" w:rsidRDefault="0022019B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What do I want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to achieve?</w:t>
      </w:r>
    </w:p>
    <w:p w:rsidR="000F15F8" w:rsidRPr="009C62A8" w:rsidRDefault="000F15F8" w:rsidP="000F15F8">
      <w:pPr>
        <w:pStyle w:val="ListParagraph"/>
        <w:rPr>
          <w:rFonts w:ascii="Arial" w:eastAsia="Calibri" w:hAnsi="Arial" w:cs="Arial"/>
        </w:rPr>
      </w:pPr>
    </w:p>
    <w:p w:rsidR="0022019B" w:rsidRDefault="0022019B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What is going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on in my life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right now?</w:t>
      </w:r>
    </w:p>
    <w:p w:rsidR="000F15F8" w:rsidRPr="000F15F8" w:rsidRDefault="000F15F8" w:rsidP="000F15F8">
      <w:pPr>
        <w:rPr>
          <w:rFonts w:ascii="Arial" w:eastAsia="Calibri" w:hAnsi="Arial" w:cs="Arial"/>
        </w:rPr>
      </w:pPr>
    </w:p>
    <w:p w:rsidR="009C62A8" w:rsidRDefault="0022019B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Could online supports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work for me (and my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child) at this time?</w:t>
      </w:r>
    </w:p>
    <w:p w:rsidR="000F15F8" w:rsidRPr="000F15F8" w:rsidRDefault="000F15F8" w:rsidP="000F15F8">
      <w:pPr>
        <w:rPr>
          <w:rFonts w:ascii="Arial" w:eastAsia="Calibri" w:hAnsi="Arial" w:cs="Arial"/>
        </w:rPr>
      </w:pPr>
    </w:p>
    <w:p w:rsidR="009C62A8" w:rsidRPr="009C62A8" w:rsidRDefault="009C62A8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Can I access a phone, a tablet or a laptop?</w:t>
      </w:r>
    </w:p>
    <w:p w:rsidR="009C62A8" w:rsidRP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Can you borrow a phone, tablet or laptop at your local school or community service?</w:t>
      </w:r>
    </w:p>
    <w:p w:rsid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Consider applying for one with NDI</w:t>
      </w:r>
      <w:r w:rsidR="000F15F8">
        <w:rPr>
          <w:rFonts w:ascii="Arial" w:eastAsia="Calibri" w:hAnsi="Arial" w:cs="Arial"/>
        </w:rPr>
        <w:t>S</w:t>
      </w:r>
    </w:p>
    <w:p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:rsidR="009C62A8" w:rsidRPr="009C62A8" w:rsidRDefault="009C62A8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Do I have access to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a stable internet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connection with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enough data?</w:t>
      </w:r>
    </w:p>
    <w:p w:rsid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You may consider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places such as a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local school, library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or local community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services that offer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free internet access</w:t>
      </w:r>
    </w:p>
    <w:p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:rsidR="00B628DE" w:rsidRPr="00B628DE" w:rsidRDefault="00B628DE" w:rsidP="00B628DE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How comfortable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am I with technology?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Am I open to learn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and give it a go?</w:t>
      </w:r>
    </w:p>
    <w:p w:rsidR="00B628DE" w:rsidRP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Ask your service provider for a trial session</w:t>
      </w:r>
    </w:p>
    <w:p w:rsidR="00B628DE" w:rsidRP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proofErr w:type="spellStart"/>
      <w:r w:rsidRPr="00B628DE">
        <w:rPr>
          <w:rFonts w:ascii="Arial" w:eastAsia="Calibri" w:hAnsi="Arial" w:cs="Arial"/>
        </w:rPr>
        <w:t>Practise</w:t>
      </w:r>
      <w:proofErr w:type="spellEnd"/>
      <w:r w:rsidRPr="00B628DE">
        <w:rPr>
          <w:rFonts w:ascii="Arial" w:eastAsia="Calibri" w:hAnsi="Arial" w:cs="Arial"/>
        </w:rPr>
        <w:t xml:space="preserve"> with a family member</w:t>
      </w:r>
    </w:p>
    <w:p w:rsid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Watch online tutorials about using teleservices</w:t>
      </w:r>
    </w:p>
    <w:p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:rsidR="000F15F8" w:rsidRDefault="000F15F8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What can I expect from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 xml:space="preserve">TelePBS sessions? </w:t>
      </w:r>
    </w:p>
    <w:p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Talk about what to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expect with your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chosen service provider</w:t>
      </w:r>
    </w:p>
    <w:p w:rsid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Ask for examples of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what a session may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look like</w:t>
      </w:r>
    </w:p>
    <w:p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:rsidR="000F15F8" w:rsidRDefault="000F15F8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Will I need an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 xml:space="preserve">interpreter? </w:t>
      </w:r>
    </w:p>
    <w:p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Ask your service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provider if someone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speaks your preferred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language</w:t>
      </w:r>
    </w:p>
    <w:p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An interpreter may be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able to phone in during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the support sessions</w:t>
      </w:r>
    </w:p>
    <w:sectPr w:rsidR="000F15F8" w:rsidRPr="000F1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00" w:rsidRDefault="00184225">
      <w:r>
        <w:separator/>
      </w:r>
    </w:p>
  </w:endnote>
  <w:endnote w:type="continuationSeparator" w:id="0">
    <w:p w:rsidR="00200100" w:rsidRDefault="0018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B7" w:rsidRDefault="009D6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71580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3EA" w:rsidRPr="00EB63EA" w:rsidRDefault="002650CA" w:rsidP="00EB63EA">
        <w:pPr>
          <w:pStyle w:val="Footer"/>
          <w:rPr>
            <w:rFonts w:ascii="Arial" w:hAnsi="Arial" w:cs="Arial"/>
          </w:rPr>
        </w:pPr>
        <w:r w:rsidRPr="00496F99">
          <w:rPr>
            <w:rFonts w:ascii="Arial" w:hAnsi="Arial" w:cs="Arial"/>
            <w:noProof/>
            <w:sz w:val="22"/>
            <w:lang w:val="en-AU" w:eastAsia="en-AU"/>
          </w:rPr>
          <mc:AlternateContent>
            <mc:Choice Requires="wps">
              <w:drawing>
                <wp:inline distT="0" distB="0" distL="0" distR="0">
                  <wp:extent cx="5934075" cy="0"/>
                  <wp:effectExtent l="0" t="0" r="28575" b="19050"/>
                  <wp:docPr id="5" name="AutoShape 2" descr="Line brea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34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255000B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alt="Line break" style="width:467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">
                  <w10:anchorlock/>
                </v:shape>
              </w:pict>
            </mc:Fallback>
          </mc:AlternateContent>
        </w:r>
        <w:proofErr w:type="spellStart"/>
        <w:r w:rsidR="006D3E26">
          <w:rPr>
            <w:rFonts w:ascii="Arial" w:hAnsi="Arial" w:cs="Arial"/>
            <w:sz w:val="22"/>
          </w:rPr>
          <w:t>TelePBS</w:t>
        </w:r>
        <w:proofErr w:type="spellEnd"/>
        <w:r w:rsidR="006D3E26">
          <w:rPr>
            <w:rFonts w:ascii="Arial" w:hAnsi="Arial" w:cs="Arial"/>
            <w:sz w:val="22"/>
          </w:rPr>
          <w:t xml:space="preserve"> – Is it right for me (and my child)?</w:t>
        </w:r>
        <w:r w:rsidR="00EB63EA" w:rsidRPr="00496F99">
          <w:rPr>
            <w:rFonts w:ascii="Arial" w:hAnsi="Arial" w:cs="Arial"/>
            <w:sz w:val="22"/>
          </w:rPr>
          <w:tab/>
        </w:r>
        <w:r w:rsidR="00EB63EA" w:rsidRPr="00496F99">
          <w:rPr>
            <w:rFonts w:ascii="Arial" w:hAnsi="Arial" w:cs="Arial"/>
            <w:sz w:val="22"/>
          </w:rPr>
          <w:tab/>
          <w:t xml:space="preserve">Page </w:t>
        </w:r>
        <w:sdt>
          <w:sdtPr>
            <w:rPr>
              <w:rFonts w:ascii="Arial" w:hAnsi="Arial" w:cs="Arial"/>
              <w:sz w:val="22"/>
            </w:rPr>
            <w:id w:val="906720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EB63EA" w:rsidRPr="00496F99">
              <w:rPr>
                <w:rFonts w:ascii="Arial" w:hAnsi="Arial" w:cs="Arial"/>
                <w:sz w:val="22"/>
              </w:rPr>
              <w:fldChar w:fldCharType="begin"/>
            </w:r>
            <w:r w:rsidR="00EB63EA" w:rsidRPr="00496F99">
              <w:rPr>
                <w:rFonts w:ascii="Arial" w:hAnsi="Arial" w:cs="Arial"/>
                <w:sz w:val="22"/>
              </w:rPr>
              <w:instrText xml:space="preserve"> PAGE   \* MERGEFORMAT </w:instrText>
            </w:r>
            <w:r w:rsidR="00EB63EA" w:rsidRPr="00496F99">
              <w:rPr>
                <w:rFonts w:ascii="Arial" w:hAnsi="Arial" w:cs="Arial"/>
                <w:sz w:val="22"/>
              </w:rPr>
              <w:fldChar w:fldCharType="separate"/>
            </w:r>
            <w:r w:rsidR="00B86FE9">
              <w:rPr>
                <w:rFonts w:ascii="Arial" w:hAnsi="Arial" w:cs="Arial"/>
                <w:noProof/>
                <w:sz w:val="22"/>
              </w:rPr>
              <w:t>1</w:t>
            </w:r>
            <w:r w:rsidR="00EB63EA" w:rsidRPr="00496F99">
              <w:rPr>
                <w:rFonts w:ascii="Arial" w:hAnsi="Arial" w:cs="Arial"/>
                <w:noProof/>
                <w:sz w:val="22"/>
              </w:rPr>
              <w:fldChar w:fldCharType="end"/>
            </w:r>
          </w:sdtContent>
        </w:sdt>
      </w:p>
      <w:p w:rsidR="00910CD7" w:rsidRPr="00910CD7" w:rsidRDefault="00B86FE9" w:rsidP="00EB63EA">
        <w:pPr>
          <w:pStyle w:val="Footer"/>
          <w:jc w:val="right"/>
          <w:rPr>
            <w:rFonts w:ascii="Arial" w:hAnsi="Arial" w:cs="Arial"/>
          </w:rPr>
        </w:pPr>
      </w:p>
    </w:sdtContent>
  </w:sdt>
  <w:p w:rsidR="004769CC" w:rsidRDefault="004769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B7" w:rsidRDefault="009D6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00" w:rsidRDefault="00184225">
      <w:r>
        <w:separator/>
      </w:r>
    </w:p>
  </w:footnote>
  <w:footnote w:type="continuationSeparator" w:id="0">
    <w:p w:rsidR="00200100" w:rsidRDefault="0018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B7" w:rsidRDefault="009D6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D81" w:rsidRDefault="00622D81" w:rsidP="00622D81">
    <w:pPr>
      <w:pStyle w:val="Header"/>
      <w:jc w:val="center"/>
      <w:rPr>
        <w:rFonts w:ascii="Arial" w:hAnsi="Arial" w:cs="Arial"/>
        <w:b/>
      </w:rPr>
    </w:pPr>
    <w:r>
      <w:rPr>
        <w:noProof/>
        <w:lang w:val="en-AU" w:eastAsia="en-AU"/>
      </w:rPr>
      <w:drawing>
        <wp:inline distT="0" distB="0" distL="0" distR="0" wp14:anchorId="615F6C11" wp14:editId="24C1AD1B">
          <wp:extent cx="2455214" cy="685165"/>
          <wp:effectExtent l="0" t="0" r="0" b="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172" b="10189"/>
                  <a:stretch/>
                </pic:blipFill>
                <pic:spPr bwMode="auto">
                  <a:xfrm>
                    <a:off x="0" y="0"/>
                    <a:ext cx="2506049" cy="699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3886B42C" wp14:editId="22BAD84C">
          <wp:extent cx="1429385" cy="638175"/>
          <wp:effectExtent l="0" t="0" r="0" b="9525"/>
          <wp:docPr id="2" name="Picture 2" descr="Autism Spectrum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4D65EBDD" wp14:editId="5A1649EF">
          <wp:extent cx="1410970" cy="657860"/>
          <wp:effectExtent l="0" t="0" r="0" b="0"/>
          <wp:docPr id="1" name="Picture 1" descr="The University of Sydn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7EA" w:rsidRDefault="00D657EA" w:rsidP="00622D81">
    <w:pPr>
      <w:pStyle w:val="Header"/>
      <w:jc w:val="center"/>
      <w:rPr>
        <w:rFonts w:ascii="Arial" w:hAnsi="Arial" w:cs="Arial"/>
        <w:b/>
      </w:rPr>
    </w:pPr>
  </w:p>
  <w:p w:rsidR="004769CC" w:rsidRDefault="004769CC" w:rsidP="00622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B7" w:rsidRDefault="009D6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FC"/>
    <w:multiLevelType w:val="hybridMultilevel"/>
    <w:tmpl w:val="8CE239EE"/>
    <w:lvl w:ilvl="0" w:tplc="007E3C7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92170"/>
    <w:multiLevelType w:val="hybridMultilevel"/>
    <w:tmpl w:val="D5CA46E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D4B71"/>
    <w:multiLevelType w:val="hybridMultilevel"/>
    <w:tmpl w:val="F4FE7F8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2FAA"/>
    <w:multiLevelType w:val="hybridMultilevel"/>
    <w:tmpl w:val="93BE4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A6B6F"/>
    <w:multiLevelType w:val="hybridMultilevel"/>
    <w:tmpl w:val="1D9653D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448"/>
    <w:multiLevelType w:val="hybridMultilevel"/>
    <w:tmpl w:val="626C662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A50E07"/>
    <w:multiLevelType w:val="hybridMultilevel"/>
    <w:tmpl w:val="8AC6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18"/>
    <w:multiLevelType w:val="hybridMultilevel"/>
    <w:tmpl w:val="345E6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E2231"/>
    <w:multiLevelType w:val="hybridMultilevel"/>
    <w:tmpl w:val="E92C0574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7C20"/>
    <w:multiLevelType w:val="hybridMultilevel"/>
    <w:tmpl w:val="BF829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13BAC"/>
    <w:multiLevelType w:val="hybridMultilevel"/>
    <w:tmpl w:val="CCBE476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o:colormru v:ext="edit" colors="#003260,#008180,#0081c6"/>
      <o:colormenu v:ext="edit" fillcolor="#0081c6" strokecolor="#0081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6682"/>
    <w:rsid w:val="000C2478"/>
    <w:rsid w:val="000F15F8"/>
    <w:rsid w:val="00166F6B"/>
    <w:rsid w:val="00184225"/>
    <w:rsid w:val="00200100"/>
    <w:rsid w:val="0022019B"/>
    <w:rsid w:val="002650CA"/>
    <w:rsid w:val="00375516"/>
    <w:rsid w:val="004769CC"/>
    <w:rsid w:val="00520A02"/>
    <w:rsid w:val="00622D81"/>
    <w:rsid w:val="00643271"/>
    <w:rsid w:val="006D3E26"/>
    <w:rsid w:val="007377AE"/>
    <w:rsid w:val="0076681F"/>
    <w:rsid w:val="00797BE5"/>
    <w:rsid w:val="008E12D9"/>
    <w:rsid w:val="00910CD7"/>
    <w:rsid w:val="009C62A8"/>
    <w:rsid w:val="009D6AB7"/>
    <w:rsid w:val="00A77B3E"/>
    <w:rsid w:val="00A92C50"/>
    <w:rsid w:val="00B17C15"/>
    <w:rsid w:val="00B628DE"/>
    <w:rsid w:val="00B856D3"/>
    <w:rsid w:val="00B86FE9"/>
    <w:rsid w:val="00BB1BF5"/>
    <w:rsid w:val="00C7028C"/>
    <w:rsid w:val="00CA2A55"/>
    <w:rsid w:val="00D657EA"/>
    <w:rsid w:val="00EA5177"/>
    <w:rsid w:val="00EB63EA"/>
    <w:rsid w:val="00EF3952"/>
    <w:rsid w:val="00F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3260,#008180,#0081c6"/>
      <o:colormenu v:ext="edit" fillcolor="#0081c6" strokecolor="#0081c6"/>
    </o:shapedefaults>
    <o:shapelayout v:ext="edit">
      <o:idmap v:ext="edit" data="1"/>
    </o:shapelayout>
  </w:shapeDefaults>
  <w:decimalSymbol w:val="."/>
  <w:listSeparator w:val=","/>
  <w15:docId w15:val="{87C8DEE2-C5F1-44A8-8D88-BD1718C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5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6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Johnsson</dc:creator>
  <cp:lastModifiedBy>MARTIN, Jessica</cp:lastModifiedBy>
  <cp:revision>2</cp:revision>
  <dcterms:created xsi:type="dcterms:W3CDTF">2021-07-13T01:17:00Z</dcterms:created>
  <dcterms:modified xsi:type="dcterms:W3CDTF">2021-07-13T01:17:00Z</dcterms:modified>
</cp:coreProperties>
</file>