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BA6" w:rsidRPr="009D1B26" w:rsidRDefault="004F22E0" w:rsidP="008A036D">
      <w:pPr>
        <w:pStyle w:val="1Documentnameh1"/>
      </w:pPr>
      <w:r>
        <w:rPr>
          <w:noProof/>
        </w:rPr>
        <w:drawing>
          <wp:inline distT="0" distB="0" distL="0" distR="0">
            <wp:extent cx="635000" cy="76200"/>
            <wp:effectExtent l="0" t="0" r="0" b="0"/>
            <wp:docPr id="1073741825" name="officeArt object" descr="Brand element." title="Green line"/>
            <wp:cNvGraphicFramePr/>
            <a:graphic xmlns:a="http://schemas.openxmlformats.org/drawingml/2006/main">
              <a:graphicData uri="http://schemas.openxmlformats.org/drawingml/2006/picture">
                <pic:pic xmlns:pic="http://schemas.openxmlformats.org/drawingml/2006/picture">
                  <pic:nvPicPr>
                    <pic:cNvPr id="1073741825" name="Green-line.gif"/>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35000" cy="76200"/>
                    </a:xfrm>
                    <a:prstGeom prst="rect">
                      <a:avLst/>
                    </a:prstGeom>
                    <a:ln w="12700" cap="flat">
                      <a:noFill/>
                      <a:miter lim="400000"/>
                    </a:ln>
                    <a:effectLst/>
                  </pic:spPr>
                </pic:pic>
              </a:graphicData>
            </a:graphic>
          </wp:inline>
        </w:drawing>
      </w:r>
    </w:p>
    <w:p w:rsidR="00AF03E0" w:rsidRPr="009D1B26" w:rsidRDefault="00C016B4" w:rsidP="008A036D">
      <w:pPr>
        <w:pStyle w:val="1Documentnameh1"/>
      </w:pPr>
      <w:r w:rsidRPr="009D1B26">
        <w:t>Fact</w:t>
      </w:r>
      <w:r>
        <w:t xml:space="preserve"> </w:t>
      </w:r>
      <w:r w:rsidRPr="00A367B0">
        <w:t>sheet</w:t>
      </w:r>
    </w:p>
    <w:p w:rsidR="00846BA6" w:rsidRDefault="002D6C7E" w:rsidP="00772F7F">
      <w:pPr>
        <w:pStyle w:val="2Subtitleh2"/>
      </w:pPr>
      <w:r>
        <w:t>Practice reviews</w:t>
      </w:r>
      <w:r w:rsidR="00C016B4">
        <w:t>:</w:t>
      </w:r>
    </w:p>
    <w:p w:rsidR="006028D8" w:rsidRPr="008A036D" w:rsidRDefault="002D6C7E" w:rsidP="002D6C7E">
      <w:pPr>
        <w:pStyle w:val="3Titleh3"/>
      </w:pPr>
      <w:r>
        <w:t>Consulting with people with disability during a practice review</w:t>
      </w:r>
    </w:p>
    <w:p w:rsidR="00272BE4" w:rsidRDefault="00272BE4" w:rsidP="00272BE4">
      <w:pPr>
        <w:pStyle w:val="5AboutHeadingh4"/>
      </w:pPr>
      <w:r>
        <w:t xml:space="preserve">About this </w:t>
      </w:r>
      <w:r w:rsidRPr="009D1B26">
        <w:t>fact</w:t>
      </w:r>
      <w:r>
        <w:t xml:space="preserve"> sheet </w:t>
      </w:r>
    </w:p>
    <w:p w:rsidR="002D6C7E" w:rsidRDefault="002D6C7E" w:rsidP="002D6C7E">
      <w:pPr>
        <w:pStyle w:val="6Aboutbody"/>
      </w:pPr>
      <w:r w:rsidRPr="00E01C61">
        <w:t>This fact sheet provides general guidelines for consulting and communicating with participants and other people with disabilities during a practice review.</w:t>
      </w:r>
    </w:p>
    <w:p w:rsidR="002D6C7E" w:rsidRDefault="002D6C7E" w:rsidP="002D6C7E">
      <w:pPr>
        <w:pStyle w:val="6Aboutbody"/>
      </w:pPr>
      <w:r>
        <w:t xml:space="preserve"> It is most likely to be useful to</w:t>
      </w:r>
      <w:r w:rsidRPr="002D6C7E">
        <w:rPr>
          <w:lang w:val="en-AU"/>
        </w:rPr>
        <w:t xml:space="preserve"> organisations</w:t>
      </w:r>
      <w:r>
        <w:t xml:space="preserve"> and people who do not regularly consult with, or are new to consulting with, people with disability.</w:t>
      </w:r>
    </w:p>
    <w:p w:rsidR="00272BE4" w:rsidRDefault="002D6C7E" w:rsidP="002D6C7E">
      <w:pPr>
        <w:pStyle w:val="6Aboutbody"/>
      </w:pPr>
      <w:r>
        <w:t xml:space="preserve">This fact sheet is one in a series of resources about practice reviews, and should be read in conjunction with other NDIS Commission fact sheets and publications about practice reviews. As a minimum, it is suggested that you also read the Practice Review Framework for NDIS Providers, and the </w:t>
      </w:r>
      <w:proofErr w:type="gramStart"/>
      <w:r>
        <w:t>What</w:t>
      </w:r>
      <w:proofErr w:type="gramEnd"/>
      <w:r>
        <w:t xml:space="preserve"> is a Practice Review fact sheet.</w:t>
      </w:r>
      <w:r w:rsidR="00272BE4" w:rsidRPr="008C6188">
        <w:t xml:space="preserve"> </w:t>
      </w:r>
    </w:p>
    <w:p w:rsidR="00EE2998" w:rsidRDefault="00EE2998" w:rsidP="00155A13">
      <w:pPr>
        <w:pStyle w:val="7Headingh4"/>
        <w:ind w:right="-35"/>
      </w:pPr>
      <w:r>
        <w:t xml:space="preserve">Key </w:t>
      </w:r>
      <w:r w:rsidRPr="00D14997">
        <w:t>messages</w:t>
      </w:r>
      <w:r>
        <w:t xml:space="preserve"> </w:t>
      </w:r>
    </w:p>
    <w:p w:rsidR="002D6C7E" w:rsidRPr="00EC6194" w:rsidRDefault="002D6C7E" w:rsidP="00EC6194">
      <w:pPr>
        <w:pStyle w:val="IntenseQuote"/>
      </w:pPr>
      <w:r w:rsidRPr="00EC6194">
        <w:t>“It is impossible to over-</w:t>
      </w:r>
      <w:proofErr w:type="spellStart"/>
      <w:r w:rsidRPr="00EC6194">
        <w:t>emphasise</w:t>
      </w:r>
      <w:proofErr w:type="spellEnd"/>
      <w:r w:rsidRPr="00EC6194">
        <w:t xml:space="preserve"> the immense need people have to be really listened to, to be taken seriously, to be understood. No one can develop freely in this world and find a full life without feeling understood by at least one person”. Paul </w:t>
      </w:r>
      <w:proofErr w:type="spellStart"/>
      <w:r w:rsidRPr="00EC6194">
        <w:t>Tournier</w:t>
      </w:r>
      <w:proofErr w:type="spellEnd"/>
    </w:p>
    <w:p w:rsidR="002D6C7E" w:rsidRDefault="00AB2716" w:rsidP="00AB2716">
      <w:pPr>
        <w:pStyle w:val="Body"/>
        <w:rPr>
          <w:lang w:val="en-AU"/>
        </w:rPr>
      </w:pPr>
      <w:r w:rsidRPr="004A633D">
        <w:rPr>
          <w:lang w:val="en-AU"/>
        </w:rPr>
        <w:t>A practice review is a reflective process that examines a provider’s engagement with a group of participants, and improvements that can be made to their experience of service, often with a focus on a particular practice area, a cluster of services, and/or a particular team of support workers</w:t>
      </w:r>
      <w:r>
        <w:rPr>
          <w:lang w:val="en-AU"/>
        </w:rPr>
        <w:t>.</w:t>
      </w:r>
    </w:p>
    <w:p w:rsidR="00AB2716" w:rsidRPr="00AB2716" w:rsidRDefault="00AB2716" w:rsidP="00AB2716">
      <w:pPr>
        <w:pStyle w:val="Body"/>
        <w:rPr>
          <w:lang w:val="en-AU"/>
        </w:rPr>
      </w:pPr>
      <w:r w:rsidRPr="00AB2716">
        <w:rPr>
          <w:lang w:val="en-AU"/>
        </w:rPr>
        <w:lastRenderedPageBreak/>
        <w:t>Participants should always be involved in a practice review. It is their experiences you are examining.</w:t>
      </w:r>
    </w:p>
    <w:p w:rsidR="00AB2716" w:rsidRPr="00AB2716" w:rsidRDefault="00AB2716" w:rsidP="00AB2716">
      <w:pPr>
        <w:pStyle w:val="Body"/>
        <w:rPr>
          <w:lang w:val="en-AU"/>
        </w:rPr>
      </w:pPr>
      <w:r w:rsidRPr="00AB2716">
        <w:rPr>
          <w:lang w:val="en-AU"/>
        </w:rPr>
        <w:t>When conducting a practice review it is essential that an organisation invites the genuine participation of a broad range of stakeholders. In order to support someone’s full engagement in a process such as this, significant consideration must be given to the ways in which the convenor of the practice review will consult and communicate with those participating.</w:t>
      </w:r>
    </w:p>
    <w:p w:rsidR="00AB2716" w:rsidRPr="00EC6194" w:rsidRDefault="00AB2716" w:rsidP="00AB2716">
      <w:pPr>
        <w:pStyle w:val="Body"/>
        <w:rPr>
          <w:szCs w:val="23"/>
          <w:lang w:val="en-AU"/>
        </w:rPr>
      </w:pPr>
      <w:r w:rsidRPr="00EC6194">
        <w:rPr>
          <w:szCs w:val="23"/>
          <w:lang w:val="en-AU"/>
        </w:rPr>
        <w:t>In addition to providing for the support needs of any workers contributing to the practice review, the specific support needs of participants (i.e. people with disability) must be considered well ahead of time.</w:t>
      </w:r>
    </w:p>
    <w:p w:rsidR="00AB2716" w:rsidRPr="00F30E91" w:rsidRDefault="00AB2716" w:rsidP="00F30E91">
      <w:pPr>
        <w:pStyle w:val="8SubHeadingh5"/>
      </w:pPr>
      <w:r w:rsidRPr="00F30E91">
        <w:t>Taking a person-</w:t>
      </w:r>
      <w:proofErr w:type="spellStart"/>
      <w:r w:rsidRPr="00F30E91">
        <w:t>centred</w:t>
      </w:r>
      <w:proofErr w:type="spellEnd"/>
      <w:r w:rsidRPr="00F30E91">
        <w:t xml:space="preserve"> approach </w:t>
      </w:r>
    </w:p>
    <w:p w:rsidR="00AB2716" w:rsidRPr="004A633D" w:rsidRDefault="00AB2716" w:rsidP="00EC6194">
      <w:pPr>
        <w:pStyle w:val="Body"/>
        <w:rPr>
          <w:lang w:val="en-AU"/>
        </w:rPr>
      </w:pPr>
      <w:r w:rsidRPr="004A633D">
        <w:rPr>
          <w:lang w:val="en-AU"/>
        </w:rPr>
        <w:t>A person with a disability is a person, first and foremost. The person</w:t>
      </w:r>
      <w:r>
        <w:rPr>
          <w:lang w:val="en-AU"/>
        </w:rPr>
        <w:t>-</w:t>
      </w:r>
      <w:r w:rsidRPr="004A633D">
        <w:rPr>
          <w:lang w:val="en-AU"/>
        </w:rPr>
        <w:t>centred approach reminds us that people are not defined by their disability - it is simply one part of a bigger picture that is useful for determining the types of support someone needs in order to lead a full life.</w:t>
      </w:r>
    </w:p>
    <w:p w:rsidR="00AB2716" w:rsidRPr="004A633D" w:rsidRDefault="00AB2716" w:rsidP="00EC6194">
      <w:pPr>
        <w:pStyle w:val="Body"/>
        <w:rPr>
          <w:lang w:val="en-AU"/>
        </w:rPr>
      </w:pPr>
      <w:r w:rsidRPr="004A633D">
        <w:rPr>
          <w:lang w:val="en-AU"/>
        </w:rPr>
        <w:t>The three core conditions of the person centred approach*</w:t>
      </w:r>
      <w:r>
        <w:rPr>
          <w:lang w:val="en-AU"/>
        </w:rPr>
        <w:t xml:space="preserve"> (i.e. </w:t>
      </w:r>
      <w:r w:rsidRPr="004A633D">
        <w:rPr>
          <w:b/>
          <w:lang w:val="en-AU"/>
        </w:rPr>
        <w:t>unconditional positive regard</w:t>
      </w:r>
      <w:r w:rsidRPr="004A633D">
        <w:rPr>
          <w:lang w:val="en-AU"/>
        </w:rPr>
        <w:t xml:space="preserve">, </w:t>
      </w:r>
      <w:r w:rsidRPr="004A633D">
        <w:rPr>
          <w:b/>
          <w:lang w:val="en-AU"/>
        </w:rPr>
        <w:t xml:space="preserve">empathic understanding </w:t>
      </w:r>
      <w:r w:rsidRPr="004A633D">
        <w:rPr>
          <w:lang w:val="en-AU"/>
        </w:rPr>
        <w:t xml:space="preserve">(empathy) and </w:t>
      </w:r>
      <w:r w:rsidRPr="004A633D">
        <w:rPr>
          <w:b/>
          <w:lang w:val="en-AU"/>
        </w:rPr>
        <w:t>congruence</w:t>
      </w:r>
      <w:r w:rsidRPr="004A633D">
        <w:rPr>
          <w:bCs/>
          <w:lang w:val="en-AU"/>
        </w:rPr>
        <w:t>)</w:t>
      </w:r>
      <w:r w:rsidRPr="004A633D">
        <w:rPr>
          <w:b/>
          <w:lang w:val="en-AU"/>
        </w:rPr>
        <w:t xml:space="preserve"> </w:t>
      </w:r>
      <w:r>
        <w:rPr>
          <w:lang w:val="en-AU"/>
        </w:rPr>
        <w:t>are</w:t>
      </w:r>
      <w:r w:rsidRPr="004A633D">
        <w:rPr>
          <w:lang w:val="en-AU"/>
        </w:rPr>
        <w:t xml:space="preserve"> the basis for all of our interactions with human beings and are underpinned by one fundamental value - respect.</w:t>
      </w:r>
    </w:p>
    <w:p w:rsidR="00AB2716" w:rsidRPr="004A633D" w:rsidRDefault="00AB2716" w:rsidP="00EC6194">
      <w:pPr>
        <w:pStyle w:val="Body"/>
        <w:rPr>
          <w:lang w:val="en-AU"/>
        </w:rPr>
      </w:pPr>
      <w:r w:rsidRPr="004A633D">
        <w:rPr>
          <w:lang w:val="en-AU"/>
        </w:rPr>
        <w:t>Treating someone with a disability with respect means treating them as respectfully as you would any other person.</w:t>
      </w:r>
      <w:r w:rsidR="00EC6194">
        <w:rPr>
          <w:lang w:val="en-AU"/>
        </w:rPr>
        <w:t xml:space="preserve"> </w:t>
      </w:r>
      <w:r w:rsidRPr="004A633D">
        <w:rPr>
          <w:lang w:val="en-AU"/>
        </w:rPr>
        <w:t>This means:</w:t>
      </w:r>
    </w:p>
    <w:p w:rsidR="00EC6194" w:rsidRDefault="00AB2716" w:rsidP="007D4D9C">
      <w:pPr>
        <w:pStyle w:val="Body"/>
        <w:numPr>
          <w:ilvl w:val="0"/>
          <w:numId w:val="19"/>
        </w:numPr>
        <w:rPr>
          <w:lang w:val="en-AU"/>
        </w:rPr>
      </w:pPr>
      <w:r w:rsidRPr="00EC6194">
        <w:rPr>
          <w:lang w:val="en-AU"/>
        </w:rPr>
        <w:t>Speak to the person as you would speak to anyone else. Use your natural tone of speech and adapt this to an age-appropriate tone when needed (i.e. when speaking to a child your speech would be different to speaking to an</w:t>
      </w:r>
      <w:r w:rsidRPr="00EC6194">
        <w:rPr>
          <w:spacing w:val="-8"/>
          <w:lang w:val="en-AU"/>
        </w:rPr>
        <w:t xml:space="preserve"> </w:t>
      </w:r>
      <w:r w:rsidRPr="00EC6194">
        <w:rPr>
          <w:lang w:val="en-AU"/>
        </w:rPr>
        <w:t>adult).</w:t>
      </w:r>
    </w:p>
    <w:p w:rsidR="00EC6194" w:rsidRPr="00EC6194" w:rsidRDefault="00AB2716" w:rsidP="004D6F29">
      <w:pPr>
        <w:pStyle w:val="Body"/>
        <w:numPr>
          <w:ilvl w:val="0"/>
          <w:numId w:val="19"/>
        </w:numPr>
        <w:rPr>
          <w:rFonts w:ascii="Symbol" w:hAnsi="Symbol"/>
          <w:lang w:val="en-AU"/>
        </w:rPr>
      </w:pPr>
      <w:r w:rsidRPr="00EC6194">
        <w:rPr>
          <w:lang w:val="en-AU"/>
        </w:rPr>
        <w:t>Remember to treat adults as adults. There is no need to bend down to address someone; this can be viewed as condescending. In the case that someone is using a wheelchair, try to find somewhere to sit so that you are at the same eye level as the person.</w:t>
      </w:r>
    </w:p>
    <w:p w:rsidR="00EC6194" w:rsidRDefault="00AB2716" w:rsidP="004F6B8D">
      <w:pPr>
        <w:pStyle w:val="Body"/>
        <w:numPr>
          <w:ilvl w:val="0"/>
          <w:numId w:val="19"/>
        </w:numPr>
        <w:rPr>
          <w:lang w:val="en-AU"/>
        </w:rPr>
      </w:pPr>
      <w:r w:rsidRPr="00EC6194">
        <w:rPr>
          <w:lang w:val="en-AU"/>
        </w:rPr>
        <w:t>If the person is attending the practice review with a support person, don’t forget to acknowledge and address them also. During the process, in the first instance address the person with disability and defer to their support person only when</w:t>
      </w:r>
      <w:r w:rsidRPr="00EC6194">
        <w:rPr>
          <w:spacing w:val="-15"/>
          <w:lang w:val="en-AU"/>
        </w:rPr>
        <w:t xml:space="preserve"> </w:t>
      </w:r>
      <w:r w:rsidRPr="00EC6194">
        <w:rPr>
          <w:lang w:val="en-AU"/>
        </w:rPr>
        <w:t>necessary.</w:t>
      </w:r>
    </w:p>
    <w:p w:rsidR="00EC6194" w:rsidRPr="00EC6194" w:rsidRDefault="00AB2716" w:rsidP="0083010C">
      <w:pPr>
        <w:pStyle w:val="Body"/>
        <w:numPr>
          <w:ilvl w:val="0"/>
          <w:numId w:val="19"/>
        </w:numPr>
        <w:rPr>
          <w:rFonts w:ascii="Symbol" w:hAnsi="Symbol"/>
          <w:lang w:val="en-AU"/>
        </w:rPr>
      </w:pPr>
      <w:r w:rsidRPr="00EC6194">
        <w:rPr>
          <w:lang w:val="en-AU"/>
        </w:rPr>
        <w:t>If you believe the support person is taking over from the person with disability (rather than supporting them appropriately), politely but assertively continue to direct your questions and feedback to the person with the disability. If needed, gently remind the support person of their role.</w:t>
      </w:r>
    </w:p>
    <w:p w:rsidR="00AB2716" w:rsidRDefault="00AB2716" w:rsidP="00F60B8A">
      <w:pPr>
        <w:pStyle w:val="Body"/>
        <w:numPr>
          <w:ilvl w:val="0"/>
          <w:numId w:val="19"/>
        </w:numPr>
        <w:rPr>
          <w:lang w:val="en-AU"/>
        </w:rPr>
      </w:pPr>
      <w:r w:rsidRPr="00EC6194">
        <w:rPr>
          <w:lang w:val="en-AU"/>
        </w:rPr>
        <w:t>When referring to a person’s disability, put the person first and not their</w:t>
      </w:r>
      <w:r w:rsidRPr="00EC6194">
        <w:rPr>
          <w:spacing w:val="-16"/>
          <w:lang w:val="en-AU"/>
        </w:rPr>
        <w:t xml:space="preserve"> </w:t>
      </w:r>
      <w:r w:rsidRPr="00EC6194">
        <w:rPr>
          <w:lang w:val="en-AU"/>
        </w:rPr>
        <w:t>disability</w:t>
      </w:r>
      <w:r w:rsidR="00EC6194">
        <w:rPr>
          <w:lang w:val="en-AU"/>
        </w:rPr>
        <w:br/>
      </w:r>
      <w:r w:rsidRPr="00EC6194">
        <w:rPr>
          <w:lang w:val="en-AU"/>
        </w:rPr>
        <w:t>- e.g. “David experiences/has Autism” rather than “David is Autistic” or “David is disabled”.</w:t>
      </w:r>
    </w:p>
    <w:p w:rsidR="00EC6194" w:rsidRPr="00EC6194" w:rsidRDefault="00EC6194" w:rsidP="00182F88">
      <w:pPr>
        <w:pStyle w:val="Body"/>
        <w:numPr>
          <w:ilvl w:val="0"/>
          <w:numId w:val="19"/>
        </w:numPr>
        <w:rPr>
          <w:lang w:val="en-AU"/>
        </w:rPr>
      </w:pPr>
      <w:r w:rsidRPr="00EC6194">
        <w:rPr>
          <w:lang w:val="en-AU"/>
        </w:rPr>
        <w:lastRenderedPageBreak/>
        <w:t>Try to use person-centred language as much as possible - e.g. “Sarah uses a wheelchair” instead of “Sarah is wheelchair-bound”; or “Accessible venues/toilets” instead of “Disabled toilets”.</w:t>
      </w:r>
      <w:r>
        <w:rPr>
          <w:lang w:val="en-AU"/>
        </w:rPr>
        <w:br/>
      </w:r>
      <w:r w:rsidRPr="00EC6194">
        <w:rPr>
          <w:lang w:val="en-AU"/>
        </w:rPr>
        <w:t>The key to speaking like this is actively thinking about the words you use and correcting any long-embedded phrases by ‘flipping them’. The more you practise this, the more natural it will become.</w:t>
      </w:r>
    </w:p>
    <w:p w:rsidR="00EC6194" w:rsidRPr="00F30E91" w:rsidRDefault="00EC6194" w:rsidP="0091551C">
      <w:pPr>
        <w:pStyle w:val="9H6"/>
      </w:pPr>
      <w:r w:rsidRPr="00F30E91">
        <w:t>For people with intellectual disabilities</w:t>
      </w:r>
    </w:p>
    <w:p w:rsidR="00EC6194" w:rsidRPr="004A633D" w:rsidRDefault="00EC6194" w:rsidP="00F30E91">
      <w:pPr>
        <w:pStyle w:val="Body"/>
        <w:numPr>
          <w:ilvl w:val="0"/>
          <w:numId w:val="20"/>
        </w:numPr>
        <w:rPr>
          <w:rFonts w:ascii="Symbol" w:hAnsi="Symbol"/>
          <w:lang w:val="en-AU"/>
        </w:rPr>
      </w:pPr>
      <w:r w:rsidRPr="004A633D">
        <w:rPr>
          <w:lang w:val="en-AU"/>
        </w:rPr>
        <w:t>Short and simple sentences are more likely to be understood by people with an intellectual disability. This type of speech is actually beneficial to all of</w:t>
      </w:r>
      <w:r w:rsidRPr="004A633D">
        <w:rPr>
          <w:spacing w:val="-7"/>
          <w:lang w:val="en-AU"/>
        </w:rPr>
        <w:t xml:space="preserve"> </w:t>
      </w:r>
      <w:r w:rsidRPr="004A633D">
        <w:rPr>
          <w:lang w:val="en-AU"/>
        </w:rPr>
        <w:t>us!</w:t>
      </w:r>
    </w:p>
    <w:p w:rsidR="00EC6194" w:rsidRPr="004A633D" w:rsidRDefault="00EC6194" w:rsidP="00F30E91">
      <w:pPr>
        <w:pStyle w:val="Body"/>
        <w:numPr>
          <w:ilvl w:val="0"/>
          <w:numId w:val="20"/>
        </w:numPr>
        <w:rPr>
          <w:rFonts w:ascii="Symbol" w:hAnsi="Symbol"/>
          <w:lang w:val="en-AU"/>
        </w:rPr>
      </w:pPr>
      <w:r w:rsidRPr="004A633D">
        <w:rPr>
          <w:lang w:val="en-AU"/>
        </w:rPr>
        <w:t>Pauses are important. Remember to pause after each sentence to allow people time to process. This is particularly relevant when asking someone a question. Allowing 10-20 seconds before repeating the question is</w:t>
      </w:r>
      <w:r w:rsidRPr="004A633D">
        <w:rPr>
          <w:spacing w:val="-5"/>
          <w:lang w:val="en-AU"/>
        </w:rPr>
        <w:t xml:space="preserve"> </w:t>
      </w:r>
      <w:r w:rsidRPr="004A633D">
        <w:rPr>
          <w:lang w:val="en-AU"/>
        </w:rPr>
        <w:t>suitable.</w:t>
      </w:r>
    </w:p>
    <w:p w:rsidR="00EC6194" w:rsidRPr="004A633D" w:rsidRDefault="00EC6194" w:rsidP="00F30E91">
      <w:pPr>
        <w:pStyle w:val="Body"/>
        <w:numPr>
          <w:ilvl w:val="0"/>
          <w:numId w:val="20"/>
        </w:numPr>
        <w:rPr>
          <w:rFonts w:ascii="Symbol" w:hAnsi="Symbol"/>
          <w:lang w:val="en-AU"/>
        </w:rPr>
      </w:pPr>
      <w:r w:rsidRPr="004A633D">
        <w:rPr>
          <w:lang w:val="en-AU"/>
        </w:rPr>
        <w:t xml:space="preserve">Have simple, inclusive visual prompts on hand to aid the process if needed. Consider whether you need to make material available in an Easy </w:t>
      </w:r>
      <w:r>
        <w:rPr>
          <w:lang w:val="en-AU"/>
        </w:rPr>
        <w:t>Read</w:t>
      </w:r>
      <w:r w:rsidRPr="004A633D">
        <w:rPr>
          <w:spacing w:val="-6"/>
          <w:lang w:val="en-AU"/>
        </w:rPr>
        <w:t xml:space="preserve"> </w:t>
      </w:r>
      <w:r w:rsidRPr="004A633D">
        <w:rPr>
          <w:lang w:val="en-AU"/>
        </w:rPr>
        <w:t>format.</w:t>
      </w:r>
    </w:p>
    <w:p w:rsidR="00EC6194" w:rsidRPr="004A633D" w:rsidRDefault="00EC6194" w:rsidP="00F30E91">
      <w:pPr>
        <w:pStyle w:val="Body"/>
        <w:numPr>
          <w:ilvl w:val="0"/>
          <w:numId w:val="20"/>
        </w:numPr>
        <w:rPr>
          <w:rFonts w:ascii="Symbol" w:hAnsi="Symbol"/>
          <w:lang w:val="en-AU"/>
        </w:rPr>
      </w:pPr>
      <w:r w:rsidRPr="004A633D">
        <w:rPr>
          <w:lang w:val="en-AU"/>
        </w:rPr>
        <w:t>For people who are shy or who have had little experience with taking part in a practice review, the use of encouragement is recommended. Be careful not to lead the person (i.e. to put words in their mouth or sway their opinion). Instead, give neutral feedback such as: “Thank you, what you’re saying is really helpful… I’d like to hear more about that”; “Can you tell me</w:t>
      </w:r>
      <w:r w:rsidRPr="004A633D">
        <w:rPr>
          <w:spacing w:val="1"/>
          <w:lang w:val="en-AU"/>
        </w:rPr>
        <w:t xml:space="preserve"> </w:t>
      </w:r>
      <w:r w:rsidRPr="004A633D">
        <w:rPr>
          <w:lang w:val="en-AU"/>
        </w:rPr>
        <w:t>more?</w:t>
      </w:r>
      <w:proofErr w:type="gramStart"/>
      <w:r w:rsidRPr="004A633D">
        <w:rPr>
          <w:lang w:val="en-AU"/>
        </w:rPr>
        <w:t>”.</w:t>
      </w:r>
      <w:proofErr w:type="gramEnd"/>
    </w:p>
    <w:p w:rsidR="00EC6194" w:rsidRPr="004A633D" w:rsidRDefault="00EC6194" w:rsidP="00F30E91">
      <w:pPr>
        <w:pStyle w:val="Body"/>
        <w:numPr>
          <w:ilvl w:val="0"/>
          <w:numId w:val="20"/>
        </w:numPr>
        <w:rPr>
          <w:rFonts w:ascii="Symbol" w:hAnsi="Symbol"/>
          <w:lang w:val="en-AU"/>
        </w:rPr>
      </w:pPr>
      <w:r w:rsidRPr="004A633D">
        <w:rPr>
          <w:lang w:val="en-AU"/>
        </w:rPr>
        <w:t>Clarifying (checking) what the person has said may be necessary at times. To do this, use simple language such as “So what you are saying is…</w:t>
      </w:r>
      <w:proofErr w:type="gramStart"/>
      <w:r w:rsidRPr="004A633D">
        <w:rPr>
          <w:lang w:val="en-AU"/>
        </w:rPr>
        <w:t>”.</w:t>
      </w:r>
      <w:proofErr w:type="gramEnd"/>
      <w:r w:rsidRPr="004A633D">
        <w:rPr>
          <w:lang w:val="en-AU"/>
        </w:rPr>
        <w:t xml:space="preserve"> If this gets confusing for the person, their support person should be able to assist</w:t>
      </w:r>
      <w:r w:rsidRPr="004A633D">
        <w:rPr>
          <w:spacing w:val="-8"/>
          <w:lang w:val="en-AU"/>
        </w:rPr>
        <w:t xml:space="preserve"> </w:t>
      </w:r>
      <w:r w:rsidRPr="004A633D">
        <w:rPr>
          <w:lang w:val="en-AU"/>
        </w:rPr>
        <w:t>further</w:t>
      </w:r>
    </w:p>
    <w:p w:rsidR="00EC6194" w:rsidRPr="004A633D" w:rsidRDefault="00EC6194" w:rsidP="00F30E91">
      <w:pPr>
        <w:pStyle w:val="Body"/>
        <w:numPr>
          <w:ilvl w:val="0"/>
          <w:numId w:val="20"/>
        </w:numPr>
        <w:rPr>
          <w:rFonts w:ascii="Symbol" w:hAnsi="Symbol"/>
          <w:lang w:val="en-AU"/>
        </w:rPr>
      </w:pPr>
      <w:r w:rsidRPr="004A633D">
        <w:rPr>
          <w:lang w:val="en-AU"/>
        </w:rPr>
        <w:t xml:space="preserve">Remember that all contributions, no matter how small or subtle, have value. When listening to someone with an intellectual disability, don’t just listen to their words. Pay attention to their gestures, body language, </w:t>
      </w:r>
      <w:proofErr w:type="gramStart"/>
      <w:r w:rsidRPr="004A633D">
        <w:rPr>
          <w:lang w:val="en-AU"/>
        </w:rPr>
        <w:t>mood</w:t>
      </w:r>
      <w:proofErr w:type="gramEnd"/>
      <w:r w:rsidRPr="004A633D">
        <w:rPr>
          <w:lang w:val="en-AU"/>
        </w:rPr>
        <w:t xml:space="preserve"> and be guided by the feedback offered to you by their support</w:t>
      </w:r>
      <w:r w:rsidRPr="004A633D">
        <w:rPr>
          <w:spacing w:val="-1"/>
          <w:lang w:val="en-AU"/>
        </w:rPr>
        <w:t xml:space="preserve"> </w:t>
      </w:r>
      <w:r w:rsidRPr="004A633D">
        <w:rPr>
          <w:lang w:val="en-AU"/>
        </w:rPr>
        <w:t>person.</w:t>
      </w:r>
    </w:p>
    <w:p w:rsidR="00EC6194" w:rsidRPr="004A633D" w:rsidRDefault="00EC6194" w:rsidP="00F30E91">
      <w:pPr>
        <w:pStyle w:val="Body"/>
        <w:numPr>
          <w:ilvl w:val="0"/>
          <w:numId w:val="20"/>
        </w:numPr>
        <w:rPr>
          <w:rFonts w:ascii="Symbol" w:hAnsi="Symbol"/>
          <w:lang w:val="en-AU"/>
        </w:rPr>
      </w:pPr>
      <w:r w:rsidRPr="004A633D">
        <w:rPr>
          <w:lang w:val="en-AU"/>
        </w:rPr>
        <w:t>With people who only communicate through non-verbal means or have low cognition, remember that their presence alone is significant as it puts a face to the lived experience of the practice that prompted the practice review. With the use of an effective advocate or supporter the person’s experience can also be put into</w:t>
      </w:r>
      <w:r w:rsidRPr="004A633D">
        <w:rPr>
          <w:spacing w:val="-1"/>
          <w:lang w:val="en-AU"/>
        </w:rPr>
        <w:t xml:space="preserve"> </w:t>
      </w:r>
      <w:r w:rsidRPr="004A633D">
        <w:rPr>
          <w:lang w:val="en-AU"/>
        </w:rPr>
        <w:t>words.</w:t>
      </w:r>
    </w:p>
    <w:p w:rsidR="00EC6194" w:rsidRPr="004A633D" w:rsidRDefault="00EC6194" w:rsidP="00F30E91">
      <w:pPr>
        <w:pStyle w:val="Body"/>
        <w:numPr>
          <w:ilvl w:val="0"/>
          <w:numId w:val="20"/>
        </w:numPr>
        <w:rPr>
          <w:rFonts w:ascii="Symbol" w:hAnsi="Symbol"/>
          <w:lang w:val="en-AU"/>
        </w:rPr>
      </w:pPr>
      <w:r w:rsidRPr="004A633D">
        <w:rPr>
          <w:lang w:val="en-AU"/>
        </w:rPr>
        <w:t>Small breaks throughout the process may be helpful if a participant is starting to lose concentration or is becoming distracted. Simply invite everyone to stand up for a stretch and encourage them to move around and have a glass of</w:t>
      </w:r>
      <w:r w:rsidRPr="004A633D">
        <w:rPr>
          <w:spacing w:val="-5"/>
          <w:lang w:val="en-AU"/>
        </w:rPr>
        <w:t xml:space="preserve"> </w:t>
      </w:r>
      <w:r w:rsidRPr="004A633D">
        <w:rPr>
          <w:lang w:val="en-AU"/>
        </w:rPr>
        <w:t>water.</w:t>
      </w:r>
    </w:p>
    <w:p w:rsidR="00EC6194" w:rsidRDefault="00EC6194" w:rsidP="00F30E91">
      <w:pPr>
        <w:pStyle w:val="Body"/>
        <w:rPr>
          <w:lang w:val="en-AU"/>
        </w:rPr>
      </w:pPr>
    </w:p>
    <w:p w:rsidR="00F30E91" w:rsidRPr="00F30E91" w:rsidRDefault="00F30E91" w:rsidP="0091551C">
      <w:pPr>
        <w:pStyle w:val="9H6"/>
      </w:pPr>
      <w:r w:rsidRPr="00F30E91">
        <w:lastRenderedPageBreak/>
        <w:t>For people with physical disabilities</w:t>
      </w:r>
    </w:p>
    <w:p w:rsidR="00F30E91" w:rsidRPr="00F30E91" w:rsidRDefault="00F30E91" w:rsidP="00F30E91">
      <w:pPr>
        <w:pStyle w:val="ListParagraph"/>
        <w:numPr>
          <w:ilvl w:val="0"/>
          <w:numId w:val="21"/>
        </w:numPr>
      </w:pPr>
      <w:r w:rsidRPr="00F30E91">
        <w:t>Remember that a person’s physical space includes their wheelchair, walker, or similar aids. Touching a person’s mobility aid is akin to touching their person. Do not touch someone’s mobility aid without checking with them first.</w:t>
      </w:r>
    </w:p>
    <w:p w:rsidR="00F30E91" w:rsidRPr="00F30E91" w:rsidRDefault="00F30E91" w:rsidP="00635116">
      <w:pPr>
        <w:pStyle w:val="ListParagraph"/>
        <w:numPr>
          <w:ilvl w:val="0"/>
          <w:numId w:val="21"/>
        </w:numPr>
      </w:pPr>
      <w:r w:rsidRPr="00F30E91">
        <w:t>When speaking to someone using a wheelchair or similar aid, find somewhere to sit that is at the same eye level as the person.</w:t>
      </w:r>
    </w:p>
    <w:p w:rsidR="00F30E91" w:rsidRPr="00F30E91" w:rsidRDefault="00F30E91" w:rsidP="0091551C">
      <w:pPr>
        <w:pStyle w:val="9H6"/>
      </w:pPr>
      <w:r w:rsidRPr="00F30E91">
        <w:t xml:space="preserve">For people with vision impairment </w:t>
      </w:r>
    </w:p>
    <w:p w:rsidR="00F30E91" w:rsidRPr="00F30E91" w:rsidRDefault="00F30E91" w:rsidP="00F30E91">
      <w:pPr>
        <w:pStyle w:val="ListParagraph"/>
        <w:numPr>
          <w:ilvl w:val="0"/>
          <w:numId w:val="22"/>
        </w:numPr>
      </w:pPr>
      <w:r w:rsidRPr="00F30E91">
        <w:t>Upon meeting someone with a vision impairment, introduce yourself by name and role. Ensure all other attendees at the practice review do the same.</w:t>
      </w:r>
    </w:p>
    <w:p w:rsidR="00F30E91" w:rsidRPr="00F30E91" w:rsidRDefault="00F30E91" w:rsidP="00F30E91">
      <w:pPr>
        <w:pStyle w:val="ListParagraph"/>
        <w:numPr>
          <w:ilvl w:val="0"/>
          <w:numId w:val="22"/>
        </w:numPr>
      </w:pPr>
      <w:r w:rsidRPr="00F30E91">
        <w:t>Each time you speak during the practice review it may be suitable to state your name before making a comment - e.g. “It’s John… Peter I’d like to ask you about…</w:t>
      </w:r>
      <w:proofErr w:type="gramStart"/>
      <w:r w:rsidRPr="00F30E91">
        <w:t>”.</w:t>
      </w:r>
      <w:proofErr w:type="gramEnd"/>
    </w:p>
    <w:p w:rsidR="00F30E91" w:rsidRPr="00F30E91" w:rsidRDefault="00F30E91" w:rsidP="00F30E91">
      <w:pPr>
        <w:pStyle w:val="ListParagraph"/>
        <w:numPr>
          <w:ilvl w:val="0"/>
          <w:numId w:val="22"/>
        </w:numPr>
      </w:pPr>
      <w:r w:rsidRPr="00F30E91">
        <w:t>Remember to tell the person before you leave a room or as your re-enter.</w:t>
      </w:r>
    </w:p>
    <w:p w:rsidR="00F30E91" w:rsidRPr="00F30E91" w:rsidRDefault="00F30E91" w:rsidP="00F30E91">
      <w:pPr>
        <w:pStyle w:val="ListParagraph"/>
        <w:numPr>
          <w:ilvl w:val="0"/>
          <w:numId w:val="22"/>
        </w:numPr>
      </w:pPr>
      <w:r w:rsidRPr="00F30E91">
        <w:t>If there are visuals used during the practice review, such as a slideshow, describe what is on the slide if it is a picture or read out the text. Consider whether you need to make materials available in an accessible format for those using an e-reader.</w:t>
      </w:r>
    </w:p>
    <w:p w:rsidR="00F30E91" w:rsidRPr="00F30E91" w:rsidRDefault="00F30E91" w:rsidP="00F30E91">
      <w:pPr>
        <w:pStyle w:val="ListParagraph"/>
        <w:numPr>
          <w:ilvl w:val="0"/>
          <w:numId w:val="22"/>
        </w:numPr>
      </w:pPr>
      <w:r w:rsidRPr="00F30E91">
        <w:t xml:space="preserve">As people with vision impairment may not be able to see the gestures or visual cues of others, make sure you </w:t>
      </w:r>
      <w:proofErr w:type="spellStart"/>
      <w:r w:rsidRPr="00F30E91">
        <w:t>verbalise</w:t>
      </w:r>
      <w:proofErr w:type="spellEnd"/>
      <w:r w:rsidRPr="00F30E91">
        <w:t xml:space="preserve"> (say aloud) any thoughts or feelings. Speaking in your usual voice is also suitable.</w:t>
      </w:r>
    </w:p>
    <w:p w:rsidR="00F30E91" w:rsidRPr="00F30E91" w:rsidRDefault="00F30E91" w:rsidP="00F30E91">
      <w:pPr>
        <w:pStyle w:val="ListParagraph"/>
        <w:numPr>
          <w:ilvl w:val="0"/>
          <w:numId w:val="22"/>
        </w:numPr>
      </w:pPr>
      <w:r w:rsidRPr="00F30E91">
        <w:t>If a harnessed Guide Dog accompanies the person, remember this is a working dog and support for the person. It is not suitable to touch, feed, talk to or distract a Guide Dog.</w:t>
      </w:r>
    </w:p>
    <w:p w:rsidR="00F30E91" w:rsidRPr="00F30E91" w:rsidRDefault="00F30E91" w:rsidP="0091551C">
      <w:pPr>
        <w:pStyle w:val="9H6"/>
      </w:pPr>
      <w:r w:rsidRPr="00F30E91">
        <w:t>For people who are deaf or hard of hearing</w:t>
      </w:r>
    </w:p>
    <w:p w:rsidR="00F30E91" w:rsidRPr="00F30E91" w:rsidRDefault="00F30E91" w:rsidP="00F30E91">
      <w:pPr>
        <w:pStyle w:val="ListParagraph"/>
        <w:numPr>
          <w:ilvl w:val="0"/>
          <w:numId w:val="23"/>
        </w:numPr>
      </w:pPr>
      <w:r w:rsidRPr="00F30E91">
        <w:t>Remember to use gestures for all basic communications. A smile is a good start to welcome someone to the practice review! Additionally, head nods and shakes are useful for inviting ‘yes/no’ responses, as is a wave to get someone’s attention or using an outstretched palm to invite comment or refer to a particular person or resource.</w:t>
      </w:r>
    </w:p>
    <w:p w:rsidR="00F30E91" w:rsidRPr="00F30E91" w:rsidRDefault="00F30E91" w:rsidP="00F30E91">
      <w:pPr>
        <w:pStyle w:val="ListParagraph"/>
        <w:numPr>
          <w:ilvl w:val="0"/>
          <w:numId w:val="23"/>
        </w:numPr>
      </w:pPr>
      <w:r w:rsidRPr="00F30E91">
        <w:t>Facing the person directly and maintaining eye contact is also important. Make sure your mouth is clearly visible when you are speaking and go at an even pace, as many people who are deaf or hard of hearing will lip-read.</w:t>
      </w:r>
    </w:p>
    <w:p w:rsidR="00F30E91" w:rsidRPr="00F30E91" w:rsidRDefault="00F30E91" w:rsidP="00E348C0">
      <w:pPr>
        <w:pStyle w:val="ListParagraph"/>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4"/>
        <w:ind w:right="1050"/>
        <w:contextualSpacing w:val="0"/>
        <w:rPr>
          <w:rFonts w:ascii="Symbol" w:hAnsi="Symbol"/>
          <w:lang w:val="en-AU"/>
        </w:rPr>
      </w:pPr>
      <w:r w:rsidRPr="00F30E91">
        <w:t>There is no need to exaggerate your mouth as you speak and remember to use a loud and clear voice with short sentences.</w:t>
      </w:r>
    </w:p>
    <w:p w:rsidR="00F30E91" w:rsidRPr="00F30E91" w:rsidRDefault="00F30E91" w:rsidP="00E348C0">
      <w:pPr>
        <w:pStyle w:val="ListParagraph"/>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4"/>
        <w:ind w:right="1050"/>
        <w:contextualSpacing w:val="0"/>
        <w:rPr>
          <w:rFonts w:ascii="Symbol" w:hAnsi="Symbol"/>
          <w:lang w:val="en-AU"/>
        </w:rPr>
      </w:pPr>
      <w:r w:rsidRPr="00F30E91">
        <w:rPr>
          <w:lang w:val="en-AU"/>
        </w:rPr>
        <w:t>If the person has an interpreter/s with them, be sure to address the person who is deaf or hard of hearing in the first instance, but don’t forget to acknowledge the interpreter also. When an interpreter is present, remember to speak at a slow to even pace and pause at times to give them a break. Check in with the interpreter through the process to check the pace of speech.</w:t>
      </w:r>
    </w:p>
    <w:p w:rsidR="00F30E91" w:rsidRPr="00F30E91" w:rsidRDefault="00F30E91" w:rsidP="00F30E91">
      <w:pPr>
        <w:pStyle w:val="ListParagraph"/>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1079"/>
          <w:tab w:val="left" w:pos="1080"/>
        </w:tabs>
        <w:autoSpaceDE w:val="0"/>
        <w:autoSpaceDN w:val="0"/>
        <w:spacing w:before="119"/>
        <w:ind w:right="1289"/>
        <w:contextualSpacing w:val="0"/>
        <w:rPr>
          <w:rFonts w:ascii="Symbol" w:hAnsi="Symbol"/>
          <w:lang w:val="en-AU"/>
        </w:rPr>
      </w:pPr>
      <w:r w:rsidRPr="004A633D">
        <w:rPr>
          <w:lang w:val="en-AU"/>
        </w:rPr>
        <w:t>Consider whether you need to make materials available in an accessible visual format. Use large font in any handouts or slideshows</w:t>
      </w:r>
      <w:r w:rsidRPr="004A633D">
        <w:rPr>
          <w:spacing w:val="-3"/>
          <w:lang w:val="en-AU"/>
        </w:rPr>
        <w:t xml:space="preserve"> </w:t>
      </w:r>
      <w:r w:rsidRPr="004A633D">
        <w:rPr>
          <w:lang w:val="en-AU"/>
        </w:rPr>
        <w:t>used.</w:t>
      </w:r>
    </w:p>
    <w:p w:rsidR="00F30E91" w:rsidRDefault="00F30E91" w:rsidP="00F30E91">
      <w:pPr>
        <w:pStyle w:val="7Headingh4"/>
        <w:rPr>
          <w:lang w:val="en-AU"/>
        </w:rPr>
      </w:pPr>
      <w:r>
        <w:rPr>
          <w:lang w:val="en-AU"/>
        </w:rPr>
        <w:lastRenderedPageBreak/>
        <w:t>Additional Supports</w:t>
      </w:r>
    </w:p>
    <w:p w:rsidR="00F30E91" w:rsidRPr="00F30E91" w:rsidRDefault="00F30E91" w:rsidP="00F30E91">
      <w:pPr>
        <w:pStyle w:val="8SubHeadingh5"/>
      </w:pPr>
      <w:r w:rsidRPr="00F30E91">
        <w:t xml:space="preserve">For people with vision impairment </w:t>
      </w:r>
    </w:p>
    <w:p w:rsidR="00F30E91" w:rsidRPr="00F30E91" w:rsidRDefault="00F30E91" w:rsidP="00F30E91">
      <w:r w:rsidRPr="00F30E91">
        <w:t>Services to support the preparation of accessible documents: The Adobe Accessibility Resource Centre, Blind Citizens Australia, Vision Australia, Consultation and Facilitation Strategies for engaging and supporting people with disabilities in a Practice review.</w:t>
      </w:r>
    </w:p>
    <w:p w:rsidR="00F30E91" w:rsidRPr="00F30E91" w:rsidRDefault="00F30E91" w:rsidP="00F30E91">
      <w:pPr>
        <w:pStyle w:val="8SubHeadingh5"/>
      </w:pPr>
      <w:r w:rsidRPr="00F30E91">
        <w:t>For people who are deaf or hard of hearing</w:t>
      </w:r>
    </w:p>
    <w:p w:rsidR="00F30E91" w:rsidRPr="00F30E91" w:rsidRDefault="00F30E91" w:rsidP="00F30E91">
      <w:r w:rsidRPr="00F30E91">
        <w:t>Services providing hearing support: Better Hearing Australia, Word of Mouth Technology.</w:t>
      </w:r>
    </w:p>
    <w:p w:rsidR="00F30E91" w:rsidRPr="00F30E91" w:rsidRDefault="00F30E91" w:rsidP="00F30E91">
      <w:r w:rsidRPr="00F30E91">
        <w:t xml:space="preserve">Interpreters and </w:t>
      </w:r>
      <w:proofErr w:type="spellStart"/>
      <w:r w:rsidRPr="00F30E91">
        <w:t>notetakers</w:t>
      </w:r>
      <w:proofErr w:type="spellEnd"/>
      <w:r w:rsidRPr="00F30E91">
        <w:t xml:space="preserve">: </w:t>
      </w:r>
      <w:proofErr w:type="spellStart"/>
      <w:r w:rsidRPr="00F30E91">
        <w:t>Auslan</w:t>
      </w:r>
      <w:proofErr w:type="spellEnd"/>
      <w:r w:rsidRPr="00F30E91">
        <w:t xml:space="preserve"> Services, Deafblind Australia, National </w:t>
      </w:r>
      <w:proofErr w:type="spellStart"/>
      <w:r w:rsidRPr="00F30E91">
        <w:t>Auslan</w:t>
      </w:r>
      <w:proofErr w:type="spellEnd"/>
      <w:r w:rsidRPr="00F30E91">
        <w:t xml:space="preserve"> Interpreter Booking Service (NABS).</w:t>
      </w:r>
    </w:p>
    <w:p w:rsidR="00F30E91" w:rsidRPr="00F30E91" w:rsidRDefault="00F30E91" w:rsidP="00F30E91">
      <w:pPr>
        <w:pStyle w:val="7Headingh4"/>
      </w:pPr>
      <w:r w:rsidRPr="00F30E91">
        <w:t>References</w:t>
      </w:r>
    </w:p>
    <w:p w:rsidR="00F30E91" w:rsidRPr="00F30E91" w:rsidRDefault="00F30E91" w:rsidP="003964B9">
      <w:pPr>
        <w:pStyle w:val="ListParagraph"/>
        <w:numPr>
          <w:ilvl w:val="0"/>
          <w:numId w:val="24"/>
        </w:numPr>
      </w:pPr>
      <w:r w:rsidRPr="00F30E91">
        <w:t xml:space="preserve">Core values of the person </w:t>
      </w:r>
      <w:proofErr w:type="spellStart"/>
      <w:r w:rsidRPr="00F30E91">
        <w:t>centred</w:t>
      </w:r>
      <w:proofErr w:type="spellEnd"/>
      <w:r w:rsidRPr="00F30E91">
        <w:t xml:space="preserve"> approach defined (Rogers, C. 1951. Client-centered therapy: Its current practice, implications, and theory. London: Constable.)</w:t>
      </w:r>
    </w:p>
    <w:p w:rsidR="00F30E91" w:rsidRPr="00F30E91" w:rsidRDefault="00F30E91" w:rsidP="003964B9">
      <w:pPr>
        <w:pStyle w:val="ListParagraph"/>
        <w:numPr>
          <w:ilvl w:val="1"/>
          <w:numId w:val="24"/>
        </w:numPr>
      </w:pPr>
      <w:r w:rsidRPr="00F30E91">
        <w:t>Unconditional positive regard: holding someone in the highest possible regard without judgement. Components include respect, acceptance, valuing, caring and compassion.</w:t>
      </w:r>
    </w:p>
    <w:p w:rsidR="00F30E91" w:rsidRPr="00F30E91" w:rsidRDefault="00F30E91" w:rsidP="003964B9">
      <w:pPr>
        <w:pStyle w:val="ListParagraph"/>
        <w:numPr>
          <w:ilvl w:val="1"/>
          <w:numId w:val="24"/>
        </w:numPr>
      </w:pPr>
      <w:r w:rsidRPr="00F30E91">
        <w:t>Empathic understanding (empathy): we can never truly know what it is like to experience life as another person, but by attempting to stand in their shoes (imagining what it is like) we can attempt to genuinely understand them and hear where they are coming from.</w:t>
      </w:r>
    </w:p>
    <w:p w:rsidR="00F30E91" w:rsidRPr="00F30E91" w:rsidRDefault="00F30E91" w:rsidP="003964B9">
      <w:pPr>
        <w:pStyle w:val="ListParagraph"/>
        <w:numPr>
          <w:ilvl w:val="1"/>
          <w:numId w:val="24"/>
        </w:numPr>
      </w:pPr>
      <w:r w:rsidRPr="00F30E91">
        <w:t xml:space="preserve">Congruence: feeling, experiencing, and behaving in a way that is consistent with our self-image. That is, having rapport with oneself or internal and external consistent </w:t>
      </w:r>
    </w:p>
    <w:p w:rsidR="008A58D0" w:rsidRPr="00F30E91" w:rsidRDefault="008A58D0" w:rsidP="00F30E91">
      <w:r w:rsidRPr="00F30E91">
        <w:br w:type="page"/>
      </w:r>
    </w:p>
    <w:p w:rsidR="00A459BE" w:rsidRDefault="00A459BE" w:rsidP="00A459BE">
      <w:pPr>
        <w:pStyle w:val="7Headingh4"/>
        <w:ind w:left="360" w:right="-35"/>
        <w:rPr>
          <w:rFonts w:eastAsia="Calibri" w:cs="Calibri"/>
        </w:rPr>
      </w:pPr>
      <w:r>
        <w:lastRenderedPageBreak/>
        <w:t xml:space="preserve">Related resources </w:t>
      </w:r>
    </w:p>
    <w:p w:rsidR="00A459BE" w:rsidRPr="000D179B" w:rsidRDefault="003964B9" w:rsidP="00A459BE">
      <w:pPr>
        <w:pStyle w:val="Body"/>
        <w:ind w:left="360"/>
        <w:rPr>
          <w:rStyle w:val="Link"/>
          <w:color w:val="000000"/>
          <w:u w:val="none"/>
        </w:rPr>
      </w:pPr>
      <w:r w:rsidRPr="003964B9">
        <w:t>Refer to the Practice Review Framework for NDIS Providers for a complete</w:t>
      </w:r>
      <w:bookmarkStart w:id="0" w:name="_GoBack"/>
      <w:bookmarkEnd w:id="0"/>
      <w:r w:rsidRPr="003964B9">
        <w:t xml:space="preserve"> list of documents related to this series.</w:t>
      </w:r>
    </w:p>
    <w:tbl>
      <w:tblPr>
        <w:tblStyle w:val="NDISRelatedrecources"/>
        <w:tblW w:w="5000" w:type="pct"/>
        <w:tblLayout w:type="fixed"/>
        <w:tblLook w:val="04A0" w:firstRow="1" w:lastRow="0" w:firstColumn="1" w:lastColumn="0" w:noHBand="0" w:noVBand="1"/>
        <w:tblCaption w:val="Related resources"/>
        <w:tblDescription w:val="Practice review framework for NDIS providers. Questions and prompts in a practice review with people with a disability. "/>
      </w:tblPr>
      <w:tblGrid>
        <w:gridCol w:w="3208"/>
        <w:gridCol w:w="3209"/>
        <w:gridCol w:w="3209"/>
      </w:tblGrid>
      <w:tr w:rsidR="00A459BE" w:rsidRPr="004C7085" w:rsidTr="003C2187">
        <w:trPr>
          <w:tblHeader/>
        </w:trPr>
        <w:tc>
          <w:tcPr>
            <w:tcW w:w="1666" w:type="pct"/>
          </w:tcPr>
          <w:p w:rsidR="00A459BE" w:rsidRPr="005F3AA2" w:rsidRDefault="00A459BE" w:rsidP="00A459BE">
            <w:pPr>
              <w:pStyle w:val="Body"/>
              <w:ind w:left="360"/>
            </w:pPr>
            <w:r w:rsidRPr="005F3AA2">
              <w:rPr>
                <w:noProof/>
                <w:lang w:val="en-AU" w:eastAsia="en-AU"/>
              </w:rPr>
              <w:drawing>
                <wp:inline distT="0" distB="0" distL="0" distR="0" wp14:anchorId="79313EC5" wp14:editId="7141F43D">
                  <wp:extent cx="508116" cy="660550"/>
                  <wp:effectExtent l="0" t="0" r="6350" b="6350"/>
                  <wp:docPr id="6" name="Picture 6" descr="Icon for related resources" title="Icon for relate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cument-icon.png"/>
                          <pic:cNvPicPr/>
                        </pic:nvPicPr>
                        <pic:blipFill>
                          <a:blip r:embed="rId9">
                            <a:extLst>
                              <a:ext uri="{28A0092B-C50C-407E-A947-70E740481C1C}">
                                <a14:useLocalDpi xmlns:a14="http://schemas.microsoft.com/office/drawing/2010/main" val="0"/>
                              </a:ext>
                            </a:extLst>
                          </a:blip>
                          <a:stretch>
                            <a:fillRect/>
                          </a:stretch>
                        </pic:blipFill>
                        <pic:spPr>
                          <a:xfrm>
                            <a:off x="0" y="0"/>
                            <a:ext cx="508116" cy="660550"/>
                          </a:xfrm>
                          <a:prstGeom prst="rect">
                            <a:avLst/>
                          </a:prstGeom>
                        </pic:spPr>
                      </pic:pic>
                    </a:graphicData>
                  </a:graphic>
                </wp:inline>
              </w:drawing>
            </w:r>
          </w:p>
          <w:p w:rsidR="00A459BE" w:rsidRPr="00BA16DF" w:rsidRDefault="003964B9" w:rsidP="003964B9">
            <w:pPr>
              <w:pStyle w:val="Body"/>
              <w:ind w:left="360"/>
              <w:rPr>
                <w:rStyle w:val="Hyperlink"/>
              </w:rPr>
            </w:pPr>
            <w:r w:rsidRPr="003964B9">
              <w:rPr>
                <w:rFonts w:asciiTheme="minorHAnsi" w:hAnsiTheme="minorHAnsi" w:cs="Times New Roman"/>
                <w:color w:val="auto"/>
                <w14:textOutline w14:w="0" w14:cap="rnd" w14:cmpd="sng" w14:algn="ctr">
                  <w14:noFill/>
                  <w14:prstDash w14:val="solid"/>
                  <w14:bevel/>
                </w14:textOutline>
              </w:rPr>
              <w:t>Practice Review</w:t>
            </w:r>
            <w:r>
              <w:rPr>
                <w:rFonts w:asciiTheme="minorHAnsi" w:hAnsiTheme="minorHAnsi" w:cs="Times New Roman"/>
                <w:color w:val="auto"/>
                <w14:textOutline w14:w="0" w14:cap="rnd" w14:cmpd="sng" w14:algn="ctr">
                  <w14:noFill/>
                  <w14:prstDash w14:val="solid"/>
                  <w14:bevel/>
                </w14:textOutline>
              </w:rPr>
              <w:t xml:space="preserve"> </w:t>
            </w:r>
            <w:r w:rsidRPr="003964B9">
              <w:rPr>
                <w:rFonts w:asciiTheme="minorHAnsi" w:hAnsiTheme="minorHAnsi" w:cs="Times New Roman"/>
                <w:color w:val="auto"/>
                <w14:textOutline w14:w="0" w14:cap="rnd" w14:cmpd="sng" w14:algn="ctr">
                  <w14:noFill/>
                  <w14:prstDash w14:val="solid"/>
                  <w14:bevel/>
                </w14:textOutline>
              </w:rPr>
              <w:t xml:space="preserve">Framework for </w:t>
            </w:r>
            <w:r>
              <w:rPr>
                <w:rFonts w:asciiTheme="minorHAnsi" w:hAnsiTheme="minorHAnsi" w:cs="Times New Roman"/>
                <w:color w:val="auto"/>
                <w14:textOutline w14:w="0" w14:cap="rnd" w14:cmpd="sng" w14:algn="ctr">
                  <w14:noFill/>
                  <w14:prstDash w14:val="solid"/>
                  <w14:bevel/>
                </w14:textOutline>
              </w:rPr>
              <w:br/>
            </w:r>
            <w:r w:rsidRPr="003964B9">
              <w:rPr>
                <w:rFonts w:asciiTheme="minorHAnsi" w:hAnsiTheme="minorHAnsi" w:cs="Times New Roman"/>
                <w:color w:val="auto"/>
                <w14:textOutline w14:w="0" w14:cap="rnd" w14:cmpd="sng" w14:algn="ctr">
                  <w14:noFill/>
                  <w14:prstDash w14:val="solid"/>
                  <w14:bevel/>
                </w14:textOutline>
              </w:rPr>
              <w:t>NDIS Providers</w:t>
            </w:r>
          </w:p>
        </w:tc>
        <w:tc>
          <w:tcPr>
            <w:tcW w:w="1667" w:type="pct"/>
          </w:tcPr>
          <w:p w:rsidR="00A459BE" w:rsidRPr="005F3AA2" w:rsidRDefault="00A459BE" w:rsidP="00A459BE">
            <w:pPr>
              <w:pStyle w:val="Body"/>
              <w:ind w:left="360"/>
            </w:pPr>
            <w:r w:rsidRPr="005F3AA2">
              <w:rPr>
                <w:noProof/>
                <w:lang w:val="en-AU" w:eastAsia="en-AU"/>
              </w:rPr>
              <w:drawing>
                <wp:inline distT="0" distB="0" distL="0" distR="0" wp14:anchorId="0A43BEED" wp14:editId="640039D3">
                  <wp:extent cx="508116" cy="660550"/>
                  <wp:effectExtent l="0" t="0" r="6350" b="6350"/>
                  <wp:docPr id="5" name="Picture 5" descr="Icon for related resources" title="Icon for relate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cument-icon.png"/>
                          <pic:cNvPicPr/>
                        </pic:nvPicPr>
                        <pic:blipFill>
                          <a:blip r:embed="rId9">
                            <a:extLst>
                              <a:ext uri="{28A0092B-C50C-407E-A947-70E740481C1C}">
                                <a14:useLocalDpi xmlns:a14="http://schemas.microsoft.com/office/drawing/2010/main" val="0"/>
                              </a:ext>
                            </a:extLst>
                          </a:blip>
                          <a:stretch>
                            <a:fillRect/>
                          </a:stretch>
                        </pic:blipFill>
                        <pic:spPr>
                          <a:xfrm>
                            <a:off x="0" y="0"/>
                            <a:ext cx="508116" cy="660550"/>
                          </a:xfrm>
                          <a:prstGeom prst="rect">
                            <a:avLst/>
                          </a:prstGeom>
                        </pic:spPr>
                      </pic:pic>
                    </a:graphicData>
                  </a:graphic>
                </wp:inline>
              </w:drawing>
            </w:r>
          </w:p>
          <w:p w:rsidR="00A459BE" w:rsidRPr="00BA16DF" w:rsidRDefault="003964B9" w:rsidP="003964B9">
            <w:pPr>
              <w:pStyle w:val="Body"/>
              <w:ind w:left="360"/>
              <w:rPr>
                <w:rStyle w:val="Hyperlink"/>
              </w:rPr>
            </w:pPr>
            <w:r w:rsidRPr="003964B9">
              <w:rPr>
                <w:rFonts w:asciiTheme="minorHAnsi" w:hAnsiTheme="minorHAnsi" w:cs="Times New Roman"/>
                <w:color w:val="auto"/>
                <w14:textOutline w14:w="0" w14:cap="rnd" w14:cmpd="sng" w14:algn="ctr">
                  <w14:noFill/>
                  <w14:prstDash w14:val="solid"/>
                  <w14:bevel/>
                </w14:textOutline>
              </w:rPr>
              <w:t>Questions and</w:t>
            </w:r>
            <w:r>
              <w:rPr>
                <w:rFonts w:asciiTheme="minorHAnsi" w:hAnsiTheme="minorHAnsi" w:cs="Times New Roman"/>
                <w:color w:val="auto"/>
                <w14:textOutline w14:w="0" w14:cap="rnd" w14:cmpd="sng" w14:algn="ctr">
                  <w14:noFill/>
                  <w14:prstDash w14:val="solid"/>
                  <w14:bevel/>
                </w14:textOutline>
              </w:rPr>
              <w:t xml:space="preserve"> </w:t>
            </w:r>
            <w:r w:rsidRPr="003964B9">
              <w:rPr>
                <w:rFonts w:asciiTheme="minorHAnsi" w:hAnsiTheme="minorHAnsi" w:cs="Times New Roman"/>
                <w:color w:val="auto"/>
                <w14:textOutline w14:w="0" w14:cap="rnd" w14:cmpd="sng" w14:algn="ctr">
                  <w14:noFill/>
                  <w14:prstDash w14:val="solid"/>
                  <w14:bevel/>
                </w14:textOutline>
              </w:rPr>
              <w:t>prompts in a practice review with people with a disability</w:t>
            </w:r>
          </w:p>
        </w:tc>
        <w:tc>
          <w:tcPr>
            <w:tcW w:w="1667" w:type="pct"/>
          </w:tcPr>
          <w:p w:rsidR="00A459BE" w:rsidRPr="00BA16DF" w:rsidRDefault="00A459BE" w:rsidP="00A459BE">
            <w:pPr>
              <w:ind w:left="360"/>
              <w:rPr>
                <w:rStyle w:val="Hyperlink"/>
              </w:rPr>
            </w:pPr>
          </w:p>
        </w:tc>
      </w:tr>
    </w:tbl>
    <w:p w:rsidR="00A459BE" w:rsidRPr="00A459BE" w:rsidRDefault="00A459BE" w:rsidP="00A459BE">
      <w:pPr>
        <w:ind w:left="360" w:right="-35"/>
        <w:rPr>
          <w:sz w:val="20"/>
          <w:szCs w:val="20"/>
          <w:lang w:val="en-AU" w:eastAsia="en-AU"/>
        </w:rPr>
      </w:pPr>
    </w:p>
    <w:p w:rsidR="00421AD5" w:rsidRDefault="00421AD5" w:rsidP="00421AD5">
      <w:pPr>
        <w:pStyle w:val="ContactUsheadingh4"/>
        <w:ind w:left="360" w:right="-35"/>
        <w:rPr>
          <w:rFonts w:eastAsia="Calibri" w:cs="Calibri"/>
        </w:rPr>
      </w:pPr>
      <w:r>
        <w:t xml:space="preserve">Contact Us </w:t>
      </w:r>
    </w:p>
    <w:p w:rsidR="00421AD5" w:rsidRDefault="00421AD5" w:rsidP="00421AD5">
      <w:pPr>
        <w:pStyle w:val="Body"/>
        <w:ind w:left="360"/>
      </w:pPr>
      <w:r w:rsidRPr="0037316A">
        <w:rPr>
          <w:b/>
          <w:bCs/>
          <w:color w:val="auto"/>
          <w:sz w:val="28"/>
          <w:szCs w:val="28"/>
        </w:rPr>
        <w:t xml:space="preserve">Call: 1800 035 544 </w:t>
      </w:r>
      <w:r>
        <w:t xml:space="preserve">(free call from landlines). </w:t>
      </w:r>
    </w:p>
    <w:p w:rsidR="00421AD5" w:rsidRDefault="00421AD5" w:rsidP="00421AD5">
      <w:pPr>
        <w:pStyle w:val="Body"/>
        <w:ind w:left="360"/>
      </w:pPr>
      <w:r w:rsidRPr="003371C2">
        <w:t xml:space="preserve">Our contact </w:t>
      </w:r>
      <w:proofErr w:type="spellStart"/>
      <w:r w:rsidRPr="003371C2">
        <w:t>centre</w:t>
      </w:r>
      <w:proofErr w:type="spellEnd"/>
      <w:r w:rsidRPr="003371C2">
        <w:t xml:space="preserve"> is open 9.00am to 5.00pm (9.00am to 4.30pm in the NT), Monday to Friday, excluding public holidays.</w:t>
      </w:r>
    </w:p>
    <w:p w:rsidR="00421AD5" w:rsidRDefault="00421AD5" w:rsidP="00421AD5">
      <w:pPr>
        <w:pStyle w:val="Body"/>
        <w:ind w:left="360"/>
      </w:pPr>
      <w:r w:rsidRPr="00427608">
        <w:rPr>
          <w:b/>
        </w:rPr>
        <w:t>Email</w:t>
      </w:r>
      <w:r>
        <w:t xml:space="preserve">: </w:t>
      </w:r>
      <w:hyperlink r:id="rId10" w:history="1">
        <w:r w:rsidRPr="003371C2">
          <w:rPr>
            <w:rStyle w:val="Hyperlink"/>
          </w:rPr>
          <w:t>contactcentre@ndiscommission.gov.au</w:t>
        </w:r>
      </w:hyperlink>
    </w:p>
    <w:p w:rsidR="00421AD5" w:rsidRPr="008A58D0" w:rsidRDefault="00421AD5" w:rsidP="00421AD5">
      <w:pPr>
        <w:pStyle w:val="Body"/>
        <w:ind w:left="360"/>
      </w:pPr>
      <w:r w:rsidRPr="00427608">
        <w:rPr>
          <w:b/>
        </w:rPr>
        <w:t>Website</w:t>
      </w:r>
      <w:r>
        <w:t xml:space="preserve">: </w:t>
      </w:r>
      <w:hyperlink r:id="rId11" w:history="1">
        <w:r>
          <w:rPr>
            <w:rStyle w:val="Hyperlink"/>
          </w:rPr>
          <w:t>www.ndiscommission.gov.au</w:t>
        </w:r>
      </w:hyperlink>
    </w:p>
    <w:p w:rsidR="003839B7" w:rsidRPr="00421AD5" w:rsidRDefault="003839B7" w:rsidP="00421AD5"/>
    <w:sectPr w:rsidR="003839B7" w:rsidRPr="00421AD5" w:rsidSect="000049AE">
      <w:headerReference w:type="default" r:id="rId12"/>
      <w:footerReference w:type="default" r:id="rId13"/>
      <w:pgSz w:w="11906" w:h="16838" w:code="9"/>
      <w:pgMar w:top="1822" w:right="1080" w:bottom="1440" w:left="1080" w:header="709" w:footer="85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B5D" w:rsidRDefault="00B07B5D">
      <w:r>
        <w:separator/>
      </w:r>
    </w:p>
  </w:endnote>
  <w:endnote w:type="continuationSeparator" w:id="0">
    <w:p w:rsidR="00B07B5D" w:rsidRDefault="00B07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B26" w:rsidRPr="000049AE" w:rsidRDefault="000B5444" w:rsidP="00003524">
    <w:pPr>
      <w:pStyle w:val="Footer"/>
    </w:pPr>
    <w:r>
      <w:t>Practice reviews</w:t>
    </w:r>
    <w:r w:rsidR="009D1B26" w:rsidRPr="000049AE">
      <w:t xml:space="preserve"> – </w:t>
    </w:r>
    <w:r>
      <w:t>July</w:t>
    </w:r>
    <w:r w:rsidR="009D1B26" w:rsidRPr="000049AE">
      <w:t xml:space="preserve"> 202</w:t>
    </w:r>
    <w:r w:rsidR="0011131F">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B5D" w:rsidRDefault="00B07B5D">
      <w:r>
        <w:separator/>
      </w:r>
    </w:p>
  </w:footnote>
  <w:footnote w:type="continuationSeparator" w:id="0">
    <w:p w:rsidR="00B07B5D" w:rsidRDefault="00B07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B26" w:rsidRDefault="009D1B26" w:rsidP="00003524">
    <w:pPr>
      <w:pStyle w:val="Header"/>
    </w:pPr>
    <w:r>
      <w:tab/>
    </w:r>
    <w:r>
      <w:tab/>
    </w:r>
    <w:r>
      <w:tab/>
    </w:r>
    <w:r>
      <w:rPr>
        <w:noProof/>
        <w:lang w:val="en-AU" w:eastAsia="en-AU"/>
      </w:rPr>
      <w:drawing>
        <wp:inline distT="0" distB="0" distL="0" distR="0">
          <wp:extent cx="2111657" cy="547955"/>
          <wp:effectExtent l="0" t="0" r="0" b="0"/>
          <wp:docPr id="4" name="Picture 4" descr="NDIS Quality and Safeguards Commission."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lain.png"/>
                  <pic:cNvPicPr/>
                </pic:nvPicPr>
                <pic:blipFill>
                  <a:blip r:embed="rId1">
                    <a:extLst>
                      <a:ext uri="{28A0092B-C50C-407E-A947-70E740481C1C}">
                        <a14:useLocalDpi xmlns:a14="http://schemas.microsoft.com/office/drawing/2010/main" val="0"/>
                      </a:ext>
                    </a:extLst>
                  </a:blip>
                  <a:stretch>
                    <a:fillRect/>
                  </a:stretch>
                </pic:blipFill>
                <pic:spPr>
                  <a:xfrm>
                    <a:off x="0" y="0"/>
                    <a:ext cx="2299344" cy="5966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0.5pt;height:52.5pt" o:bullet="t">
        <v:imagedata r:id="rId1" o:title="Document-icon"/>
      </v:shape>
    </w:pict>
  </w:numPicBullet>
  <w:numPicBullet w:numPicBulletId="1">
    <w:pict>
      <v:shape id="_x0000_i1033" type="#_x0000_t75" style="width:40.5pt;height:42pt" o:bullet="t">
        <v:imagedata r:id="rId2" o:title="Flag-icon"/>
      </v:shape>
    </w:pict>
  </w:numPicBullet>
  <w:abstractNum w:abstractNumId="0" w15:restartNumberingAfterBreak="0">
    <w:nsid w:val="00527BE6"/>
    <w:multiLevelType w:val="hybridMultilevel"/>
    <w:tmpl w:val="E1F65B04"/>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B8063E"/>
    <w:multiLevelType w:val="hybridMultilevel"/>
    <w:tmpl w:val="56B266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FE1C9E"/>
    <w:multiLevelType w:val="hybridMultilevel"/>
    <w:tmpl w:val="5ED452FC"/>
    <w:lvl w:ilvl="0" w:tplc="7CFE82E8">
      <w:start w:val="1"/>
      <w:numFmt w:val="bullet"/>
      <w:pStyle w:val="Quote"/>
      <w:lvlText w:val=""/>
      <w:lvlPicBulletId w:val="1"/>
      <w:lvlJc w:val="left"/>
      <w:pPr>
        <w:ind w:left="1582" w:hanging="360"/>
      </w:pPr>
      <w:rPr>
        <w:rFonts w:ascii="Symbol" w:hAnsi="Symbol" w:hint="default"/>
        <w:color w:val="auto"/>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3" w15:restartNumberingAfterBreak="0">
    <w:nsid w:val="177803FF"/>
    <w:multiLevelType w:val="hybridMultilevel"/>
    <w:tmpl w:val="36EA4152"/>
    <w:lvl w:ilvl="0" w:tplc="70C6FF94">
      <w:start w:val="1"/>
      <w:numFmt w:val="bullet"/>
      <w:pStyle w:val="6Abou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B421AC"/>
    <w:multiLevelType w:val="hybridMultilevel"/>
    <w:tmpl w:val="DAA0EC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0B56D7"/>
    <w:multiLevelType w:val="hybridMultilevel"/>
    <w:tmpl w:val="9FA63342"/>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4848AE"/>
    <w:multiLevelType w:val="hybridMultilevel"/>
    <w:tmpl w:val="C98C77B4"/>
    <w:lvl w:ilvl="0" w:tplc="055CEB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232649E"/>
    <w:multiLevelType w:val="hybridMultilevel"/>
    <w:tmpl w:val="3D5A13A0"/>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B46889"/>
    <w:multiLevelType w:val="hybridMultilevel"/>
    <w:tmpl w:val="50E24188"/>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CB783B"/>
    <w:multiLevelType w:val="hybridMultilevel"/>
    <w:tmpl w:val="595E003C"/>
    <w:lvl w:ilvl="0" w:tplc="C7BE4DC0">
      <w:start w:val="1"/>
      <w:numFmt w:val="bullet"/>
      <w:lvlText w:val="•"/>
      <w:lvlJc w:val="left"/>
      <w:pPr>
        <w:ind w:left="480"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615857"/>
    <w:multiLevelType w:val="hybridMultilevel"/>
    <w:tmpl w:val="ED8003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2F2AD2"/>
    <w:multiLevelType w:val="hybridMultilevel"/>
    <w:tmpl w:val="E336107A"/>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A0053A"/>
    <w:multiLevelType w:val="hybridMultilevel"/>
    <w:tmpl w:val="2820CBB8"/>
    <w:lvl w:ilvl="0" w:tplc="C6AC34F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636942"/>
    <w:multiLevelType w:val="hybridMultilevel"/>
    <w:tmpl w:val="B096027A"/>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30052C"/>
    <w:multiLevelType w:val="hybridMultilevel"/>
    <w:tmpl w:val="CC4871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A01055"/>
    <w:multiLevelType w:val="hybridMultilevel"/>
    <w:tmpl w:val="622471BE"/>
    <w:numStyleLink w:val="Bullet"/>
  </w:abstractNum>
  <w:abstractNum w:abstractNumId="16" w15:restartNumberingAfterBreak="0">
    <w:nsid w:val="658B52B3"/>
    <w:multiLevelType w:val="hybridMultilevel"/>
    <w:tmpl w:val="D1AC5252"/>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480B6E"/>
    <w:multiLevelType w:val="hybridMultilevel"/>
    <w:tmpl w:val="6BB4341C"/>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BF3125B"/>
    <w:multiLevelType w:val="hybridMultilevel"/>
    <w:tmpl w:val="A02A19A0"/>
    <w:lvl w:ilvl="0" w:tplc="6A0A89DA">
      <w:numFmt w:val="bullet"/>
      <w:lvlText w:val="•"/>
      <w:lvlJc w:val="left"/>
      <w:pPr>
        <w:ind w:left="780" w:hanging="264"/>
      </w:pPr>
      <w:rPr>
        <w:rFonts w:ascii="Calibri" w:eastAsia="Calibri" w:hAnsi="Calibri" w:cs="Calibri" w:hint="default"/>
        <w:w w:val="99"/>
        <w:sz w:val="20"/>
        <w:szCs w:val="20"/>
      </w:rPr>
    </w:lvl>
    <w:lvl w:ilvl="1" w:tplc="F1FA97CA">
      <w:numFmt w:val="bullet"/>
      <w:lvlText w:val=""/>
      <w:lvlJc w:val="left"/>
      <w:pPr>
        <w:ind w:left="1080" w:hanging="360"/>
      </w:pPr>
      <w:rPr>
        <w:rFonts w:hint="default"/>
        <w:w w:val="99"/>
      </w:rPr>
    </w:lvl>
    <w:lvl w:ilvl="2" w:tplc="89167846">
      <w:numFmt w:val="bullet"/>
      <w:lvlText w:val="•"/>
      <w:lvlJc w:val="left"/>
      <w:pPr>
        <w:ind w:left="1200" w:hanging="360"/>
      </w:pPr>
      <w:rPr>
        <w:rFonts w:hint="default"/>
      </w:rPr>
    </w:lvl>
    <w:lvl w:ilvl="3" w:tplc="83E6AAA0">
      <w:numFmt w:val="bullet"/>
      <w:lvlText w:val="•"/>
      <w:lvlJc w:val="left"/>
      <w:pPr>
        <w:ind w:left="1664" w:hanging="360"/>
      </w:pPr>
      <w:rPr>
        <w:rFonts w:hint="default"/>
      </w:rPr>
    </w:lvl>
    <w:lvl w:ilvl="4" w:tplc="66461C8C">
      <w:numFmt w:val="bullet"/>
      <w:lvlText w:val="•"/>
      <w:lvlJc w:val="left"/>
      <w:pPr>
        <w:ind w:left="2128" w:hanging="360"/>
      </w:pPr>
      <w:rPr>
        <w:rFonts w:hint="default"/>
      </w:rPr>
    </w:lvl>
    <w:lvl w:ilvl="5" w:tplc="8D5C9C86">
      <w:numFmt w:val="bullet"/>
      <w:lvlText w:val="•"/>
      <w:lvlJc w:val="left"/>
      <w:pPr>
        <w:ind w:left="2593" w:hanging="360"/>
      </w:pPr>
      <w:rPr>
        <w:rFonts w:hint="default"/>
      </w:rPr>
    </w:lvl>
    <w:lvl w:ilvl="6" w:tplc="6F66FB26">
      <w:numFmt w:val="bullet"/>
      <w:lvlText w:val="•"/>
      <w:lvlJc w:val="left"/>
      <w:pPr>
        <w:ind w:left="3057" w:hanging="360"/>
      </w:pPr>
      <w:rPr>
        <w:rFonts w:hint="default"/>
      </w:rPr>
    </w:lvl>
    <w:lvl w:ilvl="7" w:tplc="8DBCD642">
      <w:numFmt w:val="bullet"/>
      <w:lvlText w:val="•"/>
      <w:lvlJc w:val="left"/>
      <w:pPr>
        <w:ind w:left="3522" w:hanging="360"/>
      </w:pPr>
      <w:rPr>
        <w:rFonts w:hint="default"/>
      </w:rPr>
    </w:lvl>
    <w:lvl w:ilvl="8" w:tplc="305227D2">
      <w:numFmt w:val="bullet"/>
      <w:lvlText w:val="•"/>
      <w:lvlJc w:val="left"/>
      <w:pPr>
        <w:ind w:left="3986" w:hanging="360"/>
      </w:pPr>
      <w:rPr>
        <w:rFonts w:hint="default"/>
      </w:rPr>
    </w:lvl>
  </w:abstractNum>
  <w:abstractNum w:abstractNumId="19" w15:restartNumberingAfterBreak="0">
    <w:nsid w:val="6CA55230"/>
    <w:multiLevelType w:val="hybridMultilevel"/>
    <w:tmpl w:val="9B129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43621D"/>
    <w:multiLevelType w:val="hybridMultilevel"/>
    <w:tmpl w:val="622471BE"/>
    <w:styleLink w:val="Bullet"/>
    <w:lvl w:ilvl="0" w:tplc="FA2E5A38">
      <w:start w:val="1"/>
      <w:numFmt w:val="bullet"/>
      <w:lvlText w:val="•"/>
      <w:lvlJc w:val="left"/>
      <w:pPr>
        <w:ind w:left="480"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8B6AF630">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0F6ABF84">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BBDC814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0F42DC30">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D3EED7CE">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8A208E0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54EC7BC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B4E6540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1" w15:restartNumberingAfterBreak="0">
    <w:nsid w:val="6E411319"/>
    <w:multiLevelType w:val="hybridMultilevel"/>
    <w:tmpl w:val="B40CC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8B49F2"/>
    <w:multiLevelType w:val="hybridMultilevel"/>
    <w:tmpl w:val="1F821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DC416DA"/>
    <w:multiLevelType w:val="hybridMultilevel"/>
    <w:tmpl w:val="B5D67F76"/>
    <w:lvl w:ilvl="0" w:tplc="E9364872">
      <w:start w:val="1"/>
      <w:numFmt w:val="bullet"/>
      <w:lvlText w:val="•"/>
      <w:lvlJc w:val="left"/>
      <w:pPr>
        <w:ind w:left="764"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20"/>
  </w:num>
  <w:num w:numId="2">
    <w:abstractNumId w:val="15"/>
  </w:num>
  <w:num w:numId="3">
    <w:abstractNumId w:val="2"/>
  </w:num>
  <w:num w:numId="4">
    <w:abstractNumId w:val="9"/>
  </w:num>
  <w:num w:numId="5">
    <w:abstractNumId w:val="12"/>
  </w:num>
  <w:num w:numId="6">
    <w:abstractNumId w:val="3"/>
  </w:num>
  <w:num w:numId="7">
    <w:abstractNumId w:val="7"/>
  </w:num>
  <w:num w:numId="8">
    <w:abstractNumId w:val="23"/>
  </w:num>
  <w:num w:numId="9">
    <w:abstractNumId w:val="16"/>
  </w:num>
  <w:num w:numId="10">
    <w:abstractNumId w:val="5"/>
  </w:num>
  <w:num w:numId="11">
    <w:abstractNumId w:val="8"/>
  </w:num>
  <w:num w:numId="12">
    <w:abstractNumId w:val="17"/>
  </w:num>
  <w:num w:numId="13">
    <w:abstractNumId w:val="1"/>
  </w:num>
  <w:num w:numId="14">
    <w:abstractNumId w:val="6"/>
  </w:num>
  <w:num w:numId="15">
    <w:abstractNumId w:val="13"/>
  </w:num>
  <w:num w:numId="16">
    <w:abstractNumId w:val="0"/>
  </w:num>
  <w:num w:numId="17">
    <w:abstractNumId w:val="11"/>
  </w:num>
  <w:num w:numId="18">
    <w:abstractNumId w:val="18"/>
  </w:num>
  <w:num w:numId="19">
    <w:abstractNumId w:val="10"/>
  </w:num>
  <w:num w:numId="20">
    <w:abstractNumId w:val="21"/>
  </w:num>
  <w:num w:numId="21">
    <w:abstractNumId w:val="19"/>
  </w:num>
  <w:num w:numId="22">
    <w:abstractNumId w:val="22"/>
  </w:num>
  <w:num w:numId="23">
    <w:abstractNumId w:val="4"/>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defaultTabStop w:val="720"/>
  <w:defaultTableStyle w:val="NDISTable"/>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BA6"/>
    <w:rsid w:val="00003524"/>
    <w:rsid w:val="000049AE"/>
    <w:rsid w:val="00011F6E"/>
    <w:rsid w:val="00037BAE"/>
    <w:rsid w:val="00044E7B"/>
    <w:rsid w:val="00054DB5"/>
    <w:rsid w:val="000A7F89"/>
    <w:rsid w:val="000B37AC"/>
    <w:rsid w:val="000B5444"/>
    <w:rsid w:val="000C6312"/>
    <w:rsid w:val="000D084F"/>
    <w:rsid w:val="001045AC"/>
    <w:rsid w:val="0011131F"/>
    <w:rsid w:val="001165D5"/>
    <w:rsid w:val="00155A13"/>
    <w:rsid w:val="00174D62"/>
    <w:rsid w:val="001828AA"/>
    <w:rsid w:val="001A6429"/>
    <w:rsid w:val="001C0C67"/>
    <w:rsid w:val="001C52EE"/>
    <w:rsid w:val="001E5C7F"/>
    <w:rsid w:val="00255485"/>
    <w:rsid w:val="00261193"/>
    <w:rsid w:val="0027224A"/>
    <w:rsid w:val="0027230A"/>
    <w:rsid w:val="00272BE4"/>
    <w:rsid w:val="002A2678"/>
    <w:rsid w:val="002B01C7"/>
    <w:rsid w:val="002D1D4B"/>
    <w:rsid w:val="002D6C7E"/>
    <w:rsid w:val="00306771"/>
    <w:rsid w:val="0031006D"/>
    <w:rsid w:val="00310BAC"/>
    <w:rsid w:val="00313947"/>
    <w:rsid w:val="0037316A"/>
    <w:rsid w:val="003839B7"/>
    <w:rsid w:val="003964B9"/>
    <w:rsid w:val="003A3A42"/>
    <w:rsid w:val="003B09B3"/>
    <w:rsid w:val="003C2187"/>
    <w:rsid w:val="003C7B93"/>
    <w:rsid w:val="003F30D8"/>
    <w:rsid w:val="00416A2C"/>
    <w:rsid w:val="00421AD5"/>
    <w:rsid w:val="00425CC0"/>
    <w:rsid w:val="00426FD7"/>
    <w:rsid w:val="00427608"/>
    <w:rsid w:val="00452E46"/>
    <w:rsid w:val="00467979"/>
    <w:rsid w:val="00475D3F"/>
    <w:rsid w:val="00480FBB"/>
    <w:rsid w:val="004878AB"/>
    <w:rsid w:val="00493855"/>
    <w:rsid w:val="004A1572"/>
    <w:rsid w:val="004C7085"/>
    <w:rsid w:val="004D5EB8"/>
    <w:rsid w:val="004F22E0"/>
    <w:rsid w:val="005008C1"/>
    <w:rsid w:val="00505935"/>
    <w:rsid w:val="00513DAF"/>
    <w:rsid w:val="00514051"/>
    <w:rsid w:val="00524A56"/>
    <w:rsid w:val="005301CB"/>
    <w:rsid w:val="00553244"/>
    <w:rsid w:val="00570007"/>
    <w:rsid w:val="00575C92"/>
    <w:rsid w:val="0058282D"/>
    <w:rsid w:val="00595FE8"/>
    <w:rsid w:val="005B688D"/>
    <w:rsid w:val="005C347D"/>
    <w:rsid w:val="005E14E5"/>
    <w:rsid w:val="005F3AA2"/>
    <w:rsid w:val="006028D8"/>
    <w:rsid w:val="00613181"/>
    <w:rsid w:val="00623EDB"/>
    <w:rsid w:val="00626BE0"/>
    <w:rsid w:val="00640658"/>
    <w:rsid w:val="00651ABF"/>
    <w:rsid w:val="00655084"/>
    <w:rsid w:val="00660CF2"/>
    <w:rsid w:val="00673136"/>
    <w:rsid w:val="006B17BF"/>
    <w:rsid w:val="006B5114"/>
    <w:rsid w:val="006E547B"/>
    <w:rsid w:val="00706138"/>
    <w:rsid w:val="0072348D"/>
    <w:rsid w:val="00772F7F"/>
    <w:rsid w:val="00782F55"/>
    <w:rsid w:val="007967CE"/>
    <w:rsid w:val="00797731"/>
    <w:rsid w:val="007B540D"/>
    <w:rsid w:val="007C3285"/>
    <w:rsid w:val="007E280A"/>
    <w:rsid w:val="00830B58"/>
    <w:rsid w:val="0084097C"/>
    <w:rsid w:val="00840A02"/>
    <w:rsid w:val="00846BA6"/>
    <w:rsid w:val="00853FB9"/>
    <w:rsid w:val="00875A49"/>
    <w:rsid w:val="00887B14"/>
    <w:rsid w:val="008914AB"/>
    <w:rsid w:val="00894EC9"/>
    <w:rsid w:val="008A036D"/>
    <w:rsid w:val="008A4C48"/>
    <w:rsid w:val="008A58D0"/>
    <w:rsid w:val="008E1B7B"/>
    <w:rsid w:val="008F2F50"/>
    <w:rsid w:val="008F67B6"/>
    <w:rsid w:val="0091551C"/>
    <w:rsid w:val="0093146D"/>
    <w:rsid w:val="00937E24"/>
    <w:rsid w:val="00974269"/>
    <w:rsid w:val="00976AE6"/>
    <w:rsid w:val="00977A29"/>
    <w:rsid w:val="009817A6"/>
    <w:rsid w:val="00981C6F"/>
    <w:rsid w:val="009D1B26"/>
    <w:rsid w:val="009D2B8B"/>
    <w:rsid w:val="009E09C5"/>
    <w:rsid w:val="00A332E3"/>
    <w:rsid w:val="00A367B0"/>
    <w:rsid w:val="00A43D2C"/>
    <w:rsid w:val="00A459BE"/>
    <w:rsid w:val="00A55B39"/>
    <w:rsid w:val="00A624F9"/>
    <w:rsid w:val="00AB2716"/>
    <w:rsid w:val="00AB42DD"/>
    <w:rsid w:val="00AC38B9"/>
    <w:rsid w:val="00AE5258"/>
    <w:rsid w:val="00AF03E0"/>
    <w:rsid w:val="00B07B5D"/>
    <w:rsid w:val="00B542A9"/>
    <w:rsid w:val="00B640EE"/>
    <w:rsid w:val="00B70226"/>
    <w:rsid w:val="00B73E56"/>
    <w:rsid w:val="00B91A42"/>
    <w:rsid w:val="00B97C17"/>
    <w:rsid w:val="00BA16DF"/>
    <w:rsid w:val="00BA6A87"/>
    <w:rsid w:val="00BB0004"/>
    <w:rsid w:val="00BC6E58"/>
    <w:rsid w:val="00BE4772"/>
    <w:rsid w:val="00BF01EE"/>
    <w:rsid w:val="00C016B4"/>
    <w:rsid w:val="00C07050"/>
    <w:rsid w:val="00C0731F"/>
    <w:rsid w:val="00C129C0"/>
    <w:rsid w:val="00C37FA6"/>
    <w:rsid w:val="00C572E0"/>
    <w:rsid w:val="00C87F8E"/>
    <w:rsid w:val="00CC6949"/>
    <w:rsid w:val="00CD086E"/>
    <w:rsid w:val="00CD3A8D"/>
    <w:rsid w:val="00CE42E2"/>
    <w:rsid w:val="00CE6257"/>
    <w:rsid w:val="00CE73B9"/>
    <w:rsid w:val="00CF0FF5"/>
    <w:rsid w:val="00D14997"/>
    <w:rsid w:val="00D16027"/>
    <w:rsid w:val="00D220B8"/>
    <w:rsid w:val="00D26560"/>
    <w:rsid w:val="00D7385F"/>
    <w:rsid w:val="00D80B75"/>
    <w:rsid w:val="00D94D13"/>
    <w:rsid w:val="00D96A81"/>
    <w:rsid w:val="00DA2C24"/>
    <w:rsid w:val="00DB3C94"/>
    <w:rsid w:val="00DB482A"/>
    <w:rsid w:val="00DC2451"/>
    <w:rsid w:val="00DD0F41"/>
    <w:rsid w:val="00DE4555"/>
    <w:rsid w:val="00DF103A"/>
    <w:rsid w:val="00DF6E53"/>
    <w:rsid w:val="00E13E89"/>
    <w:rsid w:val="00E53494"/>
    <w:rsid w:val="00E72561"/>
    <w:rsid w:val="00E928CC"/>
    <w:rsid w:val="00E97FBE"/>
    <w:rsid w:val="00EB3B0E"/>
    <w:rsid w:val="00EB430B"/>
    <w:rsid w:val="00EC6194"/>
    <w:rsid w:val="00EE13B2"/>
    <w:rsid w:val="00EE2998"/>
    <w:rsid w:val="00F11D81"/>
    <w:rsid w:val="00F15AC8"/>
    <w:rsid w:val="00F21C49"/>
    <w:rsid w:val="00F30E91"/>
    <w:rsid w:val="00F3784E"/>
    <w:rsid w:val="00F51A9C"/>
    <w:rsid w:val="00F63716"/>
    <w:rsid w:val="00F730E3"/>
    <w:rsid w:val="00F844A1"/>
    <w:rsid w:val="00FA27A2"/>
    <w:rsid w:val="00FA36C5"/>
    <w:rsid w:val="00FC4DD1"/>
    <w:rsid w:val="00FD4DBB"/>
    <w:rsid w:val="00FD56DF"/>
    <w:rsid w:val="00FE79E1"/>
    <w:rsid w:val="00FF4B43"/>
    <w:rsid w:val="00FF5B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CCF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
    <w:rsid w:val="005008C1"/>
    <w:rPr>
      <w:rFonts w:asciiTheme="minorHAnsi" w:hAnsiTheme="minorHAnsi"/>
      <w:sz w:val="24"/>
      <w:szCs w:val="24"/>
      <w:lang w:val="en-US" w:eastAsia="en-US"/>
    </w:rPr>
  </w:style>
  <w:style w:type="paragraph" w:styleId="Heading1">
    <w:name w:val="heading 1"/>
    <w:basedOn w:val="1Documentnameh1"/>
    <w:next w:val="Normal"/>
    <w:link w:val="Heading1Char"/>
    <w:uiPriority w:val="9"/>
    <w:rsid w:val="00A367B0"/>
  </w:style>
  <w:style w:type="paragraph" w:styleId="Heading2">
    <w:name w:val="heading 2"/>
    <w:basedOn w:val="2Subtitleh2"/>
    <w:next w:val="Normal"/>
    <w:link w:val="Heading2Char"/>
    <w:uiPriority w:val="9"/>
    <w:unhideWhenUsed/>
    <w:rsid w:val="00D14997"/>
    <w:pPr>
      <w:outlineLvl w:val="1"/>
    </w:pPr>
  </w:style>
  <w:style w:type="paragraph" w:styleId="Heading3">
    <w:name w:val="heading 3"/>
    <w:basedOn w:val="3Titleh3"/>
    <w:next w:val="Normal"/>
    <w:link w:val="Heading3Char"/>
    <w:uiPriority w:val="1"/>
    <w:unhideWhenUsed/>
    <w:qFormat/>
    <w:rsid w:val="00D14997"/>
    <w:pPr>
      <w:outlineLvl w:val="2"/>
    </w:pPr>
  </w:style>
  <w:style w:type="paragraph" w:styleId="Heading4">
    <w:name w:val="heading 4"/>
    <w:basedOn w:val="5AboutHeadingh4"/>
    <w:next w:val="Normal"/>
    <w:link w:val="Heading4Char"/>
    <w:uiPriority w:val="9"/>
    <w:unhideWhenUsed/>
    <w:rsid w:val="00D14997"/>
    <w:pPr>
      <w:outlineLvl w:val="3"/>
    </w:pPr>
  </w:style>
  <w:style w:type="paragraph" w:styleId="Heading5">
    <w:name w:val="heading 5"/>
    <w:basedOn w:val="7Headingh4"/>
    <w:next w:val="Normal"/>
    <w:link w:val="Heading5Char"/>
    <w:uiPriority w:val="9"/>
    <w:unhideWhenUsed/>
    <w:rsid w:val="00D14997"/>
    <w:pPr>
      <w:outlineLvl w:val="4"/>
    </w:pPr>
  </w:style>
  <w:style w:type="paragraph" w:styleId="Heading6">
    <w:name w:val="heading 6"/>
    <w:basedOn w:val="Normal"/>
    <w:next w:val="Normal"/>
    <w:link w:val="Heading6Char"/>
    <w:uiPriority w:val="9"/>
    <w:unhideWhenUsed/>
    <w:qFormat/>
    <w:rsid w:val="00EC6194"/>
    <w:pPr>
      <w:keepNext/>
      <w:keepLines/>
      <w:spacing w:before="240" w:after="120"/>
      <w:outlineLvl w:val="5"/>
    </w:pPr>
    <w:rPr>
      <w:rFonts w:ascii="Calibri" w:eastAsiaTheme="majorEastAsia" w:hAnsi="Calibri" w:cstheme="majorBidi"/>
      <w:b/>
      <w:color w:val="30163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C6949"/>
    <w:rPr>
      <w:color w:val="612C69" w:themeColor="text2"/>
      <w:u w:val="single"/>
    </w:rPr>
  </w:style>
  <w:style w:type="paragraph" w:customStyle="1" w:styleId="1Documentnameh1">
    <w:name w:val="1. Document name h1"/>
    <w:qFormat/>
    <w:rsid w:val="009D1B26"/>
    <w:pPr>
      <w:keepNext/>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before="240" w:after="360" w:line="288" w:lineRule="auto"/>
      <w:ind w:right="-35"/>
      <w:outlineLvl w:val="0"/>
    </w:pPr>
    <w:rPr>
      <w:rFonts w:ascii="Calibri" w:hAnsi="Calibri" w:cs="Arial Unicode MS"/>
      <w:b/>
      <w:bCs/>
      <w:color w:val="FFFFFF"/>
      <w:spacing w:val="6"/>
      <w:sz w:val="32"/>
      <w:szCs w:val="32"/>
      <w14:textOutline w14:w="0" w14:cap="flat" w14:cmpd="sng" w14:algn="ctr">
        <w14:noFill/>
        <w14:prstDash w14:val="solid"/>
        <w14:bevel/>
      </w14:textOutline>
    </w:rPr>
  </w:style>
  <w:style w:type="paragraph" w:customStyle="1" w:styleId="8SubHeadingh5">
    <w:name w:val="8. Sub Heading h5"/>
    <w:basedOn w:val="Default"/>
    <w:next w:val="Heading5"/>
    <w:qFormat/>
    <w:rsid w:val="00595FE8"/>
    <w:pPr>
      <w:spacing w:before="360" w:after="160" w:line="281" w:lineRule="atLeast"/>
      <w:ind w:right="2835"/>
    </w:pPr>
    <w:rPr>
      <w:rFonts w:ascii="Calibri" w:hAnsi="Calibri"/>
      <w:b/>
      <w:bCs/>
      <w:sz w:val="28"/>
      <w:szCs w:val="28"/>
    </w:rPr>
  </w:style>
  <w:style w:type="paragraph" w:customStyle="1" w:styleId="2Subtitleh2">
    <w:name w:val="2. Subtitle h2"/>
    <w:next w:val="Heading2"/>
    <w:qFormat/>
    <w:rsid w:val="009D1B26"/>
    <w:pPr>
      <w:keepNext/>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after="120"/>
      <w:ind w:right="-35"/>
    </w:pPr>
    <w:rPr>
      <w:rFonts w:ascii="Calibri" w:hAnsi="Calibri" w:cs="Arial Unicode MS"/>
      <w:color w:val="FFFFFF"/>
      <w:sz w:val="46"/>
      <w:szCs w:val="46"/>
      <w:lang w:val="en-US"/>
      <w14:textOutline w14:w="0" w14:cap="flat" w14:cmpd="sng" w14:algn="ctr">
        <w14:noFill/>
        <w14:prstDash w14:val="solid"/>
        <w14:bevel/>
      </w14:textOutline>
    </w:rPr>
  </w:style>
  <w:style w:type="paragraph" w:customStyle="1" w:styleId="3Titleh3">
    <w:name w:val="3. Title h3"/>
    <w:next w:val="Heading3"/>
    <w:qFormat/>
    <w:rsid w:val="009D1B26"/>
    <w:pPr>
      <w:keepNext/>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after="120"/>
      <w:ind w:right="-35"/>
    </w:pPr>
    <w:rPr>
      <w:rFonts w:ascii="Calibri" w:hAnsi="Calibri" w:cs="Arial Unicode MS"/>
      <w:b/>
      <w:bCs/>
      <w:color w:val="FFFFFF"/>
      <w:sz w:val="68"/>
      <w:szCs w:val="68"/>
      <w:lang w:val="en-US"/>
      <w14:textOutline w14:w="0" w14:cap="flat" w14:cmpd="sng" w14:algn="ctr">
        <w14:noFill/>
        <w14:prstDash w14:val="solid"/>
        <w14:bevel/>
      </w14:textOutline>
    </w:rPr>
  </w:style>
  <w:style w:type="paragraph" w:customStyle="1" w:styleId="4Titledescription">
    <w:name w:val="4. Title description"/>
    <w:next w:val="BodyText"/>
    <w:qFormat/>
    <w:rsid w:val="009D1B26"/>
    <w:pPr>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before="240"/>
      <w:ind w:right="-35"/>
    </w:pPr>
    <w:rPr>
      <w:rFonts w:ascii="Calibri" w:hAnsi="Calibri" w:cs="Arial Unicode MS"/>
      <w:color w:val="FFFFFF"/>
      <w:sz w:val="24"/>
      <w:szCs w:val="24"/>
      <w:lang w:val="en-US"/>
      <w14:textOutline w14:w="0" w14:cap="flat" w14:cmpd="sng" w14:algn="ctr">
        <w14:noFill/>
        <w14:prstDash w14:val="solid"/>
        <w14:bevel/>
      </w14:textOutline>
    </w:rPr>
  </w:style>
  <w:style w:type="paragraph" w:customStyle="1" w:styleId="5AboutHeadingh4">
    <w:name w:val="5. About Heading h4"/>
    <w:basedOn w:val="7Headingh4"/>
    <w:next w:val="Heading4"/>
    <w:qFormat/>
    <w:rsid w:val="00467979"/>
    <w:pPr>
      <w:pBdr>
        <w:top w:val="single" w:sz="8" w:space="10" w:color="FBF7FD"/>
        <w:left w:val="single" w:sz="8" w:space="10" w:color="FBF7FD"/>
        <w:bottom w:val="single" w:sz="8" w:space="10" w:color="FBF7FD"/>
        <w:right w:val="single" w:sz="8" w:space="10" w:color="FBF7FD"/>
        <w:between w:val="none" w:sz="0" w:space="0" w:color="auto"/>
        <w:bar w:val="none" w:sz="0" w:color="auto"/>
      </w:pBdr>
      <w:shd w:val="clear" w:color="auto" w:fill="F7F0FA"/>
      <w:spacing w:before="0"/>
      <w:ind w:right="-35"/>
    </w:pPr>
  </w:style>
  <w:style w:type="paragraph" w:customStyle="1" w:styleId="6Aboutbody">
    <w:name w:val="6. About body"/>
    <w:next w:val="BodyText2"/>
    <w:link w:val="6AboutbodyChar"/>
    <w:qFormat/>
    <w:rsid w:val="00467979"/>
    <w:pPr>
      <w:pBdr>
        <w:top w:val="single" w:sz="8" w:space="10" w:color="FBF7FD"/>
        <w:left w:val="single" w:sz="8" w:space="10" w:color="FBF7FD"/>
        <w:bottom w:val="single" w:sz="8" w:space="10" w:color="FBF7FD"/>
        <w:right w:val="single" w:sz="8" w:space="10" w:color="FBF7FD"/>
        <w:between w:val="none" w:sz="0" w:space="0" w:color="auto"/>
        <w:bar w:val="none" w:sz="0" w:color="auto"/>
      </w:pBdr>
      <w:shd w:val="clear" w:color="auto" w:fill="F7F0FA"/>
      <w:spacing w:before="120" w:after="240"/>
      <w:ind w:right="-35"/>
    </w:pPr>
    <w:rPr>
      <w:rFonts w:ascii="Calibri" w:hAnsi="Calibri" w:cs="Arial Unicode MS"/>
      <w:color w:val="000000"/>
      <w:sz w:val="24"/>
      <w:szCs w:val="24"/>
      <w:lang w:val="en-US"/>
      <w14:textOutline w14:w="0" w14:cap="flat" w14:cmpd="sng" w14:algn="ctr">
        <w14:noFill/>
        <w14:prstDash w14:val="solid"/>
        <w14:bevel/>
      </w14:textOutline>
    </w:rPr>
  </w:style>
  <w:style w:type="paragraph" w:customStyle="1" w:styleId="7Headingh4">
    <w:name w:val="7. Heading h4"/>
    <w:next w:val="Heading4"/>
    <w:qFormat/>
    <w:pPr>
      <w:keepNext/>
      <w:spacing w:before="360" w:after="200"/>
      <w:outlineLvl w:val="1"/>
    </w:pPr>
    <w:rPr>
      <w:rFonts w:ascii="Calibri" w:hAnsi="Calibri" w:cs="Arial Unicode MS"/>
      <w:b/>
      <w:bCs/>
      <w:color w:val="612C69"/>
      <w:sz w:val="40"/>
      <w:szCs w:val="40"/>
      <w:lang w:val="en-US"/>
      <w14:textOutline w14:w="0" w14:cap="flat" w14:cmpd="sng" w14:algn="ctr">
        <w14:noFill/>
        <w14:prstDash w14:val="solid"/>
        <w14:bevel/>
      </w14:textOutline>
    </w:rPr>
  </w:style>
  <w:style w:type="paragraph" w:customStyle="1" w:styleId="Body">
    <w:name w:val="Body"/>
    <w:basedOn w:val="Normal"/>
    <w:next w:val="Normal"/>
    <w:autoRedefine/>
    <w:qFormat/>
    <w:rsid w:val="00426FD7"/>
    <w:pPr>
      <w:spacing w:before="240" w:after="120"/>
      <w:ind w:right="-34"/>
    </w:pPr>
    <w:rPr>
      <w:rFonts w:ascii="Calibri" w:hAnsi="Calibri" w:cs="Arial Unicode MS"/>
      <w:color w:val="000000"/>
      <w14:textOutline w14:w="0" w14:cap="flat" w14:cmpd="sng" w14:algn="ctr">
        <w14:noFill/>
        <w14:prstDash w14:val="solid"/>
        <w14:bevel/>
      </w14:textOutline>
    </w:rPr>
  </w:style>
  <w:style w:type="numbering" w:customStyle="1" w:styleId="Bullet">
    <w:name w:val="Bullet"/>
    <w:pPr>
      <w:numPr>
        <w:numId w:val="1"/>
      </w:numPr>
    </w:pPr>
  </w:style>
  <w:style w:type="paragraph" w:customStyle="1" w:styleId="Default">
    <w:name w:val="Default"/>
    <w:pPr>
      <w:spacing w:after="220" w:line="201" w:lineRule="atLeast"/>
    </w:pPr>
    <w:rPr>
      <w:rFonts w:ascii="Helvetica" w:hAnsi="Helvetica" w:cs="Arial Unicode MS"/>
      <w:color w:val="000000"/>
      <w:lang w:val="en-US"/>
      <w14:textOutline w14:w="0" w14:cap="flat" w14:cmpd="sng" w14:algn="ctr">
        <w14:noFill/>
        <w14:prstDash w14:val="solid"/>
        <w14:bevel/>
      </w14:textOutline>
    </w:rPr>
  </w:style>
  <w:style w:type="character" w:customStyle="1" w:styleId="Link">
    <w:name w:val="Link"/>
    <w:rPr>
      <w:outline w:val="0"/>
      <w:color w:val="692165"/>
      <w:u w:val="single"/>
      <w:lang w:val="en-US"/>
    </w:rPr>
  </w:style>
  <w:style w:type="paragraph" w:customStyle="1" w:styleId="ContactUsheadingh4">
    <w:name w:val="Contact Us heading h4"/>
    <w:basedOn w:val="7Headingh4"/>
    <w:next w:val="Heading4"/>
    <w:qFormat/>
    <w:rsid w:val="00306771"/>
    <w:pPr>
      <w:pBdr>
        <w:top w:val="single" w:sz="48" w:space="6" w:color="612C69" w:themeColor="text2"/>
        <w:left w:val="none" w:sz="0" w:space="0" w:color="auto"/>
        <w:bottom w:val="none" w:sz="0" w:space="0" w:color="auto"/>
        <w:right w:val="none" w:sz="0" w:space="0" w:color="auto"/>
        <w:between w:val="none" w:sz="0" w:space="0" w:color="auto"/>
        <w:bar w:val="none" w:sz="0" w:color="auto"/>
      </w:pBdr>
    </w:pPr>
  </w:style>
  <w:style w:type="character" w:customStyle="1" w:styleId="Heading1Char">
    <w:name w:val="Heading 1 Char"/>
    <w:basedOn w:val="DefaultParagraphFont"/>
    <w:link w:val="Heading1"/>
    <w:uiPriority w:val="9"/>
    <w:rsid w:val="00A367B0"/>
    <w:rPr>
      <w:rFonts w:ascii="Calibri" w:hAnsi="Calibri" w:cs="Arial Unicode MS"/>
      <w:b/>
      <w:bCs/>
      <w:color w:val="FFFFFF"/>
      <w:spacing w:val="6"/>
      <w:sz w:val="32"/>
      <w:szCs w:val="32"/>
      <w:shd w:val="clear" w:color="auto" w:fill="431C55"/>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D14997"/>
    <w:rPr>
      <w:rFonts w:ascii="Calibri" w:hAnsi="Calibri" w:cs="Arial Unicode MS"/>
      <w:color w:val="FFFFFF"/>
      <w:sz w:val="46"/>
      <w:szCs w:val="46"/>
      <w:shd w:val="clear" w:color="auto" w:fill="431C55"/>
      <w:lang w:val="en-US"/>
      <w14:textOutline w14:w="0" w14:cap="flat" w14:cmpd="sng" w14:algn="ctr">
        <w14:noFill/>
        <w14:prstDash w14:val="solid"/>
        <w14:bevel/>
      </w14:textOutline>
    </w:rPr>
  </w:style>
  <w:style w:type="character" w:customStyle="1" w:styleId="Heading3Char">
    <w:name w:val="Heading 3 Char"/>
    <w:basedOn w:val="DefaultParagraphFont"/>
    <w:link w:val="Heading3"/>
    <w:uiPriority w:val="9"/>
    <w:rsid w:val="00D14997"/>
    <w:rPr>
      <w:rFonts w:ascii="Calibri" w:hAnsi="Calibri" w:cs="Arial Unicode MS"/>
      <w:b/>
      <w:bCs/>
      <w:color w:val="FFFFFF"/>
      <w:sz w:val="68"/>
      <w:szCs w:val="68"/>
      <w:shd w:val="clear" w:color="auto" w:fill="431C55"/>
      <w:lang w:val="en-US"/>
      <w14:textOutline w14:w="0" w14:cap="flat" w14:cmpd="sng" w14:algn="ctr">
        <w14:noFill/>
        <w14:prstDash w14:val="solid"/>
        <w14:bevel/>
      </w14:textOutline>
    </w:rPr>
  </w:style>
  <w:style w:type="character" w:customStyle="1" w:styleId="Heading4Char">
    <w:name w:val="Heading 4 Char"/>
    <w:basedOn w:val="DefaultParagraphFont"/>
    <w:link w:val="Heading4"/>
    <w:uiPriority w:val="9"/>
    <w:rsid w:val="00D14997"/>
    <w:rPr>
      <w:rFonts w:ascii="Calibri" w:hAnsi="Calibri" w:cs="Arial Unicode MS"/>
      <w:b/>
      <w:bCs/>
      <w:color w:val="612C69"/>
      <w:sz w:val="40"/>
      <w:szCs w:val="40"/>
      <w:shd w:val="clear" w:color="auto" w:fill="FBF7FD"/>
      <w:lang w:val="en-US"/>
      <w14:textOutline w14:w="0" w14:cap="flat" w14:cmpd="sng" w14:algn="ctr">
        <w14:noFill/>
        <w14:prstDash w14:val="solid"/>
        <w14:bevel/>
      </w14:textOutline>
    </w:rPr>
  </w:style>
  <w:style w:type="paragraph" w:styleId="BodyText">
    <w:name w:val="Body Text"/>
    <w:basedOn w:val="Normal"/>
    <w:link w:val="BodyTextChar"/>
    <w:uiPriority w:val="99"/>
    <w:unhideWhenUsed/>
    <w:rsid w:val="00CC6949"/>
    <w:pPr>
      <w:spacing w:after="120"/>
    </w:pPr>
  </w:style>
  <w:style w:type="character" w:customStyle="1" w:styleId="BodyTextChar">
    <w:name w:val="Body Text Char"/>
    <w:basedOn w:val="DefaultParagraphFont"/>
    <w:link w:val="BodyText"/>
    <w:uiPriority w:val="99"/>
    <w:rsid w:val="00CC6949"/>
    <w:rPr>
      <w:sz w:val="24"/>
      <w:szCs w:val="24"/>
      <w:lang w:val="en-US" w:eastAsia="en-US"/>
    </w:rPr>
  </w:style>
  <w:style w:type="paragraph" w:styleId="BodyText2">
    <w:name w:val="Body Text 2"/>
    <w:basedOn w:val="Normal"/>
    <w:link w:val="BodyText2Char"/>
    <w:uiPriority w:val="99"/>
    <w:semiHidden/>
    <w:unhideWhenUsed/>
    <w:rsid w:val="00CC6949"/>
    <w:pPr>
      <w:spacing w:after="120" w:line="480" w:lineRule="auto"/>
    </w:pPr>
  </w:style>
  <w:style w:type="character" w:customStyle="1" w:styleId="BodyText2Char">
    <w:name w:val="Body Text 2 Char"/>
    <w:basedOn w:val="DefaultParagraphFont"/>
    <w:link w:val="BodyText2"/>
    <w:uiPriority w:val="99"/>
    <w:semiHidden/>
    <w:rsid w:val="00CC6949"/>
    <w:rPr>
      <w:sz w:val="24"/>
      <w:szCs w:val="24"/>
      <w:lang w:val="en-US" w:eastAsia="en-US"/>
    </w:rPr>
  </w:style>
  <w:style w:type="paragraph" w:styleId="BodyText3">
    <w:name w:val="Body Text 3"/>
    <w:basedOn w:val="Normal"/>
    <w:link w:val="BodyText3Char"/>
    <w:uiPriority w:val="99"/>
    <w:semiHidden/>
    <w:unhideWhenUsed/>
    <w:rsid w:val="00CC6949"/>
    <w:pPr>
      <w:spacing w:after="120"/>
    </w:pPr>
    <w:rPr>
      <w:sz w:val="16"/>
      <w:szCs w:val="16"/>
    </w:rPr>
  </w:style>
  <w:style w:type="character" w:customStyle="1" w:styleId="BodyText3Char">
    <w:name w:val="Body Text 3 Char"/>
    <w:basedOn w:val="DefaultParagraphFont"/>
    <w:link w:val="BodyText3"/>
    <w:uiPriority w:val="99"/>
    <w:semiHidden/>
    <w:rsid w:val="00CC6949"/>
    <w:rPr>
      <w:sz w:val="16"/>
      <w:szCs w:val="16"/>
      <w:lang w:val="en-US" w:eastAsia="en-US"/>
    </w:rPr>
  </w:style>
  <w:style w:type="character" w:customStyle="1" w:styleId="Heading5Char">
    <w:name w:val="Heading 5 Char"/>
    <w:basedOn w:val="DefaultParagraphFont"/>
    <w:link w:val="Heading5"/>
    <w:uiPriority w:val="9"/>
    <w:rsid w:val="00D14997"/>
    <w:rPr>
      <w:rFonts w:ascii="Calibri" w:hAnsi="Calibri" w:cs="Arial Unicode MS"/>
      <w:b/>
      <w:bCs/>
      <w:color w:val="612C69"/>
      <w:sz w:val="40"/>
      <w:szCs w:val="40"/>
      <w:lang w:val="en-US"/>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7B54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40D"/>
    <w:rPr>
      <w:rFonts w:ascii="Segoe UI" w:hAnsi="Segoe UI" w:cs="Segoe UI"/>
      <w:sz w:val="18"/>
      <w:szCs w:val="18"/>
      <w:lang w:val="en-US" w:eastAsia="en-US"/>
    </w:rPr>
  </w:style>
  <w:style w:type="paragraph" w:styleId="Subtitle">
    <w:name w:val="Subtitle"/>
    <w:basedOn w:val="4Titledescription"/>
    <w:next w:val="Normal"/>
    <w:link w:val="SubtitleChar"/>
    <w:uiPriority w:val="11"/>
    <w:rsid w:val="00D14997"/>
  </w:style>
  <w:style w:type="character" w:customStyle="1" w:styleId="SubtitleChar">
    <w:name w:val="Subtitle Char"/>
    <w:basedOn w:val="DefaultParagraphFont"/>
    <w:link w:val="Subtitle"/>
    <w:uiPriority w:val="11"/>
    <w:rsid w:val="00D14997"/>
    <w:rPr>
      <w:rFonts w:ascii="Calibri" w:hAnsi="Calibri" w:cs="Arial Unicode MS"/>
      <w:color w:val="FFFFFF"/>
      <w:sz w:val="24"/>
      <w:szCs w:val="24"/>
      <w:shd w:val="clear" w:color="auto" w:fill="431C55"/>
      <w:lang w:val="en-US"/>
      <w14:textOutline w14:w="0" w14:cap="flat" w14:cmpd="sng" w14:algn="ctr">
        <w14:noFill/>
        <w14:prstDash w14:val="solid"/>
        <w14:bevel/>
      </w14:textOutline>
    </w:rPr>
  </w:style>
  <w:style w:type="paragraph" w:styleId="Title">
    <w:name w:val="Title"/>
    <w:basedOn w:val="Heading3"/>
    <w:next w:val="Normal"/>
    <w:link w:val="TitleChar"/>
    <w:uiPriority w:val="10"/>
    <w:rsid w:val="00D14997"/>
  </w:style>
  <w:style w:type="character" w:customStyle="1" w:styleId="TitleChar">
    <w:name w:val="Title Char"/>
    <w:basedOn w:val="DefaultParagraphFont"/>
    <w:link w:val="Title"/>
    <w:uiPriority w:val="10"/>
    <w:rsid w:val="00D14997"/>
    <w:rPr>
      <w:rFonts w:ascii="Calibri" w:hAnsi="Calibri" w:cs="Arial Unicode MS"/>
      <w:b/>
      <w:bCs/>
      <w:color w:val="FFFFFF"/>
      <w:sz w:val="68"/>
      <w:szCs w:val="68"/>
      <w:shd w:val="clear" w:color="auto" w:fill="431C55"/>
      <w:lang w:val="en-US"/>
      <w14:textOutline w14:w="0" w14:cap="flat" w14:cmpd="sng" w14:algn="ctr">
        <w14:noFill/>
        <w14:prstDash w14:val="solid"/>
        <w14:bevel/>
      </w14:textOutline>
    </w:rPr>
  </w:style>
  <w:style w:type="character" w:styleId="PlaceholderText">
    <w:name w:val="Placeholder Text"/>
    <w:basedOn w:val="DefaultParagraphFont"/>
    <w:uiPriority w:val="99"/>
    <w:semiHidden/>
    <w:rsid w:val="00A43D2C"/>
    <w:rPr>
      <w:color w:val="808080"/>
    </w:rPr>
  </w:style>
  <w:style w:type="paragraph" w:styleId="Header">
    <w:name w:val="header"/>
    <w:basedOn w:val="Body"/>
    <w:next w:val="Body"/>
    <w:link w:val="HeaderChar"/>
    <w:uiPriority w:val="99"/>
    <w:unhideWhenUsed/>
    <w:rsid w:val="000049AE"/>
    <w:pPr>
      <w:pBdr>
        <w:top w:val="none" w:sz="0" w:space="0" w:color="auto"/>
        <w:left w:val="none" w:sz="0" w:space="0" w:color="auto"/>
        <w:bottom w:val="single" w:sz="48" w:space="12" w:color="612C69" w:themeColor="text2"/>
        <w:right w:val="none" w:sz="0" w:space="0" w:color="auto"/>
        <w:between w:val="none" w:sz="0" w:space="0" w:color="auto"/>
        <w:bar w:val="none" w:sz="0" w:color="auto"/>
      </w:pBdr>
      <w:tabs>
        <w:tab w:val="center" w:pos="4513"/>
        <w:tab w:val="right" w:pos="9026"/>
      </w:tabs>
      <w:jc w:val="right"/>
    </w:pPr>
  </w:style>
  <w:style w:type="character" w:customStyle="1" w:styleId="HeaderChar">
    <w:name w:val="Header Char"/>
    <w:basedOn w:val="DefaultParagraphFont"/>
    <w:link w:val="Header"/>
    <w:uiPriority w:val="99"/>
    <w:rsid w:val="000049AE"/>
    <w:rPr>
      <w:rFonts w:ascii="Calibri" w:hAnsi="Calibri" w:cs="Arial Unicode MS"/>
      <w:color w:val="000000"/>
      <w:sz w:val="24"/>
      <w:szCs w:val="24"/>
      <w:lang w:val="en-US"/>
      <w14:textOutline w14:w="0" w14:cap="flat" w14:cmpd="sng" w14:algn="ctr">
        <w14:noFill/>
        <w14:prstDash w14:val="solid"/>
        <w14:bevel/>
      </w14:textOutline>
    </w:rPr>
  </w:style>
  <w:style w:type="paragraph" w:styleId="Footer">
    <w:name w:val="footer"/>
    <w:basedOn w:val="Body"/>
    <w:link w:val="FooterChar"/>
    <w:uiPriority w:val="99"/>
    <w:unhideWhenUsed/>
    <w:rsid w:val="000049AE"/>
    <w:pPr>
      <w:pBdr>
        <w:top w:val="single" w:sz="4" w:space="5" w:color="808080" w:themeColor="background1" w:themeShade="80"/>
        <w:left w:val="none" w:sz="0" w:space="0" w:color="auto"/>
        <w:bottom w:val="none" w:sz="0" w:space="0" w:color="auto"/>
        <w:right w:val="none" w:sz="0" w:space="0" w:color="auto"/>
        <w:between w:val="none" w:sz="0" w:space="0" w:color="auto"/>
        <w:bar w:val="none" w:sz="0" w:color="auto"/>
      </w:pBdr>
      <w:tabs>
        <w:tab w:val="center" w:pos="4513"/>
        <w:tab w:val="right" w:pos="9026"/>
      </w:tabs>
    </w:pPr>
    <w:rPr>
      <w:color w:val="808080" w:themeColor="background1" w:themeShade="80"/>
      <w:sz w:val="18"/>
    </w:rPr>
  </w:style>
  <w:style w:type="character" w:customStyle="1" w:styleId="FooterChar">
    <w:name w:val="Footer Char"/>
    <w:basedOn w:val="DefaultParagraphFont"/>
    <w:link w:val="Footer"/>
    <w:uiPriority w:val="99"/>
    <w:rsid w:val="000049AE"/>
    <w:rPr>
      <w:rFonts w:ascii="Calibri" w:hAnsi="Calibri" w:cs="Arial Unicode MS"/>
      <w:color w:val="808080" w:themeColor="background1" w:themeShade="80"/>
      <w:sz w:val="18"/>
      <w:szCs w:val="24"/>
      <w:lang w:val="en-US"/>
      <w14:textOutline w14:w="0" w14:cap="flat" w14:cmpd="sng" w14:algn="ctr">
        <w14:noFill/>
        <w14:prstDash w14:val="solid"/>
        <w14:bevel/>
      </w14:textOutline>
    </w:rPr>
  </w:style>
  <w:style w:type="table" w:styleId="TableGrid">
    <w:name w:val="Table Grid"/>
    <w:basedOn w:val="TableNormal"/>
    <w:uiPriority w:val="39"/>
    <w:rsid w:val="00500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5008C1"/>
    <w:tblPr>
      <w:tblStyleRowBandSize w:val="1"/>
      <w:tblStyleColBandSize w:val="1"/>
      <w:tblBorders>
        <w:top w:val="single" w:sz="4" w:space="0" w:color="B366BF" w:themeColor="accent1" w:themeTint="99"/>
        <w:left w:val="single" w:sz="4" w:space="0" w:color="B366BF" w:themeColor="accent1" w:themeTint="99"/>
        <w:bottom w:val="single" w:sz="4" w:space="0" w:color="B366BF" w:themeColor="accent1" w:themeTint="99"/>
        <w:right w:val="single" w:sz="4" w:space="0" w:color="B366BF" w:themeColor="accent1" w:themeTint="99"/>
        <w:insideH w:val="single" w:sz="4" w:space="0" w:color="B366BF" w:themeColor="accent1" w:themeTint="99"/>
      </w:tblBorders>
    </w:tblPr>
    <w:tblStylePr w:type="firstRow">
      <w:rPr>
        <w:b/>
        <w:bCs/>
        <w:color w:val="FFFFFF" w:themeColor="background1"/>
      </w:rPr>
      <w:tblPr/>
      <w:tcPr>
        <w:tcBorders>
          <w:top w:val="single" w:sz="4" w:space="0" w:color="612C69" w:themeColor="accent1"/>
          <w:left w:val="single" w:sz="4" w:space="0" w:color="612C69" w:themeColor="accent1"/>
          <w:bottom w:val="single" w:sz="4" w:space="0" w:color="612C69" w:themeColor="accent1"/>
          <w:right w:val="single" w:sz="4" w:space="0" w:color="612C69" w:themeColor="accent1"/>
          <w:insideH w:val="nil"/>
        </w:tcBorders>
        <w:shd w:val="clear" w:color="auto" w:fill="612C69" w:themeFill="accent1"/>
      </w:tcPr>
    </w:tblStylePr>
    <w:tblStylePr w:type="lastRow">
      <w:rPr>
        <w:b/>
        <w:bCs/>
      </w:rPr>
      <w:tblPr/>
      <w:tcPr>
        <w:tcBorders>
          <w:top w:val="double" w:sz="4" w:space="0" w:color="B366BF" w:themeColor="accent1" w:themeTint="99"/>
        </w:tcBorders>
      </w:tcPr>
    </w:tblStylePr>
    <w:tblStylePr w:type="firstCol">
      <w:rPr>
        <w:b/>
        <w:bCs/>
      </w:rPr>
    </w:tblStylePr>
    <w:tblStylePr w:type="lastCol">
      <w:rPr>
        <w:b/>
        <w:bCs/>
      </w:rPr>
    </w:tblStylePr>
    <w:tblStylePr w:type="band1Vert">
      <w:tblPr/>
      <w:tcPr>
        <w:shd w:val="clear" w:color="auto" w:fill="E5CCE9" w:themeFill="accent1" w:themeFillTint="33"/>
      </w:tcPr>
    </w:tblStylePr>
    <w:tblStylePr w:type="band1Horz">
      <w:tblPr/>
      <w:tcPr>
        <w:shd w:val="clear" w:color="auto" w:fill="E5CCE9" w:themeFill="accent1" w:themeFillTint="33"/>
      </w:tcPr>
    </w:tblStylePr>
  </w:style>
  <w:style w:type="table" w:styleId="ListTable6Colorful-Accent1">
    <w:name w:val="List Table 6 Colorful Accent 1"/>
    <w:basedOn w:val="TableNormal"/>
    <w:uiPriority w:val="51"/>
    <w:rsid w:val="0031006D"/>
    <w:rPr>
      <w:color w:val="48214E" w:themeColor="accent1" w:themeShade="BF"/>
    </w:rPr>
    <w:tblPr>
      <w:tblStyleRowBandSize w:val="1"/>
      <w:tblStyleColBandSize w:val="1"/>
      <w:tblBorders>
        <w:top w:val="single" w:sz="4" w:space="0" w:color="612C69" w:themeColor="accent1"/>
        <w:bottom w:val="single" w:sz="4" w:space="0" w:color="612C69" w:themeColor="accent1"/>
      </w:tblBorders>
    </w:tblPr>
    <w:tblStylePr w:type="firstRow">
      <w:rPr>
        <w:b/>
        <w:bCs/>
      </w:rPr>
      <w:tblPr/>
      <w:tcPr>
        <w:tcBorders>
          <w:bottom w:val="single" w:sz="4" w:space="0" w:color="612C69" w:themeColor="accent1"/>
        </w:tcBorders>
      </w:tcPr>
    </w:tblStylePr>
    <w:tblStylePr w:type="lastRow">
      <w:rPr>
        <w:b/>
        <w:bCs/>
      </w:rPr>
      <w:tblPr/>
      <w:tcPr>
        <w:tcBorders>
          <w:top w:val="double" w:sz="4" w:space="0" w:color="612C69" w:themeColor="accent1"/>
        </w:tcBorders>
      </w:tcPr>
    </w:tblStylePr>
    <w:tblStylePr w:type="firstCol">
      <w:rPr>
        <w:b/>
        <w:bCs/>
      </w:rPr>
    </w:tblStylePr>
    <w:tblStylePr w:type="lastCol">
      <w:rPr>
        <w:b/>
        <w:bCs/>
      </w:rPr>
    </w:tblStylePr>
    <w:tblStylePr w:type="band1Vert">
      <w:tblPr/>
      <w:tcPr>
        <w:shd w:val="clear" w:color="auto" w:fill="E5CCE9" w:themeFill="accent1" w:themeFillTint="33"/>
      </w:tcPr>
    </w:tblStylePr>
    <w:tblStylePr w:type="band1Horz">
      <w:tblPr/>
      <w:tcPr>
        <w:shd w:val="clear" w:color="auto" w:fill="E5CCE9" w:themeFill="accent1" w:themeFillTint="33"/>
      </w:tcPr>
    </w:tblStylePr>
  </w:style>
  <w:style w:type="table" w:styleId="GridTable5Dark-Accent1">
    <w:name w:val="Grid Table 5 Dark Accent 1"/>
    <w:basedOn w:val="TableNormal"/>
    <w:uiPriority w:val="50"/>
    <w:rsid w:val="00D94D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CC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2C6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2C6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2C6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2C69" w:themeFill="accent1"/>
      </w:tcPr>
    </w:tblStylePr>
    <w:tblStylePr w:type="band1Vert">
      <w:tblPr/>
      <w:tcPr>
        <w:shd w:val="clear" w:color="auto" w:fill="CC99D4" w:themeFill="accent1" w:themeFillTint="66"/>
      </w:tcPr>
    </w:tblStylePr>
    <w:tblStylePr w:type="band1Horz">
      <w:tblPr/>
      <w:tcPr>
        <w:shd w:val="clear" w:color="auto" w:fill="CC99D4" w:themeFill="accent1" w:themeFillTint="66"/>
      </w:tcPr>
    </w:tblStylePr>
  </w:style>
  <w:style w:type="table" w:styleId="GridTable4-Accent1">
    <w:name w:val="Grid Table 4 Accent 1"/>
    <w:basedOn w:val="TableNormal"/>
    <w:uiPriority w:val="49"/>
    <w:rsid w:val="00D94D13"/>
    <w:tblPr>
      <w:tblStyleRowBandSize w:val="1"/>
      <w:tblStyleColBandSize w:val="1"/>
      <w:tblBorders>
        <w:top w:val="single" w:sz="4" w:space="0" w:color="B366BF" w:themeColor="accent1" w:themeTint="99"/>
        <w:left w:val="single" w:sz="4" w:space="0" w:color="B366BF" w:themeColor="accent1" w:themeTint="99"/>
        <w:bottom w:val="single" w:sz="4" w:space="0" w:color="B366BF" w:themeColor="accent1" w:themeTint="99"/>
        <w:right w:val="single" w:sz="4" w:space="0" w:color="B366BF" w:themeColor="accent1" w:themeTint="99"/>
        <w:insideH w:val="single" w:sz="4" w:space="0" w:color="B366BF" w:themeColor="accent1" w:themeTint="99"/>
        <w:insideV w:val="single" w:sz="4" w:space="0" w:color="B366BF" w:themeColor="accent1" w:themeTint="99"/>
      </w:tblBorders>
    </w:tblPr>
    <w:tblStylePr w:type="firstRow">
      <w:rPr>
        <w:b/>
        <w:bCs/>
        <w:color w:val="FFFFFF" w:themeColor="background1"/>
      </w:rPr>
      <w:tblPr/>
      <w:tcPr>
        <w:tcBorders>
          <w:top w:val="single" w:sz="4" w:space="0" w:color="612C69" w:themeColor="accent1"/>
          <w:left w:val="single" w:sz="4" w:space="0" w:color="612C69" w:themeColor="accent1"/>
          <w:bottom w:val="single" w:sz="4" w:space="0" w:color="612C69" w:themeColor="accent1"/>
          <w:right w:val="single" w:sz="4" w:space="0" w:color="612C69" w:themeColor="accent1"/>
          <w:insideH w:val="nil"/>
          <w:insideV w:val="nil"/>
        </w:tcBorders>
        <w:shd w:val="clear" w:color="auto" w:fill="612C69" w:themeFill="accent1"/>
      </w:tcPr>
    </w:tblStylePr>
    <w:tblStylePr w:type="lastRow">
      <w:rPr>
        <w:b/>
        <w:bCs/>
      </w:rPr>
      <w:tblPr/>
      <w:tcPr>
        <w:tcBorders>
          <w:top w:val="double" w:sz="4" w:space="0" w:color="612C69" w:themeColor="accent1"/>
        </w:tcBorders>
      </w:tcPr>
    </w:tblStylePr>
    <w:tblStylePr w:type="firstCol">
      <w:rPr>
        <w:b/>
        <w:bCs/>
      </w:rPr>
    </w:tblStylePr>
    <w:tblStylePr w:type="lastCol">
      <w:rPr>
        <w:b/>
        <w:bCs/>
      </w:rPr>
    </w:tblStylePr>
    <w:tblStylePr w:type="band1Vert">
      <w:tblPr/>
      <w:tcPr>
        <w:shd w:val="clear" w:color="auto" w:fill="E5CCE9" w:themeFill="accent1" w:themeFillTint="33"/>
      </w:tcPr>
    </w:tblStylePr>
    <w:tblStylePr w:type="band1Horz">
      <w:tblPr/>
      <w:tcPr>
        <w:shd w:val="clear" w:color="auto" w:fill="E5CCE9" w:themeFill="accent1" w:themeFillTint="33"/>
      </w:tcPr>
    </w:tblStylePr>
  </w:style>
  <w:style w:type="table" w:styleId="ListTable3-Accent1">
    <w:name w:val="List Table 3 Accent 1"/>
    <w:basedOn w:val="TableNormal"/>
    <w:uiPriority w:val="48"/>
    <w:rsid w:val="00D94D13"/>
    <w:tblPr>
      <w:tblStyleRowBandSize w:val="1"/>
      <w:tblStyleColBandSize w:val="1"/>
      <w:tblBorders>
        <w:top w:val="single" w:sz="8" w:space="0" w:color="F7F0FA"/>
        <w:left w:val="single" w:sz="8" w:space="0" w:color="F7F0FA"/>
        <w:bottom w:val="single" w:sz="8" w:space="0" w:color="F7F0FA"/>
        <w:right w:val="single" w:sz="8" w:space="0" w:color="F7F0FA"/>
      </w:tblBorders>
    </w:tblPr>
    <w:tcPr>
      <w:shd w:val="clear" w:color="auto" w:fill="F7F0FA"/>
    </w:tcPr>
    <w:tblStylePr w:type="firstRow">
      <w:rPr>
        <w:b/>
        <w:bCs/>
        <w:color w:val="FFFFFF" w:themeColor="background1"/>
      </w:rPr>
      <w:tblPr/>
      <w:tcPr>
        <w:shd w:val="clear" w:color="auto" w:fill="612C69" w:themeFill="accent1"/>
      </w:tcPr>
    </w:tblStylePr>
    <w:tblStylePr w:type="lastRow">
      <w:rPr>
        <w:b/>
        <w:bCs/>
      </w:rPr>
      <w:tblPr/>
      <w:tcPr>
        <w:tcBorders>
          <w:top w:val="double" w:sz="4" w:space="0" w:color="612C69" w:themeColor="accent1"/>
        </w:tcBorders>
        <w:shd w:val="clear" w:color="auto" w:fill="FFFFFF" w:themeFill="background1"/>
      </w:tcPr>
    </w:tblStylePr>
    <w:tblStylePr w:type="firstCol">
      <w:rPr>
        <w:b/>
        <w:bCs/>
      </w:rPr>
      <w:tblPr/>
      <w:tcPr>
        <w:shd w:val="clear" w:color="auto" w:fill="F7F0FA"/>
      </w:tcPr>
    </w:tblStylePr>
    <w:tblStylePr w:type="lastCol">
      <w:rPr>
        <w:b/>
        <w:bCs/>
      </w:rPr>
      <w:tblPr/>
      <w:tcPr>
        <w:shd w:val="clear" w:color="auto" w:fill="F7F0FA"/>
      </w:tcPr>
    </w:tblStylePr>
    <w:tblStylePr w:type="band1Vert">
      <w:tblPr/>
      <w:tcPr>
        <w:tcBorders>
          <w:left w:val="single" w:sz="4" w:space="0" w:color="612C69" w:themeColor="accent1"/>
          <w:right w:val="single" w:sz="4" w:space="0" w:color="612C69" w:themeColor="accent1"/>
        </w:tcBorders>
      </w:tcPr>
    </w:tblStylePr>
    <w:tblStylePr w:type="band1Horz">
      <w:tblPr/>
      <w:tcPr>
        <w:tcBorders>
          <w:top w:val="single" w:sz="4" w:space="0" w:color="612C69" w:themeColor="accent1"/>
          <w:bottom w:val="single" w:sz="4" w:space="0" w:color="612C6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2C69" w:themeColor="accent1"/>
          <w:left w:val="nil"/>
        </w:tcBorders>
      </w:tcPr>
    </w:tblStylePr>
    <w:tblStylePr w:type="swCell">
      <w:tblPr/>
      <w:tcPr>
        <w:tcBorders>
          <w:top w:val="double" w:sz="4" w:space="0" w:color="612C69" w:themeColor="accent1"/>
          <w:right w:val="nil"/>
        </w:tcBorders>
      </w:tcPr>
    </w:tblStylePr>
  </w:style>
  <w:style w:type="table" w:styleId="GridTable1Light-Accent1">
    <w:name w:val="Grid Table 1 Light Accent 1"/>
    <w:basedOn w:val="TableNormal"/>
    <w:uiPriority w:val="46"/>
    <w:rsid w:val="00FD4DBB"/>
    <w:tblPr>
      <w:tblStyleRowBandSize w:val="1"/>
      <w:tblStyleColBandSize w:val="1"/>
      <w:tblBorders>
        <w:top w:val="single" w:sz="4" w:space="0" w:color="CC99D4" w:themeColor="accent1" w:themeTint="66"/>
        <w:left w:val="single" w:sz="4" w:space="0" w:color="CC99D4" w:themeColor="accent1" w:themeTint="66"/>
        <w:bottom w:val="single" w:sz="4" w:space="0" w:color="CC99D4" w:themeColor="accent1" w:themeTint="66"/>
        <w:right w:val="single" w:sz="4" w:space="0" w:color="CC99D4" w:themeColor="accent1" w:themeTint="66"/>
        <w:insideH w:val="single" w:sz="4" w:space="0" w:color="CC99D4" w:themeColor="accent1" w:themeTint="66"/>
        <w:insideV w:val="single" w:sz="4" w:space="0" w:color="CC99D4" w:themeColor="accent1" w:themeTint="66"/>
      </w:tblBorders>
    </w:tblPr>
    <w:tblStylePr w:type="firstRow">
      <w:rPr>
        <w:b/>
        <w:bCs/>
      </w:rPr>
      <w:tblPr/>
      <w:tcPr>
        <w:tcBorders>
          <w:bottom w:val="single" w:sz="12" w:space="0" w:color="B366BF" w:themeColor="accent1" w:themeTint="99"/>
        </w:tcBorders>
      </w:tcPr>
    </w:tblStylePr>
    <w:tblStylePr w:type="lastRow">
      <w:rPr>
        <w:b/>
        <w:bCs/>
      </w:rPr>
      <w:tblPr/>
      <w:tcPr>
        <w:tcBorders>
          <w:top w:val="double" w:sz="2" w:space="0" w:color="B366BF"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FD4D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NDISRelatedrecources">
    <w:name w:val="NDIS Related recources"/>
    <w:basedOn w:val="TableNormal"/>
    <w:uiPriority w:val="99"/>
    <w:rsid w:val="005B688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rPr>
    <w:tblPr>
      <w:tblBorders>
        <w:top w:val="single" w:sz="48" w:space="0" w:color="F7F0FA"/>
        <w:left w:val="single" w:sz="48" w:space="0" w:color="F7F0FA"/>
        <w:bottom w:val="single" w:sz="48" w:space="0" w:color="F7F0FA"/>
        <w:right w:val="single" w:sz="48" w:space="0" w:color="F7F0FA"/>
      </w:tblBorders>
      <w:tblCellMar>
        <w:top w:w="284" w:type="dxa"/>
        <w:left w:w="284" w:type="dxa"/>
        <w:bottom w:w="284" w:type="dxa"/>
        <w:right w:w="284" w:type="dxa"/>
      </w:tblCellMar>
    </w:tblPr>
  </w:style>
  <w:style w:type="table" w:customStyle="1" w:styleId="NDISTable">
    <w:name w:val="NDIS Table"/>
    <w:basedOn w:val="ListTable3-Accent1"/>
    <w:uiPriority w:val="99"/>
    <w:rsid w:val="00D80B7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rPr>
    <w:tblPr>
      <w:tblCellMar>
        <w:top w:w="170" w:type="dxa"/>
        <w:left w:w="170" w:type="dxa"/>
        <w:bottom w:w="170" w:type="dxa"/>
        <w:right w:w="170" w:type="dxa"/>
      </w:tblCellMar>
    </w:tblPr>
    <w:tcPr>
      <w:shd w:val="clear" w:color="auto" w:fill="F7F0FA"/>
      <w:vAlign w:val="center"/>
    </w:tcPr>
    <w:tblStylePr w:type="firstRow">
      <w:rPr>
        <w:b/>
        <w:bCs/>
        <w:color w:val="FFFFFF" w:themeColor="background1"/>
      </w:rPr>
      <w:tblPr/>
      <w:tcPr>
        <w:shd w:val="clear" w:color="auto" w:fill="612C69" w:themeFill="accent1"/>
      </w:tcPr>
    </w:tblStylePr>
    <w:tblStylePr w:type="lastRow">
      <w:rPr>
        <w:b/>
        <w:bCs/>
      </w:rPr>
      <w:tblPr/>
      <w:tcPr>
        <w:tcBorders>
          <w:top w:val="double" w:sz="4" w:space="0" w:color="612C69" w:themeColor="accent1"/>
        </w:tcBorders>
        <w:shd w:val="clear" w:color="auto" w:fill="FFFFFF" w:themeFill="background1"/>
      </w:tcPr>
    </w:tblStylePr>
    <w:tblStylePr w:type="firstCol">
      <w:pPr>
        <w:jc w:val="left"/>
      </w:pPr>
      <w:rPr>
        <w:b w:val="0"/>
        <w:bCs/>
      </w:rPr>
      <w:tblPr/>
      <w:tcPr>
        <w:shd w:val="clear" w:color="auto" w:fill="F7F0FA"/>
      </w:tcPr>
    </w:tblStylePr>
    <w:tblStylePr w:type="lastCol">
      <w:rPr>
        <w:b/>
        <w:bCs/>
      </w:rPr>
      <w:tblPr/>
      <w:tcPr>
        <w:shd w:val="clear" w:color="auto" w:fill="F7F0FA"/>
      </w:tcPr>
    </w:tblStylePr>
    <w:tblStylePr w:type="band1Vert">
      <w:tblPr/>
      <w:tcPr>
        <w:tcBorders>
          <w:left w:val="single" w:sz="4" w:space="0" w:color="612C69" w:themeColor="accent1"/>
          <w:right w:val="single" w:sz="4" w:space="0" w:color="612C69" w:themeColor="accent1"/>
        </w:tcBorders>
      </w:tcPr>
    </w:tblStylePr>
    <w:tblStylePr w:type="band1Horz">
      <w:tblPr/>
      <w:tcPr>
        <w:tcBorders>
          <w:top w:val="single" w:sz="4" w:space="0" w:color="612C69" w:themeColor="accent1"/>
          <w:bottom w:val="single" w:sz="4" w:space="0" w:color="612C6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2C69" w:themeColor="accent1"/>
          <w:left w:val="nil"/>
        </w:tcBorders>
      </w:tcPr>
    </w:tblStylePr>
    <w:tblStylePr w:type="swCell">
      <w:tblPr/>
      <w:tcPr>
        <w:tcBorders>
          <w:top w:val="double" w:sz="4" w:space="0" w:color="612C69" w:themeColor="accent1"/>
          <w:right w:val="nil"/>
        </w:tcBorders>
      </w:tcPr>
    </w:tblStylePr>
  </w:style>
  <w:style w:type="character" w:styleId="Emphasis">
    <w:name w:val="Emphasis"/>
    <w:basedOn w:val="DefaultParagraphFont"/>
    <w:uiPriority w:val="20"/>
    <w:rsid w:val="00FC4DD1"/>
    <w:rPr>
      <w:i/>
      <w:iCs/>
    </w:rPr>
  </w:style>
  <w:style w:type="paragraph" w:styleId="Quote">
    <w:name w:val="Quote"/>
    <w:basedOn w:val="Normal"/>
    <w:next w:val="Normal"/>
    <w:link w:val="QuoteChar"/>
    <w:uiPriority w:val="29"/>
    <w:qFormat/>
    <w:rsid w:val="00FC4DD1"/>
    <w:pPr>
      <w:numPr>
        <w:numId w:val="3"/>
      </w:numPr>
      <w:pBdr>
        <w:top w:val="single" w:sz="48" w:space="1" w:color="F7F0FA"/>
        <w:left w:val="single" w:sz="48" w:space="4" w:color="F7F0FA"/>
        <w:bottom w:val="single" w:sz="48" w:space="1" w:color="F7F0FA"/>
        <w:right w:val="single" w:sz="48" w:space="4" w:color="F7F0FA"/>
        <w:between w:val="none" w:sz="0" w:space="0" w:color="auto"/>
        <w:bar w:val="none" w:sz="0" w:color="auto"/>
      </w:pBdr>
      <w:shd w:val="clear" w:color="auto" w:fill="F7F0FA"/>
      <w:spacing w:before="200" w:after="160"/>
      <w:ind w:right="862"/>
    </w:pPr>
    <w:rPr>
      <w:iCs/>
      <w:color w:val="404040" w:themeColor="text1" w:themeTint="BF"/>
    </w:rPr>
  </w:style>
  <w:style w:type="character" w:customStyle="1" w:styleId="QuoteChar">
    <w:name w:val="Quote Char"/>
    <w:basedOn w:val="DefaultParagraphFont"/>
    <w:link w:val="Quote"/>
    <w:uiPriority w:val="29"/>
    <w:rsid w:val="00FC4DD1"/>
    <w:rPr>
      <w:rFonts w:asciiTheme="minorHAnsi" w:hAnsiTheme="minorHAnsi"/>
      <w:iCs/>
      <w:color w:val="404040" w:themeColor="text1" w:themeTint="BF"/>
      <w:sz w:val="24"/>
      <w:szCs w:val="24"/>
      <w:shd w:val="clear" w:color="auto" w:fill="F7F0FA"/>
      <w:lang w:val="en-US" w:eastAsia="en-US"/>
    </w:rPr>
  </w:style>
  <w:style w:type="character" w:styleId="SubtleEmphasis">
    <w:name w:val="Subtle Emphasis"/>
    <w:basedOn w:val="DefaultParagraphFont"/>
    <w:uiPriority w:val="19"/>
    <w:rsid w:val="00FC4DD1"/>
    <w:rPr>
      <w:i/>
      <w:iCs/>
      <w:color w:val="404040" w:themeColor="text1" w:themeTint="BF"/>
    </w:rPr>
  </w:style>
  <w:style w:type="paragraph" w:styleId="IntenseQuote">
    <w:name w:val="Intense Quote"/>
    <w:basedOn w:val="Normal"/>
    <w:next w:val="Normal"/>
    <w:link w:val="IntenseQuoteChar"/>
    <w:uiPriority w:val="30"/>
    <w:rsid w:val="00FC4DD1"/>
    <w:pPr>
      <w:pBdr>
        <w:top w:val="single" w:sz="4" w:space="10" w:color="612C69" w:themeColor="accent1"/>
        <w:bottom w:val="single" w:sz="4" w:space="10" w:color="612C69" w:themeColor="accent1"/>
      </w:pBdr>
      <w:spacing w:before="360" w:after="360"/>
      <w:ind w:left="864" w:right="864"/>
      <w:jc w:val="center"/>
    </w:pPr>
    <w:rPr>
      <w:i/>
      <w:iCs/>
      <w:color w:val="612C69" w:themeColor="accent1"/>
    </w:rPr>
  </w:style>
  <w:style w:type="character" w:customStyle="1" w:styleId="IntenseQuoteChar">
    <w:name w:val="Intense Quote Char"/>
    <w:basedOn w:val="DefaultParagraphFont"/>
    <w:link w:val="IntenseQuote"/>
    <w:uiPriority w:val="30"/>
    <w:rsid w:val="00FC4DD1"/>
    <w:rPr>
      <w:rFonts w:asciiTheme="minorHAnsi" w:hAnsiTheme="minorHAnsi"/>
      <w:i/>
      <w:iCs/>
      <w:color w:val="612C69" w:themeColor="accent1"/>
      <w:sz w:val="24"/>
      <w:szCs w:val="24"/>
      <w:lang w:val="en-US" w:eastAsia="en-US"/>
    </w:rPr>
  </w:style>
  <w:style w:type="paragraph" w:customStyle="1" w:styleId="6Aboutbullet">
    <w:name w:val="6. About bullet"/>
    <w:basedOn w:val="6Aboutbody"/>
    <w:link w:val="6AboutbulletChar"/>
    <w:qFormat/>
    <w:rsid w:val="002B01C7"/>
    <w:pPr>
      <w:numPr>
        <w:numId w:val="6"/>
      </w:numPr>
      <w:ind w:left="284" w:hanging="284"/>
    </w:pPr>
  </w:style>
  <w:style w:type="paragraph" w:styleId="ListParagraph">
    <w:name w:val="List Paragraph"/>
    <w:basedOn w:val="Normal"/>
    <w:uiPriority w:val="1"/>
    <w:qFormat/>
    <w:rsid w:val="00A459BE"/>
    <w:pPr>
      <w:ind w:left="720"/>
      <w:contextualSpacing/>
    </w:pPr>
  </w:style>
  <w:style w:type="character" w:customStyle="1" w:styleId="6AboutbodyChar">
    <w:name w:val="6. About body Char"/>
    <w:basedOn w:val="DefaultParagraphFont"/>
    <w:link w:val="6Aboutbody"/>
    <w:rsid w:val="00AE5258"/>
    <w:rPr>
      <w:rFonts w:ascii="Calibri" w:hAnsi="Calibri" w:cs="Arial Unicode MS"/>
      <w:color w:val="000000"/>
      <w:sz w:val="24"/>
      <w:szCs w:val="24"/>
      <w:shd w:val="clear" w:color="auto" w:fill="F7F0FA"/>
      <w:lang w:val="en-US"/>
      <w14:textOutline w14:w="0" w14:cap="flat" w14:cmpd="sng" w14:algn="ctr">
        <w14:noFill/>
        <w14:prstDash w14:val="solid"/>
        <w14:bevel/>
      </w14:textOutline>
    </w:rPr>
  </w:style>
  <w:style w:type="character" w:customStyle="1" w:styleId="6AboutbulletChar">
    <w:name w:val="6. About bullet Char"/>
    <w:basedOn w:val="6AboutbodyChar"/>
    <w:link w:val="6Aboutbullet"/>
    <w:rsid w:val="002B01C7"/>
    <w:rPr>
      <w:rFonts w:ascii="Calibri" w:hAnsi="Calibri" w:cs="Arial Unicode MS"/>
      <w:color w:val="000000"/>
      <w:sz w:val="24"/>
      <w:szCs w:val="24"/>
      <w:shd w:val="clear" w:color="auto" w:fill="F7F0FA"/>
      <w:lang w:val="en-US"/>
      <w14:textOutline w14:w="0" w14:cap="flat" w14:cmpd="sng" w14:algn="ctr">
        <w14:noFill/>
        <w14:prstDash w14:val="solid"/>
        <w14:bevel/>
      </w14:textOutline>
    </w:rPr>
  </w:style>
  <w:style w:type="character" w:styleId="FollowedHyperlink">
    <w:name w:val="FollowedHyperlink"/>
    <w:basedOn w:val="DefaultParagraphFont"/>
    <w:uiPriority w:val="99"/>
    <w:semiHidden/>
    <w:unhideWhenUsed/>
    <w:rsid w:val="00A459BE"/>
    <w:rPr>
      <w:color w:val="7F7F7F" w:themeColor="followedHyperlink"/>
      <w:u w:val="single"/>
    </w:rPr>
  </w:style>
  <w:style w:type="character" w:styleId="SubtleReference">
    <w:name w:val="Subtle Reference"/>
    <w:basedOn w:val="DefaultParagraphFont"/>
    <w:uiPriority w:val="31"/>
    <w:rsid w:val="00EC6194"/>
    <w:rPr>
      <w:smallCaps/>
      <w:color w:val="5A5A5A" w:themeColor="text1" w:themeTint="A5"/>
    </w:rPr>
  </w:style>
  <w:style w:type="character" w:styleId="IntenseReference">
    <w:name w:val="Intense Reference"/>
    <w:basedOn w:val="DefaultParagraphFont"/>
    <w:uiPriority w:val="32"/>
    <w:rsid w:val="00EC6194"/>
    <w:rPr>
      <w:b/>
      <w:bCs/>
      <w:smallCaps/>
      <w:color w:val="612C69" w:themeColor="accent1"/>
      <w:spacing w:val="5"/>
    </w:rPr>
  </w:style>
  <w:style w:type="character" w:customStyle="1" w:styleId="Heading6Char">
    <w:name w:val="Heading 6 Char"/>
    <w:basedOn w:val="DefaultParagraphFont"/>
    <w:link w:val="Heading6"/>
    <w:uiPriority w:val="9"/>
    <w:rsid w:val="00EC6194"/>
    <w:rPr>
      <w:rFonts w:ascii="Calibri" w:eastAsiaTheme="majorEastAsia" w:hAnsi="Calibri" w:cstheme="majorBidi"/>
      <w:b/>
      <w:color w:val="301634" w:themeColor="accent1" w:themeShade="7F"/>
      <w:sz w:val="24"/>
      <w:szCs w:val="24"/>
      <w:lang w:val="en-US" w:eastAsia="en-US"/>
    </w:rPr>
  </w:style>
  <w:style w:type="paragraph" w:customStyle="1" w:styleId="9H6">
    <w:name w:val="9. H6"/>
    <w:basedOn w:val="Default"/>
    <w:next w:val="Heading6"/>
    <w:autoRedefine/>
    <w:qFormat/>
    <w:rsid w:val="00426FD7"/>
    <w:pPr>
      <w:spacing w:before="240" w:after="120" w:line="240" w:lineRule="atLeast"/>
    </w:pPr>
    <w:rPr>
      <w:rFonts w:asciiTheme="majorHAnsi" w:hAnsiTheme="majorHAns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discommission.gov.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ntactcentre@ndiscommission.gov.au"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NDIS">
      <a:dk1>
        <a:srgbClr val="000000"/>
      </a:dk1>
      <a:lt1>
        <a:srgbClr val="FFFFFF"/>
      </a:lt1>
      <a:dk2>
        <a:srgbClr val="612C69"/>
      </a:dk2>
      <a:lt2>
        <a:srgbClr val="FCF6FE"/>
      </a:lt2>
      <a:accent1>
        <a:srgbClr val="612C69"/>
      </a:accent1>
      <a:accent2>
        <a:srgbClr val="98C11D"/>
      </a:accent2>
      <a:accent3>
        <a:srgbClr val="85367B"/>
      </a:accent3>
      <a:accent4>
        <a:srgbClr val="02833F"/>
      </a:accent4>
      <a:accent5>
        <a:srgbClr val="943C84"/>
      </a:accent5>
      <a:accent6>
        <a:srgbClr val="275D3A"/>
      </a:accent6>
      <a:hlink>
        <a:srgbClr val="98C11D"/>
      </a:hlink>
      <a:folHlink>
        <a:srgbClr val="7F7F7F"/>
      </a:folHlink>
    </a:clrScheme>
    <a:fontScheme name="Blank">
      <a:majorFont>
        <a:latin typeface="Calibri"/>
        <a:ea typeface="Calibri"/>
        <a:cs typeface="Calibri"/>
      </a:majorFont>
      <a:minorFont>
        <a:latin typeface="Calibri"/>
        <a:ea typeface="Calibri"/>
        <a:cs typeface="Calibri"/>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1800056" indent="0" algn="l" defTabSz="457200" rtl="0" fontAlgn="auto" latinLnBrk="0" hangingPunct="0">
          <a:lnSpc>
            <a:spcPct val="100000"/>
          </a:lnSpc>
          <a:spcBef>
            <a:spcPts val="120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F12C6-4E71-4BC7-A6B4-306082B21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1642</Words>
  <Characters>9365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Fact sheet Practice reviews: Consulting with people with disability during a practice review</vt:lpstr>
    </vt:vector>
  </TitlesOfParts>
  <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Practice reviews: Consulting with people with disability during a practice review</dc:title>
  <dc:creator/>
  <cp:lastModifiedBy/>
  <cp:revision>1</cp:revision>
  <dcterms:created xsi:type="dcterms:W3CDTF">2021-07-19T03:39:00Z</dcterms:created>
  <dcterms:modified xsi:type="dcterms:W3CDTF">2021-07-19T04:12:00Z</dcterms:modified>
</cp:coreProperties>
</file>