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206B9" w14:textId="77777777" w:rsidR="002F4672" w:rsidRPr="00AC4C01" w:rsidRDefault="008D43B2" w:rsidP="00A47AD5">
      <w:pPr>
        <w:pStyle w:val="Ttulo1"/>
        <w:spacing w:after="100"/>
        <w:rPr>
          <w:lang w:val="es-419"/>
        </w:rPr>
      </w:pPr>
      <w:bookmarkStart w:id="0" w:name="_Hlk122436246"/>
      <w:bookmarkStart w:id="1" w:name="OLE_LINK7"/>
      <w:r w:rsidRPr="00AC4C01">
        <w:rPr>
          <w:lang w:val="es-419"/>
        </w:rPr>
        <w:t xml:space="preserve">Marco de Capacidades de la Fuerza Laboral del NDIS: </w:t>
      </w:r>
      <w:r w:rsidRPr="00AC4C01">
        <w:rPr>
          <w:lang w:val="es-419"/>
        </w:rPr>
        <w:br/>
        <w:t>Guía de Desarrollo de Capacidades</w:t>
      </w:r>
    </w:p>
    <w:p w14:paraId="3C48C76A" w14:textId="77777777" w:rsidR="00AD72F4" w:rsidRPr="00AC4C01" w:rsidRDefault="008D43B2" w:rsidP="00AD72F4">
      <w:pPr>
        <w:spacing w:before="100" w:after="200" w:line="360" w:lineRule="auto"/>
        <w:rPr>
          <w:b/>
          <w:bCs/>
          <w:color w:val="612C69"/>
          <w:lang w:val="es-419" w:eastAsia="en-AU"/>
        </w:rPr>
      </w:pPr>
      <w:proofErr w:type="spellStart"/>
      <w:r w:rsidRPr="00AC4C01">
        <w:rPr>
          <w:b/>
          <w:bCs/>
          <w:color w:val="612C69"/>
          <w:lang w:val="es-419" w:eastAsia="en-AU"/>
        </w:rPr>
        <w:t>Spanish</w:t>
      </w:r>
      <w:proofErr w:type="spellEnd"/>
      <w:r w:rsidRPr="00AC4C01">
        <w:rPr>
          <w:b/>
          <w:bCs/>
          <w:color w:val="612C69"/>
          <w:lang w:val="es-419" w:eastAsia="en-AU"/>
        </w:rPr>
        <w:t xml:space="preserve"> | </w:t>
      </w:r>
      <w:proofErr w:type="gramStart"/>
      <w:r w:rsidRPr="00AC4C01">
        <w:rPr>
          <w:b/>
          <w:bCs/>
          <w:color w:val="612C69"/>
          <w:lang w:val="es-419" w:eastAsia="en-AU"/>
        </w:rPr>
        <w:t>Español</w:t>
      </w:r>
      <w:proofErr w:type="gramEnd"/>
    </w:p>
    <w:bookmarkEnd w:id="0"/>
    <w:bookmarkEnd w:id="1"/>
    <w:p w14:paraId="4F17100A" w14:textId="600B6F67" w:rsidR="002F4672" w:rsidRPr="00AC4C01" w:rsidRDefault="008D43B2" w:rsidP="002F4672">
      <w:pPr>
        <w:rPr>
          <w:lang w:val="es-419"/>
        </w:rPr>
      </w:pPr>
      <w:r w:rsidRPr="00AC4C01">
        <w:rPr>
          <w:lang w:val="es-419"/>
        </w:rPr>
        <w:t>El Marco de Capacidades de la Fuerza Laboral del NDIS (el Marco) define las actitudes, habilidades y conocimientos que se esperan de todos los trabajadores financiados por el NDIS. Proporciona ejemplos claros</w:t>
      </w:r>
      <w:r w:rsidR="001078D6" w:rsidRPr="00AC4C01">
        <w:rPr>
          <w:lang w:val="es-419"/>
        </w:rPr>
        <w:t> </w:t>
      </w:r>
      <w:r w:rsidRPr="00AC4C01">
        <w:rPr>
          <w:lang w:val="es-419"/>
        </w:rPr>
        <w:t>y</w:t>
      </w:r>
      <w:r w:rsidR="001078D6" w:rsidRPr="00AC4C01">
        <w:rPr>
          <w:lang w:val="es-419"/>
        </w:rPr>
        <w:t> </w:t>
      </w:r>
      <w:r w:rsidRPr="00AC4C01">
        <w:rPr>
          <w:lang w:val="es-419"/>
        </w:rPr>
        <w:t xml:space="preserve">prácticos y establece un concepto uniforme de lo que es correcto para los participantes que reciben </w:t>
      </w:r>
      <w:r w:rsidR="00626281" w:rsidRPr="00AC4C01">
        <w:rPr>
          <w:lang w:val="es-419"/>
        </w:rPr>
        <w:t>apoyos</w:t>
      </w:r>
      <w:r w:rsidR="00626281" w:rsidRPr="00AC4C01">
        <w:rPr>
          <w:lang w:val="es-419"/>
        </w:rPr>
        <w:t xml:space="preserve"> </w:t>
      </w:r>
      <w:r w:rsidRPr="00AC4C01">
        <w:rPr>
          <w:lang w:val="es-419"/>
        </w:rPr>
        <w:t>y servicios del NDIS. Estos recursos complementan el Marco.</w:t>
      </w:r>
    </w:p>
    <w:p w14:paraId="42CF2401" w14:textId="31BDB0CA" w:rsidR="00B31446" w:rsidRPr="00AC4C01" w:rsidRDefault="008D43B2" w:rsidP="00655363">
      <w:pPr>
        <w:rPr>
          <w:lang w:val="es-419"/>
        </w:rPr>
      </w:pPr>
      <w:r w:rsidRPr="00AC4C01">
        <w:rPr>
          <w:lang w:val="es-419"/>
        </w:rPr>
        <w:t xml:space="preserve">La Guía de Desarrollo de Capacidades está diseñada para ayudar a los proveedores a cumplir con su responsabilidad de "brindar </w:t>
      </w:r>
      <w:r w:rsidR="00626281" w:rsidRPr="00AC4C01">
        <w:rPr>
          <w:lang w:val="es-419"/>
        </w:rPr>
        <w:t>apoyos</w:t>
      </w:r>
      <w:r w:rsidR="00626281" w:rsidRPr="00AC4C01">
        <w:rPr>
          <w:lang w:val="es-419"/>
        </w:rPr>
        <w:t xml:space="preserve"> </w:t>
      </w:r>
      <w:r w:rsidRPr="00AC4C01">
        <w:rPr>
          <w:lang w:val="es-419"/>
        </w:rPr>
        <w:t>y servicios de manera segura y competente, con cuidado y habilidad" (</w:t>
      </w:r>
      <w:hyperlink r:id="rId7" w:history="1">
        <w:r w:rsidRPr="00AC4C01">
          <w:rPr>
            <w:rStyle w:val="Hipervnculo"/>
            <w:color w:val="943C84"/>
            <w:lang w:val="es-419"/>
          </w:rPr>
          <w:t>Código de Conducta del NDIS</w:t>
        </w:r>
      </w:hyperlink>
      <w:r w:rsidRPr="00AC4C01">
        <w:rPr>
          <w:lang w:val="es-419"/>
        </w:rPr>
        <w:t>). Explica cómo identificar necesidades de aprendizaje y, luego, elegir la capacitación para desarrollar y mantener las capacidades de los trabajadores y lograr los objetivos de planificación y gestión de la fuerza laboral. La guía se centra principalmente en cómo buscar capacitación externa. Sin embargo, se aplican los mismos principios a la elección de soluciones de capacitación interna.</w:t>
      </w:r>
    </w:p>
    <w:p w14:paraId="1FA50212" w14:textId="5533FE36" w:rsidR="00C27EBC" w:rsidRPr="00AC4C01" w:rsidRDefault="008D43B2" w:rsidP="005C59DE">
      <w:pPr>
        <w:pStyle w:val="Cita"/>
        <w:spacing w:before="240" w:after="120" w:line="240" w:lineRule="auto"/>
        <w:rPr>
          <w:color w:val="612C69"/>
          <w:lang w:val="es-419"/>
        </w:rPr>
      </w:pPr>
      <w:r w:rsidRPr="00AC4C01">
        <w:rPr>
          <w:color w:val="612C69"/>
          <w:lang w:val="es-419"/>
        </w:rPr>
        <w:t xml:space="preserve">Contar con un entorno de capacitación propicio y proporcionar la capacitación adecuada también contribuye a fomentar la confianza de los trabajadores, la satisfacción laboral, la retención y el desarrollo del potencial, y así garantizar </w:t>
      </w:r>
      <w:r w:rsidR="00626281" w:rsidRPr="00AC4C01">
        <w:rPr>
          <w:color w:val="612C69"/>
          <w:lang w:val="es-419"/>
        </w:rPr>
        <w:t>apoyo</w:t>
      </w:r>
      <w:r w:rsidRPr="00AC4C01">
        <w:rPr>
          <w:color w:val="612C69"/>
          <w:lang w:val="es-419"/>
        </w:rPr>
        <w:t xml:space="preserve"> de calidad.</w:t>
      </w:r>
    </w:p>
    <w:p w14:paraId="184D3FDD" w14:textId="77777777" w:rsidR="002F4672" w:rsidRPr="00AC4C01" w:rsidRDefault="008D43B2" w:rsidP="005C59DE">
      <w:pPr>
        <w:pStyle w:val="Boxed2Text-purpleH2"/>
        <w:spacing w:before="240"/>
        <w:ind w:left="288" w:right="288"/>
        <w:rPr>
          <w:bCs/>
          <w:lang w:val="es-419"/>
        </w:rPr>
      </w:pPr>
      <w:r w:rsidRPr="00AC4C01">
        <w:rPr>
          <w:bCs/>
          <w:lang w:val="es-419"/>
        </w:rPr>
        <w:t xml:space="preserve">Qué esperar </w:t>
      </w:r>
    </w:p>
    <w:p w14:paraId="6697B429" w14:textId="77777777" w:rsidR="002F4672" w:rsidRPr="00AC4C01" w:rsidRDefault="008D43B2" w:rsidP="002F4672">
      <w:pPr>
        <w:pStyle w:val="Boxed2text-purple"/>
        <w:pBdr>
          <w:bottom w:val="none" w:sz="0" w:space="0" w:color="auto"/>
        </w:pBdr>
        <w:spacing w:after="80"/>
        <w:rPr>
          <w:szCs w:val="22"/>
          <w:lang w:val="es-419"/>
        </w:rPr>
      </w:pPr>
      <w:r w:rsidRPr="00AC4C01">
        <w:rPr>
          <w:szCs w:val="22"/>
          <w:lang w:val="es-419"/>
        </w:rPr>
        <w:t>La Guía de Desarrollo de Capacidades está diseñada para ayudar a las organizaciones y a los trabajadores a identificar brechas de capacitación y personalizar el desarrollo en función de las capacidades descritas en el Marco. La guía:</w:t>
      </w:r>
    </w:p>
    <w:p w14:paraId="64E76F8B" w14:textId="77777777" w:rsidR="00EC601D" w:rsidRPr="00AC4C01" w:rsidRDefault="008D43B2" w:rsidP="00006E0C">
      <w:pPr>
        <w:pStyle w:val="Boxed2bullets-purple"/>
        <w:rPr>
          <w:szCs w:val="22"/>
          <w:lang w:val="es-419"/>
        </w:rPr>
      </w:pPr>
      <w:r w:rsidRPr="00AC4C01">
        <w:rPr>
          <w:szCs w:val="22"/>
          <w:lang w:val="es-419"/>
        </w:rPr>
        <w:t>Ayuda en la identificación de necesidades de aprendizaje y desarrollo y la comprensión de la opción de capacitación estructurada.</w:t>
      </w:r>
    </w:p>
    <w:p w14:paraId="1DAF21DB" w14:textId="77777777" w:rsidR="00006E0C" w:rsidRPr="00AC4C01" w:rsidRDefault="008D43B2" w:rsidP="00006E0C">
      <w:pPr>
        <w:pStyle w:val="Boxed2bullets-purple"/>
        <w:rPr>
          <w:szCs w:val="22"/>
          <w:lang w:val="es-419"/>
        </w:rPr>
      </w:pPr>
      <w:r w:rsidRPr="00AC4C01">
        <w:rPr>
          <w:szCs w:val="22"/>
          <w:lang w:val="es-419"/>
        </w:rPr>
        <w:t>Proporciona escenarios prácticos y ejemplos de cómo utilizarla en la planificación y capacitación.</w:t>
      </w:r>
    </w:p>
    <w:p w14:paraId="62B299C9" w14:textId="77777777" w:rsidR="00EC601D" w:rsidRPr="00AC4C01" w:rsidRDefault="008D43B2" w:rsidP="00006E0C">
      <w:pPr>
        <w:pStyle w:val="Boxed2bullets-purple"/>
        <w:rPr>
          <w:szCs w:val="22"/>
          <w:lang w:val="es-419"/>
        </w:rPr>
      </w:pPr>
      <w:r w:rsidRPr="00AC4C01">
        <w:rPr>
          <w:szCs w:val="22"/>
          <w:lang w:val="es-419"/>
        </w:rPr>
        <w:t>Ofrece consejos para evaluar la eficacia de la capacitación.</w:t>
      </w:r>
    </w:p>
    <w:p w14:paraId="78C29BF1" w14:textId="46AC4CBC" w:rsidR="00006E0C" w:rsidRPr="00AC4C01" w:rsidRDefault="008D43B2" w:rsidP="00006E0C">
      <w:pPr>
        <w:pStyle w:val="Boxed2bullets-purple"/>
        <w:rPr>
          <w:szCs w:val="22"/>
          <w:lang w:val="es-419"/>
        </w:rPr>
      </w:pPr>
      <w:r w:rsidRPr="00AC4C01">
        <w:rPr>
          <w:b/>
          <w:bCs/>
          <w:szCs w:val="22"/>
          <w:lang w:val="es-419"/>
        </w:rPr>
        <w:t>Es útil</w:t>
      </w:r>
      <w:r w:rsidRPr="00AC4C01">
        <w:rPr>
          <w:bCs/>
          <w:szCs w:val="22"/>
          <w:lang w:val="es-419"/>
        </w:rPr>
        <w:t xml:space="preserve"> </w:t>
      </w:r>
      <w:r w:rsidRPr="00AC4C01">
        <w:rPr>
          <w:b/>
          <w:bCs/>
          <w:szCs w:val="22"/>
          <w:lang w:val="es-419"/>
        </w:rPr>
        <w:t>para</w:t>
      </w:r>
      <w:r w:rsidRPr="00AC4C01">
        <w:rPr>
          <w:bCs/>
          <w:szCs w:val="22"/>
          <w:lang w:val="es-419"/>
        </w:rPr>
        <w:t>: proveedores, gerentes de recursos humanos, supervisores, trabajadores y participantes del NDIS a la hora de identificar y planificar las oportunidades o brechas de capacitación.</w:t>
      </w:r>
    </w:p>
    <w:p w14:paraId="5CE56A47" w14:textId="77777777" w:rsidR="00AA3B0C" w:rsidRPr="00AC4C01" w:rsidRDefault="008D43B2" w:rsidP="00AA3B0C">
      <w:pPr>
        <w:pStyle w:val="Boxed2text-purple"/>
        <w:pBdr>
          <w:bottom w:val="none" w:sz="0" w:space="0" w:color="auto"/>
        </w:pBdr>
        <w:spacing w:after="80"/>
        <w:rPr>
          <w:szCs w:val="22"/>
          <w:lang w:val="es-419"/>
        </w:rPr>
      </w:pPr>
      <w:r w:rsidRPr="00AC4C01">
        <w:rPr>
          <w:szCs w:val="22"/>
          <w:lang w:val="es-419"/>
        </w:rPr>
        <w:t xml:space="preserve">La Guía de Desarrollo de Capacidades la complementan otros recursos del Marco, herramientas y guías. </w:t>
      </w:r>
    </w:p>
    <w:p w14:paraId="682B1E33" w14:textId="7765F1AF" w:rsidR="002F4672" w:rsidRPr="00AC4C01" w:rsidRDefault="008D43B2" w:rsidP="002F4672">
      <w:pPr>
        <w:pStyle w:val="Boxed2text-purple"/>
        <w:pBdr>
          <w:bottom w:val="single" w:sz="4" w:space="20" w:color="612C69"/>
        </w:pBdr>
        <w:rPr>
          <w:szCs w:val="22"/>
          <w:lang w:val="es-419"/>
        </w:rPr>
      </w:pPr>
      <w:r w:rsidRPr="00AC4C01">
        <w:rPr>
          <w:szCs w:val="22"/>
          <w:lang w:val="es-419"/>
        </w:rPr>
        <w:t>Los recursos son útiles para los participantes, supervisores, proveedores</w:t>
      </w:r>
      <w:r w:rsidR="00626281" w:rsidRPr="00AC4C01">
        <w:rPr>
          <w:szCs w:val="22"/>
          <w:lang w:val="es-419"/>
        </w:rPr>
        <w:t xml:space="preserve"> </w:t>
      </w:r>
      <w:r w:rsidRPr="00AC4C01">
        <w:rPr>
          <w:szCs w:val="22"/>
          <w:lang w:val="es-419"/>
        </w:rPr>
        <w:t xml:space="preserve">y trabajadores del NDIS y pueden ayudar en los procesos de </w:t>
      </w:r>
      <w:r w:rsidR="00E417BE" w:rsidRPr="00AC4C01">
        <w:rPr>
          <w:szCs w:val="22"/>
          <w:lang w:val="es-419"/>
        </w:rPr>
        <w:t>dar y recibir comentarios</w:t>
      </w:r>
      <w:r w:rsidRPr="00AC4C01">
        <w:rPr>
          <w:szCs w:val="22"/>
          <w:lang w:val="es-419"/>
        </w:rPr>
        <w:t xml:space="preserve"> y de supervisión.</w:t>
      </w:r>
    </w:p>
    <w:p w14:paraId="593286C2" w14:textId="77777777" w:rsidR="002F4672" w:rsidRPr="00AC4C01" w:rsidRDefault="008D43B2" w:rsidP="002F4672">
      <w:pPr>
        <w:pStyle w:val="Boxed2text-purple"/>
        <w:pBdr>
          <w:bottom w:val="single" w:sz="4" w:space="20" w:color="612C69"/>
        </w:pBdr>
        <w:rPr>
          <w:lang w:val="es-419"/>
        </w:rPr>
      </w:pPr>
      <w:r w:rsidRPr="00AC4C01">
        <w:rPr>
          <w:szCs w:val="22"/>
          <w:lang w:val="es-419"/>
        </w:rPr>
        <w:t xml:space="preserve">Puedes encontrar y descargar la guía en cualquier momento desde el </w:t>
      </w:r>
      <w:hyperlink r:id="rId8" w:history="1">
        <w:r w:rsidR="00006E0C" w:rsidRPr="00AC4C01">
          <w:rPr>
            <w:rStyle w:val="Hipervnculo"/>
            <w:b/>
            <w:bCs/>
            <w:color w:val="612C69"/>
            <w:szCs w:val="22"/>
            <w:lang w:val="es-419"/>
          </w:rPr>
          <w:t>sitio web</w:t>
        </w:r>
        <w:r w:rsidR="00006E0C" w:rsidRPr="00AC4C01">
          <w:rPr>
            <w:rStyle w:val="Hipervnculo"/>
            <w:b/>
            <w:bCs/>
            <w:color w:val="612C69"/>
            <w:szCs w:val="22"/>
            <w:u w:val="none"/>
            <w:lang w:val="es-419"/>
          </w:rPr>
          <w:t>.</w:t>
        </w:r>
      </w:hyperlink>
      <w:r w:rsidRPr="00AC4C01">
        <w:rPr>
          <w:szCs w:val="22"/>
          <w:lang w:val="es-419"/>
        </w:rPr>
        <w:br w:type="page"/>
      </w:r>
    </w:p>
    <w:p w14:paraId="0268A077" w14:textId="18CC9504" w:rsidR="00B8678D" w:rsidRPr="00AC4C01" w:rsidRDefault="008D43B2" w:rsidP="00B8678D">
      <w:pPr>
        <w:pStyle w:val="Boxed1Text-purpleH2"/>
        <w:rPr>
          <w:bCs/>
          <w:lang w:val="es-419"/>
        </w:rPr>
      </w:pPr>
      <w:bookmarkStart w:id="2" w:name="Scenario_Responding_To_Needs"/>
      <w:r w:rsidRPr="00AC4C01">
        <w:rPr>
          <w:bCs/>
          <w:lang w:val="es-419"/>
        </w:rPr>
        <w:lastRenderedPageBreak/>
        <w:t xml:space="preserve">Escenario: Responder a las necesidades de desarrollo individuales de los </w:t>
      </w:r>
      <w:r w:rsidR="00626281" w:rsidRPr="00AC4C01">
        <w:rPr>
          <w:bCs/>
          <w:lang w:val="es-419"/>
        </w:rPr>
        <w:t>trabajadores</w:t>
      </w:r>
      <w:r w:rsidRPr="00AC4C01">
        <w:rPr>
          <w:bCs/>
          <w:lang w:val="es-419"/>
        </w:rPr>
        <w:t xml:space="preserve"> </w:t>
      </w:r>
    </w:p>
    <w:bookmarkEnd w:id="2"/>
    <w:p w14:paraId="02E09C7F" w14:textId="2E0721B7" w:rsidR="00B8678D" w:rsidRPr="00AC4C01" w:rsidRDefault="008D43B2" w:rsidP="00B8678D">
      <w:pPr>
        <w:pStyle w:val="Boxed1Text-purple"/>
        <w:rPr>
          <w:szCs w:val="22"/>
          <w:lang w:val="es-419"/>
        </w:rPr>
      </w:pPr>
      <w:r w:rsidRPr="00AC4C01">
        <w:rPr>
          <w:szCs w:val="22"/>
          <w:lang w:val="es-419"/>
        </w:rPr>
        <w:t xml:space="preserve">Michael usa silla de ruedas y recibe </w:t>
      </w:r>
      <w:r w:rsidR="00626281" w:rsidRPr="00AC4C01">
        <w:rPr>
          <w:szCs w:val="22"/>
          <w:lang w:val="es-419"/>
        </w:rPr>
        <w:t>apoyo</w:t>
      </w:r>
      <w:r w:rsidR="00626281" w:rsidRPr="00AC4C01">
        <w:rPr>
          <w:szCs w:val="22"/>
          <w:lang w:val="es-419"/>
        </w:rPr>
        <w:t xml:space="preserve"> </w:t>
      </w:r>
      <w:r w:rsidRPr="00AC4C01">
        <w:rPr>
          <w:szCs w:val="22"/>
          <w:lang w:val="es-419"/>
        </w:rPr>
        <w:t xml:space="preserve">de cuidado personal dos horas todas las mañanas; esto incluye ducharse. Durante las últimas dos semanas, Michael se ha negado a ducharse y también ha desarrollado una infección por presión. Al principio, el </w:t>
      </w:r>
      <w:r w:rsidR="00626281" w:rsidRPr="00AC4C01">
        <w:rPr>
          <w:szCs w:val="22"/>
          <w:lang w:val="es-419"/>
        </w:rPr>
        <w:t>trabajador de apoyo</w:t>
      </w:r>
      <w:r w:rsidRPr="00AC4C01">
        <w:rPr>
          <w:szCs w:val="22"/>
          <w:lang w:val="es-419"/>
        </w:rPr>
        <w:t xml:space="preserve"> de Michael, Fred, no se lo dijo a</w:t>
      </w:r>
      <w:r w:rsidR="00785107" w:rsidRPr="00AC4C01">
        <w:rPr>
          <w:lang w:val="es-419"/>
        </w:rPr>
        <w:t> </w:t>
      </w:r>
      <w:r w:rsidRPr="00AC4C01">
        <w:rPr>
          <w:szCs w:val="22"/>
          <w:lang w:val="es-419"/>
        </w:rPr>
        <w:t>nadie, pensando que así respetaba la decisión de Michael. Cuando Michael ingresó en el hospital para</w:t>
      </w:r>
      <w:r w:rsidR="00785107" w:rsidRPr="00AC4C01">
        <w:rPr>
          <w:lang w:val="es-419"/>
        </w:rPr>
        <w:t> </w:t>
      </w:r>
      <w:r w:rsidRPr="00AC4C01">
        <w:rPr>
          <w:szCs w:val="22"/>
          <w:lang w:val="es-419"/>
        </w:rPr>
        <w:t xml:space="preserve">tratar su herida por presión, Fred se lo contó a su supervisora, </w:t>
      </w:r>
      <w:proofErr w:type="spellStart"/>
      <w:r w:rsidRPr="00AC4C01">
        <w:rPr>
          <w:szCs w:val="22"/>
          <w:lang w:val="es-419"/>
        </w:rPr>
        <w:t>Bess</w:t>
      </w:r>
      <w:proofErr w:type="spellEnd"/>
      <w:r w:rsidRPr="00AC4C01">
        <w:rPr>
          <w:szCs w:val="22"/>
          <w:lang w:val="es-419"/>
        </w:rPr>
        <w:t>.</w:t>
      </w:r>
    </w:p>
    <w:p w14:paraId="7DE06E81" w14:textId="3FCFFF83" w:rsidR="00B8678D" w:rsidRPr="00AC4C01" w:rsidRDefault="008D43B2" w:rsidP="00B8678D">
      <w:pPr>
        <w:pStyle w:val="Boxed1Text-purple"/>
        <w:rPr>
          <w:szCs w:val="22"/>
          <w:lang w:val="es-419"/>
        </w:rPr>
      </w:pPr>
      <w:proofErr w:type="spellStart"/>
      <w:r w:rsidRPr="00AC4C01">
        <w:rPr>
          <w:szCs w:val="22"/>
          <w:lang w:val="es-419"/>
        </w:rPr>
        <w:t>Bess</w:t>
      </w:r>
      <w:proofErr w:type="spellEnd"/>
      <w:r w:rsidRPr="00AC4C01">
        <w:rPr>
          <w:szCs w:val="22"/>
          <w:lang w:val="es-419"/>
        </w:rPr>
        <w:t xml:space="preserve"> le muestra a Fred la capacidad del Marco "</w:t>
      </w:r>
      <w:hyperlink r:id="rId9" w:anchor="gen_ourRelationship_0_0" w:history="1">
        <w:r w:rsidRPr="00AC4C01">
          <w:rPr>
            <w:rStyle w:val="Hipervnculo"/>
            <w:b/>
            <w:bCs/>
            <w:color w:val="FFFFFF" w:themeColor="background1"/>
            <w:szCs w:val="22"/>
            <w:lang w:val="es-419"/>
          </w:rPr>
          <w:t>Ayúdame para que pueda tomar mis propias decisiones</w:t>
        </w:r>
      </w:hyperlink>
      <w:r w:rsidRPr="00AC4C01">
        <w:rPr>
          <w:szCs w:val="22"/>
          <w:lang w:val="es-419"/>
        </w:rPr>
        <w:t>", y</w:t>
      </w:r>
      <w:r w:rsidR="001078D6" w:rsidRPr="00AC4C01">
        <w:rPr>
          <w:lang w:val="es-419"/>
        </w:rPr>
        <w:t> </w:t>
      </w:r>
      <w:r w:rsidRPr="00AC4C01">
        <w:rPr>
          <w:szCs w:val="22"/>
          <w:lang w:val="es-419"/>
        </w:rPr>
        <w:t xml:space="preserve">le explica que debe haber un equilibrio entre ayudar a los participantes a asumir los riesgos que quieran y mantenerlos a salvo. </w:t>
      </w:r>
    </w:p>
    <w:p w14:paraId="25FC4ECF" w14:textId="74CD43BB" w:rsidR="00B8678D" w:rsidRPr="00AC4C01" w:rsidRDefault="008D43B2" w:rsidP="00D45F65">
      <w:pPr>
        <w:pStyle w:val="Boxed1Text-purple"/>
        <w:rPr>
          <w:szCs w:val="22"/>
          <w:lang w:val="es-419"/>
        </w:rPr>
      </w:pPr>
      <w:r w:rsidRPr="00AC4C01">
        <w:rPr>
          <w:szCs w:val="22"/>
          <w:lang w:val="es-419"/>
        </w:rPr>
        <w:t xml:space="preserve">Hablan del incidente y Fred está encantado de asistir a un breve curso sobre el deber de cuidar y la dignidad del riesgo. </w:t>
      </w:r>
      <w:proofErr w:type="spellStart"/>
      <w:r w:rsidRPr="00AC4C01">
        <w:rPr>
          <w:szCs w:val="22"/>
          <w:lang w:val="es-419"/>
        </w:rPr>
        <w:t>Bess</w:t>
      </w:r>
      <w:proofErr w:type="spellEnd"/>
      <w:r w:rsidRPr="00AC4C01">
        <w:rPr>
          <w:szCs w:val="22"/>
          <w:lang w:val="es-419"/>
        </w:rPr>
        <w:t xml:space="preserve"> sabe que, muchas veces, alcanzar ese equilibrio es complicado y habla con Fred</w:t>
      </w:r>
      <w:r w:rsidR="00785107" w:rsidRPr="00AC4C01">
        <w:rPr>
          <w:lang w:val="es-419"/>
        </w:rPr>
        <w:t> </w:t>
      </w:r>
      <w:r w:rsidRPr="00AC4C01">
        <w:rPr>
          <w:szCs w:val="22"/>
          <w:lang w:val="es-419"/>
        </w:rPr>
        <w:t>más seguido para ver cómo le está yendo al aplicar lo que aprendió. Ella sugiere que se reúnan con</w:t>
      </w:r>
      <w:r w:rsidR="00785107" w:rsidRPr="00AC4C01">
        <w:rPr>
          <w:lang w:val="es-419"/>
        </w:rPr>
        <w:t> </w:t>
      </w:r>
      <w:r w:rsidRPr="00AC4C01">
        <w:rPr>
          <w:szCs w:val="22"/>
          <w:lang w:val="es-419"/>
        </w:rPr>
        <w:t xml:space="preserve">Michael cuando sea dado de alta para decidir la mejor manera de </w:t>
      </w:r>
      <w:r w:rsidR="00626281" w:rsidRPr="00AC4C01">
        <w:rPr>
          <w:szCs w:val="22"/>
          <w:lang w:val="es-419"/>
        </w:rPr>
        <w:t>brindarle apoyo</w:t>
      </w:r>
      <w:r w:rsidR="00626281" w:rsidRPr="00AC4C01">
        <w:rPr>
          <w:szCs w:val="22"/>
          <w:lang w:val="es-419"/>
        </w:rPr>
        <w:t xml:space="preserve"> </w:t>
      </w:r>
      <w:r w:rsidRPr="00AC4C01">
        <w:rPr>
          <w:szCs w:val="22"/>
          <w:lang w:val="es-419"/>
        </w:rPr>
        <w:t>y evitar que este tipo de</w:t>
      </w:r>
      <w:r w:rsidR="00785107" w:rsidRPr="00AC4C01">
        <w:rPr>
          <w:lang w:val="es-419"/>
        </w:rPr>
        <w:t> </w:t>
      </w:r>
      <w:r w:rsidRPr="00AC4C01">
        <w:rPr>
          <w:szCs w:val="22"/>
          <w:lang w:val="es-419"/>
        </w:rPr>
        <w:t>situación vuelva a ocurrir, ya que el resultado podría ser más grave. También alienta a Fred a que comparta su experiencia en una reunión de equipo sobre cómo compaginar la aceptación de riesgos con</w:t>
      </w:r>
      <w:r w:rsidR="00785107" w:rsidRPr="00AC4C01">
        <w:rPr>
          <w:lang w:val="es-419"/>
        </w:rPr>
        <w:t> </w:t>
      </w:r>
      <w:r w:rsidRPr="00AC4C01">
        <w:rPr>
          <w:szCs w:val="22"/>
          <w:lang w:val="es-419"/>
        </w:rPr>
        <w:t>las responsabilidades de la organización en materia de gestión de riesgos.</w:t>
      </w:r>
    </w:p>
    <w:p w14:paraId="5B682873" w14:textId="77777777" w:rsidR="002F4672" w:rsidRPr="00AC4C01" w:rsidRDefault="008D43B2" w:rsidP="002F4672">
      <w:pPr>
        <w:pStyle w:val="Ttulo3"/>
        <w:rPr>
          <w:bCs/>
          <w:lang w:val="es-419"/>
        </w:rPr>
      </w:pPr>
      <w:r w:rsidRPr="00AC4C01">
        <w:rPr>
          <w:bCs/>
          <w:lang w:val="es-419"/>
        </w:rPr>
        <w:t>Acceso y uso de los recursos</w:t>
      </w:r>
    </w:p>
    <w:p w14:paraId="45E4A808" w14:textId="77777777" w:rsidR="002F4672" w:rsidRPr="00AC4C01" w:rsidRDefault="008D43B2" w:rsidP="002F4672">
      <w:pPr>
        <w:rPr>
          <w:lang w:val="es-419"/>
        </w:rPr>
      </w:pPr>
      <w:r w:rsidRPr="00AC4C01">
        <w:rPr>
          <w:lang w:val="es-419"/>
        </w:rPr>
        <w:t xml:space="preserve">Es mejor descargar la </w:t>
      </w:r>
      <w:hyperlink r:id="rId10" w:history="1">
        <w:r w:rsidR="00B31446" w:rsidRPr="00AC4C01">
          <w:rPr>
            <w:rStyle w:val="Hipervnculo"/>
            <w:color w:val="943C84"/>
            <w:lang w:val="es-419"/>
          </w:rPr>
          <w:t>Guía de Desarrollo de Capacidades</w:t>
        </w:r>
      </w:hyperlink>
      <w:r w:rsidRPr="00AC4C01">
        <w:rPr>
          <w:lang w:val="es-419"/>
        </w:rPr>
        <w:t xml:space="preserve"> en tu computadora para que puedas acceder a ella en cualquier momento.</w:t>
      </w:r>
      <w:bookmarkStart w:id="3" w:name="_GoBack"/>
      <w:bookmarkEnd w:id="3"/>
    </w:p>
    <w:p w14:paraId="700F1617" w14:textId="77777777" w:rsidR="00B31446" w:rsidRPr="00AC4C01" w:rsidRDefault="008D43B2" w:rsidP="002F4672">
      <w:pPr>
        <w:rPr>
          <w:lang w:val="es-419"/>
        </w:rPr>
      </w:pPr>
      <w:r w:rsidRPr="00AC4C01">
        <w:rPr>
          <w:b/>
          <w:bCs/>
          <w:lang w:val="es-419"/>
        </w:rPr>
        <w:t xml:space="preserve">Accede a los recursos: </w:t>
      </w:r>
      <w:hyperlink r:id="rId11" w:history="1">
        <w:r w:rsidRPr="00AC4C01">
          <w:rPr>
            <w:rStyle w:val="Hipervnculo"/>
            <w:color w:val="943C84"/>
            <w:lang w:val="es-419"/>
          </w:rPr>
          <w:t>Desarrollo de Capacidades: introducción | Capacidades de la Fuerza Laboral del NDIS (ndiscommission.gov.au)</w:t>
        </w:r>
      </w:hyperlink>
    </w:p>
    <w:p w14:paraId="0DCF72BC" w14:textId="77777777" w:rsidR="002F4672" w:rsidRPr="00AC4C01" w:rsidRDefault="008D43B2" w:rsidP="002F4672">
      <w:pPr>
        <w:rPr>
          <w:b/>
          <w:lang w:val="es-419"/>
        </w:rPr>
      </w:pPr>
      <w:r w:rsidRPr="00AC4C01">
        <w:rPr>
          <w:lang w:val="es-419"/>
        </w:rPr>
        <w:t>Para obtener más información sobre el Marco o su implementación, visita el sitio web</w:t>
      </w:r>
      <w:r w:rsidRPr="00AC4C01">
        <w:rPr>
          <w:b/>
          <w:lang w:val="es-419"/>
        </w:rPr>
        <w:t>:</w:t>
      </w:r>
      <w:r w:rsidRPr="00AC4C01">
        <w:rPr>
          <w:lang w:val="es-419"/>
        </w:rPr>
        <w:t xml:space="preserve"> </w:t>
      </w:r>
      <w:hyperlink r:id="rId12" w:history="1">
        <w:r w:rsidRPr="00AC4C01">
          <w:rPr>
            <w:rStyle w:val="Hipervnculo"/>
            <w:color w:val="943C84"/>
            <w:lang w:val="es-419"/>
          </w:rPr>
          <w:t>https://workforcecapability.ndiscommission.gov.au/</w:t>
        </w:r>
      </w:hyperlink>
    </w:p>
    <w:p w14:paraId="6A714BDE" w14:textId="4F9D3F78" w:rsidR="0088775F" w:rsidRPr="00AC4C01" w:rsidRDefault="008D43B2" w:rsidP="002F4672">
      <w:pPr>
        <w:rPr>
          <w:lang w:val="es-419"/>
        </w:rPr>
      </w:pPr>
      <w:r w:rsidRPr="00AC4C01">
        <w:rPr>
          <w:b/>
          <w:bCs/>
          <w:lang w:val="es-419"/>
        </w:rPr>
        <w:t>Contacto:</w:t>
      </w:r>
      <w:r w:rsidR="002F4672" w:rsidRPr="00AC4C01">
        <w:rPr>
          <w:lang w:val="es-419"/>
        </w:rPr>
        <w:t xml:space="preserve"> </w:t>
      </w:r>
      <w:hyperlink r:id="rId13" w:history="1">
        <w:r w:rsidR="00D12AC3" w:rsidRPr="00AC4C01">
          <w:rPr>
            <w:rStyle w:val="Hipervnculo"/>
            <w:color w:val="943C84"/>
            <w:lang w:val="es-419"/>
          </w:rPr>
          <w:t>contactcentre@ndiscommission.gov.au</w:t>
        </w:r>
      </w:hyperlink>
      <w:r w:rsidR="002F4672" w:rsidRPr="00AC4C01">
        <w:rPr>
          <w:lang w:val="es-419"/>
        </w:rPr>
        <w:t xml:space="preserve"> o 1800 035 554.</w:t>
      </w:r>
    </w:p>
    <w:sectPr w:rsidR="0088775F" w:rsidRPr="00AC4C01" w:rsidSect="005C59DE">
      <w:headerReference w:type="default" r:id="rId14"/>
      <w:footerReference w:type="default" r:id="rId15"/>
      <w:pgSz w:w="11906" w:h="16838"/>
      <w:pgMar w:top="2155" w:right="907" w:bottom="1701" w:left="907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BC0B0" w14:textId="77777777" w:rsidR="004C6003" w:rsidRDefault="004C6003">
      <w:pPr>
        <w:spacing w:after="0" w:line="240" w:lineRule="auto"/>
      </w:pPr>
      <w:r>
        <w:separator/>
      </w:r>
    </w:p>
  </w:endnote>
  <w:endnote w:type="continuationSeparator" w:id="0">
    <w:p w14:paraId="17793B2B" w14:textId="77777777" w:rsidR="004C6003" w:rsidRDefault="004C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D1C0" w14:textId="59CB32E2" w:rsidR="00FC1AC8" w:rsidRPr="005363F5" w:rsidRDefault="008D43B2" w:rsidP="005C59DE">
    <w:pPr>
      <w:pStyle w:val="Piedepgina"/>
      <w:tabs>
        <w:tab w:val="clear" w:pos="4513"/>
        <w:tab w:val="clear" w:pos="9026"/>
        <w:tab w:val="left" w:pos="567"/>
        <w:tab w:val="left" w:pos="1134"/>
        <w:tab w:val="left" w:pos="7200"/>
        <w:tab w:val="right" w:pos="11057"/>
      </w:tabs>
      <w:spacing w:line="240" w:lineRule="exact"/>
      <w:ind w:right="29"/>
      <w:rPr>
        <w:rFonts w:cs="Calibri (Body)"/>
        <w:position w:val="-60"/>
      </w:rPr>
    </w:pPr>
    <w:r w:rsidRPr="003F61F4">
      <w:rPr>
        <w:lang w:val="es"/>
      </w:rPr>
      <w:t xml:space="preserve">Hoja informativa del Marco de Capacidades de la Fuerza Laboral del NDIS | </w:t>
    </w:r>
    <w:r w:rsidR="005C59DE">
      <w:rPr>
        <w:lang w:val="es"/>
      </w:rPr>
      <w:br/>
    </w:r>
    <w:r w:rsidRPr="003F61F4">
      <w:rPr>
        <w:lang w:val="es"/>
      </w:rPr>
      <w:t>Febrero de 2024</w:t>
    </w:r>
    <w:r w:rsidR="005C59DE">
      <w:rPr>
        <w:lang w:val="es"/>
      </w:rPr>
      <w:tab/>
    </w:r>
    <w:r w:rsidRPr="003F61F4">
      <w:rPr>
        <w:lang w:val="es"/>
      </w:rPr>
      <w:t xml:space="preserve">Página </w:t>
    </w:r>
    <w:r w:rsidR="00236114" w:rsidRPr="00567958">
      <w:rPr>
        <w:lang w:val="en-GB"/>
      </w:rPr>
      <w:fldChar w:fldCharType="begin"/>
    </w:r>
    <w:r w:rsidR="00236114" w:rsidRPr="00567958">
      <w:rPr>
        <w:lang w:val="es"/>
      </w:rPr>
      <w:instrText xml:space="preserve"> PAGE </w:instrText>
    </w:r>
    <w:r w:rsidR="00236114" w:rsidRPr="00567958">
      <w:rPr>
        <w:lang w:val="en-GB"/>
      </w:rPr>
      <w:fldChar w:fldCharType="separate"/>
    </w:r>
    <w:r w:rsidR="00AC4C01">
      <w:rPr>
        <w:noProof/>
        <w:lang w:val="es"/>
      </w:rPr>
      <w:t>1</w:t>
    </w:r>
    <w:r w:rsidR="00236114" w:rsidRPr="00567958">
      <w:rPr>
        <w:lang w:val="en-GB"/>
      </w:rPr>
      <w:fldChar w:fldCharType="end"/>
    </w:r>
    <w:r w:rsidRPr="005363F5">
      <w:rPr>
        <w:rFonts w:cs="Calibri (Body)"/>
        <w:noProof/>
        <w:position w:val="-60"/>
        <w:lang w:val="en-US"/>
      </w:rPr>
      <w:drawing>
        <wp:anchor distT="0" distB="0" distL="114300" distR="114300" simplePos="0" relativeHeight="251658240" behindDoc="1" locked="0" layoutInCell="1" allowOverlap="1" wp14:anchorId="4DBD7877" wp14:editId="78C35B72">
          <wp:simplePos x="0" y="0"/>
          <wp:positionH relativeFrom="column">
            <wp:posOffset>5385435</wp:posOffset>
          </wp:positionH>
          <wp:positionV relativeFrom="paragraph">
            <wp:posOffset>-234315</wp:posOffset>
          </wp:positionV>
          <wp:extent cx="1003935" cy="889000"/>
          <wp:effectExtent l="0" t="0" r="5715" b="6350"/>
          <wp:wrapNone/>
          <wp:docPr id="1807071357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71357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D588EA" w14:textId="77777777" w:rsidR="009E0720" w:rsidRPr="00FC1AC8" w:rsidRDefault="009E0720" w:rsidP="00FC1A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9F512" w14:textId="77777777" w:rsidR="004C6003" w:rsidRDefault="004C6003">
      <w:pPr>
        <w:spacing w:after="0" w:line="240" w:lineRule="auto"/>
      </w:pPr>
      <w:r>
        <w:separator/>
      </w:r>
    </w:p>
  </w:footnote>
  <w:footnote w:type="continuationSeparator" w:id="0">
    <w:p w14:paraId="5E757F0C" w14:textId="77777777" w:rsidR="004C6003" w:rsidRDefault="004C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02F5C" w14:textId="77777777" w:rsidR="00425679" w:rsidRDefault="008D43B2" w:rsidP="00425679">
    <w:pPr>
      <w:pStyle w:val="Encabezado"/>
      <w:tabs>
        <w:tab w:val="clear" w:pos="4513"/>
        <w:tab w:val="clear" w:pos="9026"/>
        <w:tab w:val="right" w:pos="10064"/>
      </w:tabs>
    </w:pPr>
    <w:r>
      <w:rPr>
        <w:noProof/>
        <w:lang w:val="en-US"/>
      </w:rPr>
      <w:drawing>
        <wp:inline distT="0" distB="0" distL="0" distR="0" wp14:anchorId="74399168" wp14:editId="5F8C33FF">
          <wp:extent cx="1943100" cy="431800"/>
          <wp:effectExtent l="0" t="0" r="0" b="0"/>
          <wp:docPr id="1675484277" name="Picture 1675484277" descr="El logotipo del Gobierno de Australia junto con el logotipo de la Comisión de Calidad y Seguridad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84277" name="Picture 1675484277" descr="El logotipo del Gobierno de Australia junto con el logotipo de la Comisión de Calidad y Seguridad del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20B3A929" wp14:editId="276D5679">
          <wp:extent cx="2227966" cy="418513"/>
          <wp:effectExtent l="0" t="0" r="0" b="635"/>
          <wp:docPr id="1835609174" name="Picture 1835609174" descr="Logotipo del Marco de Capacidades de la Fuerza Laboral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609174" name="Picture 1835609174" descr="Logotipo del Marco de Capacidades de la Fuerza Laboral del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75A0D5" w14:textId="77777777" w:rsidR="00B04ED8" w:rsidRPr="00425679" w:rsidRDefault="00B04ED8" w:rsidP="004256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CB2A9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45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D60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25E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85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2C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CA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6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771A82AC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97C4E3C4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7E340594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71CAEBBC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35448DA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2A2AEE6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F0849A6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B8AA0982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1A4C3E74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F3406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68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04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B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48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85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46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C8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0F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F76C7084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3C8CE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E4C9A5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0C2081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974F4C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AA040D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0B490E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2227D4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222534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923EB95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CD3043A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666588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71225C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15C692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539E3512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A6686BE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8BA6C49A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C3C3E4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84900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81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3CF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A2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CA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AB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8E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62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4D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D864F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EA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467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2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6E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E9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82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CA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80C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8B84D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43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4B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8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62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85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43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CB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47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52006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66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2AB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27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09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4A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A0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49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4D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B8BEF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C1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FE3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E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23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A8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0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5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C6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61E2A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09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ED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85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42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23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28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2B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CC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7F461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822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2A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E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4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A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9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48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23C83B5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B8E25292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A4EC946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C6A2528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C7A1312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2E8DEE4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DEA79AE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88B2B0CC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40604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D7485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C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A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C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08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44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2E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C2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8D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E12344"/>
    <w:multiLevelType w:val="hybridMultilevel"/>
    <w:tmpl w:val="1B1420AE"/>
    <w:lvl w:ilvl="0" w:tplc="D0A00C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F6940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8AC9C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47669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48E270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8329B4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74D4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9A6066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18A5F4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760C06"/>
    <w:multiLevelType w:val="hybridMultilevel"/>
    <w:tmpl w:val="FD36B988"/>
    <w:lvl w:ilvl="0" w:tplc="2174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2E6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1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42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C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85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82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0C8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28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0033"/>
    <w:multiLevelType w:val="hybridMultilevel"/>
    <w:tmpl w:val="876EF9CC"/>
    <w:lvl w:ilvl="0" w:tplc="87C88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8B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8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4F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8D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2D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C3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C1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E7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9502F"/>
    <w:multiLevelType w:val="hybridMultilevel"/>
    <w:tmpl w:val="0E4A6CBA"/>
    <w:lvl w:ilvl="0" w:tplc="75580B86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56D49EC6" w:tentative="1">
      <w:start w:val="1"/>
      <w:numFmt w:val="lowerLetter"/>
      <w:lvlText w:val="%2."/>
      <w:lvlJc w:val="left"/>
      <w:pPr>
        <w:ind w:left="1875" w:hanging="360"/>
      </w:pPr>
    </w:lvl>
    <w:lvl w:ilvl="2" w:tplc="97B810D0" w:tentative="1">
      <w:start w:val="1"/>
      <w:numFmt w:val="lowerRoman"/>
      <w:lvlText w:val="%3."/>
      <w:lvlJc w:val="right"/>
      <w:pPr>
        <w:ind w:left="2595" w:hanging="180"/>
      </w:pPr>
    </w:lvl>
    <w:lvl w:ilvl="3" w:tplc="75ACE43E" w:tentative="1">
      <w:start w:val="1"/>
      <w:numFmt w:val="decimal"/>
      <w:lvlText w:val="%4."/>
      <w:lvlJc w:val="left"/>
      <w:pPr>
        <w:ind w:left="3315" w:hanging="360"/>
      </w:pPr>
    </w:lvl>
    <w:lvl w:ilvl="4" w:tplc="AC06D70E" w:tentative="1">
      <w:start w:val="1"/>
      <w:numFmt w:val="lowerLetter"/>
      <w:lvlText w:val="%5."/>
      <w:lvlJc w:val="left"/>
      <w:pPr>
        <w:ind w:left="4035" w:hanging="360"/>
      </w:pPr>
    </w:lvl>
    <w:lvl w:ilvl="5" w:tplc="ACA00BCE" w:tentative="1">
      <w:start w:val="1"/>
      <w:numFmt w:val="lowerRoman"/>
      <w:lvlText w:val="%6."/>
      <w:lvlJc w:val="right"/>
      <w:pPr>
        <w:ind w:left="4755" w:hanging="180"/>
      </w:pPr>
    </w:lvl>
    <w:lvl w:ilvl="6" w:tplc="4B7E8006" w:tentative="1">
      <w:start w:val="1"/>
      <w:numFmt w:val="decimal"/>
      <w:lvlText w:val="%7."/>
      <w:lvlJc w:val="left"/>
      <w:pPr>
        <w:ind w:left="5475" w:hanging="360"/>
      </w:pPr>
    </w:lvl>
    <w:lvl w:ilvl="7" w:tplc="D68A00FA" w:tentative="1">
      <w:start w:val="1"/>
      <w:numFmt w:val="lowerLetter"/>
      <w:lvlText w:val="%8."/>
      <w:lvlJc w:val="left"/>
      <w:pPr>
        <w:ind w:left="6195" w:hanging="360"/>
      </w:pPr>
    </w:lvl>
    <w:lvl w:ilvl="8" w:tplc="B5527CA6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77B7E56"/>
    <w:multiLevelType w:val="hybridMultilevel"/>
    <w:tmpl w:val="1BBE9CE4"/>
    <w:lvl w:ilvl="0" w:tplc="284A0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40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88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E2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C4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01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0E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C52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B269F"/>
    <w:multiLevelType w:val="hybridMultilevel"/>
    <w:tmpl w:val="B0C89FC0"/>
    <w:lvl w:ilvl="0" w:tplc="DC624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2A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247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A7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AE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63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7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6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A8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023A"/>
    <w:multiLevelType w:val="hybridMultilevel"/>
    <w:tmpl w:val="020A91C2"/>
    <w:lvl w:ilvl="0" w:tplc="31B8A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2D0317C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2369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25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42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5A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60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8EA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29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30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4"/>
  </w:num>
  <w:num w:numId="13">
    <w:abstractNumId w:val="27"/>
  </w:num>
  <w:num w:numId="14">
    <w:abstractNumId w:val="0"/>
  </w:num>
  <w:num w:numId="15">
    <w:abstractNumId w:val="28"/>
  </w:num>
  <w:num w:numId="16">
    <w:abstractNumId w:val="14"/>
  </w:num>
  <w:num w:numId="17">
    <w:abstractNumId w:val="5"/>
  </w:num>
  <w:num w:numId="18">
    <w:abstractNumId w:val="33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2"/>
  </w:num>
  <w:num w:numId="24">
    <w:abstractNumId w:val="26"/>
  </w:num>
  <w:num w:numId="25">
    <w:abstractNumId w:val="22"/>
  </w:num>
  <w:num w:numId="26">
    <w:abstractNumId w:val="17"/>
  </w:num>
  <w:num w:numId="27">
    <w:abstractNumId w:val="31"/>
  </w:num>
  <w:num w:numId="28">
    <w:abstractNumId w:val="35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06E0C"/>
    <w:rsid w:val="000152F0"/>
    <w:rsid w:val="00020D25"/>
    <w:rsid w:val="00021123"/>
    <w:rsid w:val="000237B3"/>
    <w:rsid w:val="00055BDD"/>
    <w:rsid w:val="000A3677"/>
    <w:rsid w:val="000C063A"/>
    <w:rsid w:val="000E4FE5"/>
    <w:rsid w:val="000F3731"/>
    <w:rsid w:val="00101391"/>
    <w:rsid w:val="001078D6"/>
    <w:rsid w:val="00115327"/>
    <w:rsid w:val="0018237F"/>
    <w:rsid w:val="001835A1"/>
    <w:rsid w:val="00194BFC"/>
    <w:rsid w:val="001A20E1"/>
    <w:rsid w:val="001B39E9"/>
    <w:rsid w:val="001E17E2"/>
    <w:rsid w:val="001E630D"/>
    <w:rsid w:val="001F7000"/>
    <w:rsid w:val="00231570"/>
    <w:rsid w:val="00235332"/>
    <w:rsid w:val="00236114"/>
    <w:rsid w:val="002427B6"/>
    <w:rsid w:val="00252BC3"/>
    <w:rsid w:val="0025701A"/>
    <w:rsid w:val="0025772D"/>
    <w:rsid w:val="002611EF"/>
    <w:rsid w:val="00265FC1"/>
    <w:rsid w:val="00266605"/>
    <w:rsid w:val="0027204F"/>
    <w:rsid w:val="00276694"/>
    <w:rsid w:val="00282BDA"/>
    <w:rsid w:val="00283AC6"/>
    <w:rsid w:val="00284DC9"/>
    <w:rsid w:val="00286CE4"/>
    <w:rsid w:val="002B0999"/>
    <w:rsid w:val="002C24B2"/>
    <w:rsid w:val="002C4B1C"/>
    <w:rsid w:val="002C4E1E"/>
    <w:rsid w:val="002E1AA5"/>
    <w:rsid w:val="002F03A8"/>
    <w:rsid w:val="002F4672"/>
    <w:rsid w:val="0033081D"/>
    <w:rsid w:val="003411DD"/>
    <w:rsid w:val="00357500"/>
    <w:rsid w:val="003577A4"/>
    <w:rsid w:val="0036742E"/>
    <w:rsid w:val="00380368"/>
    <w:rsid w:val="00391EB7"/>
    <w:rsid w:val="003A3DF4"/>
    <w:rsid w:val="003B2BB8"/>
    <w:rsid w:val="003D34FF"/>
    <w:rsid w:val="003F61F4"/>
    <w:rsid w:val="004059F4"/>
    <w:rsid w:val="004136EE"/>
    <w:rsid w:val="00420AB2"/>
    <w:rsid w:val="0042293E"/>
    <w:rsid w:val="00425679"/>
    <w:rsid w:val="00436ECA"/>
    <w:rsid w:val="0048267B"/>
    <w:rsid w:val="004B44D2"/>
    <w:rsid w:val="004B54CA"/>
    <w:rsid w:val="004C6003"/>
    <w:rsid w:val="004D3F48"/>
    <w:rsid w:val="004E02FB"/>
    <w:rsid w:val="004E5CBF"/>
    <w:rsid w:val="004F5965"/>
    <w:rsid w:val="00506F17"/>
    <w:rsid w:val="0050770D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B0BB8"/>
    <w:rsid w:val="005C0953"/>
    <w:rsid w:val="005C3AA9"/>
    <w:rsid w:val="005C59DE"/>
    <w:rsid w:val="005F20D0"/>
    <w:rsid w:val="005F620F"/>
    <w:rsid w:val="00604068"/>
    <w:rsid w:val="0060705F"/>
    <w:rsid w:val="006073AE"/>
    <w:rsid w:val="00621FC5"/>
    <w:rsid w:val="00626281"/>
    <w:rsid w:val="00627D65"/>
    <w:rsid w:val="00637B02"/>
    <w:rsid w:val="00641883"/>
    <w:rsid w:val="00655363"/>
    <w:rsid w:val="006640BD"/>
    <w:rsid w:val="00667E5B"/>
    <w:rsid w:val="00683A84"/>
    <w:rsid w:val="00684061"/>
    <w:rsid w:val="006846B0"/>
    <w:rsid w:val="006A12EC"/>
    <w:rsid w:val="006A3D32"/>
    <w:rsid w:val="006A4CE7"/>
    <w:rsid w:val="006B30BA"/>
    <w:rsid w:val="006B6A77"/>
    <w:rsid w:val="006B6AAF"/>
    <w:rsid w:val="006C7C51"/>
    <w:rsid w:val="006D676E"/>
    <w:rsid w:val="006F245A"/>
    <w:rsid w:val="006F6211"/>
    <w:rsid w:val="006F6C59"/>
    <w:rsid w:val="006F7561"/>
    <w:rsid w:val="00701332"/>
    <w:rsid w:val="0070774C"/>
    <w:rsid w:val="00711B43"/>
    <w:rsid w:val="007205A1"/>
    <w:rsid w:val="0073740F"/>
    <w:rsid w:val="007578A5"/>
    <w:rsid w:val="00757B98"/>
    <w:rsid w:val="00781A35"/>
    <w:rsid w:val="00785107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5300"/>
    <w:rsid w:val="00802392"/>
    <w:rsid w:val="00803B00"/>
    <w:rsid w:val="00813C44"/>
    <w:rsid w:val="008155A2"/>
    <w:rsid w:val="008252EE"/>
    <w:rsid w:val="00827008"/>
    <w:rsid w:val="0083177B"/>
    <w:rsid w:val="0084063E"/>
    <w:rsid w:val="00854905"/>
    <w:rsid w:val="00855465"/>
    <w:rsid w:val="00870AC7"/>
    <w:rsid w:val="0088131C"/>
    <w:rsid w:val="00883107"/>
    <w:rsid w:val="0088775F"/>
    <w:rsid w:val="00887CD0"/>
    <w:rsid w:val="00894EF9"/>
    <w:rsid w:val="008A5A46"/>
    <w:rsid w:val="008D43B2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B6605"/>
    <w:rsid w:val="009C6C4C"/>
    <w:rsid w:val="009C7C43"/>
    <w:rsid w:val="009E0720"/>
    <w:rsid w:val="009F176B"/>
    <w:rsid w:val="00A05504"/>
    <w:rsid w:val="00A332D2"/>
    <w:rsid w:val="00A47AD5"/>
    <w:rsid w:val="00A56C96"/>
    <w:rsid w:val="00A83247"/>
    <w:rsid w:val="00A85DBF"/>
    <w:rsid w:val="00AA3B0C"/>
    <w:rsid w:val="00AB76FF"/>
    <w:rsid w:val="00AC4C01"/>
    <w:rsid w:val="00AD72F4"/>
    <w:rsid w:val="00B04ED8"/>
    <w:rsid w:val="00B2339D"/>
    <w:rsid w:val="00B31446"/>
    <w:rsid w:val="00B8678D"/>
    <w:rsid w:val="00B91E3E"/>
    <w:rsid w:val="00BA2DB9"/>
    <w:rsid w:val="00BC6010"/>
    <w:rsid w:val="00BD643F"/>
    <w:rsid w:val="00BE1FA0"/>
    <w:rsid w:val="00BE6636"/>
    <w:rsid w:val="00BE7148"/>
    <w:rsid w:val="00C13C95"/>
    <w:rsid w:val="00C2156B"/>
    <w:rsid w:val="00C21601"/>
    <w:rsid w:val="00C21CF4"/>
    <w:rsid w:val="00C2288F"/>
    <w:rsid w:val="00C27EBC"/>
    <w:rsid w:val="00C33766"/>
    <w:rsid w:val="00C33A07"/>
    <w:rsid w:val="00C50498"/>
    <w:rsid w:val="00C53060"/>
    <w:rsid w:val="00C542CA"/>
    <w:rsid w:val="00C57C3A"/>
    <w:rsid w:val="00C61712"/>
    <w:rsid w:val="00C831F8"/>
    <w:rsid w:val="00C83D74"/>
    <w:rsid w:val="00C84DD7"/>
    <w:rsid w:val="00C968B0"/>
    <w:rsid w:val="00CA4B8D"/>
    <w:rsid w:val="00CB5863"/>
    <w:rsid w:val="00CB76F9"/>
    <w:rsid w:val="00CC03B9"/>
    <w:rsid w:val="00CC51C4"/>
    <w:rsid w:val="00CD4950"/>
    <w:rsid w:val="00CF7C53"/>
    <w:rsid w:val="00D12AC3"/>
    <w:rsid w:val="00D15879"/>
    <w:rsid w:val="00D236DF"/>
    <w:rsid w:val="00D27CD2"/>
    <w:rsid w:val="00D45F65"/>
    <w:rsid w:val="00D47462"/>
    <w:rsid w:val="00D632EF"/>
    <w:rsid w:val="00D65CFA"/>
    <w:rsid w:val="00D8278B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1F88"/>
    <w:rsid w:val="00DE62C3"/>
    <w:rsid w:val="00DF18E9"/>
    <w:rsid w:val="00DF3156"/>
    <w:rsid w:val="00E021AC"/>
    <w:rsid w:val="00E13E97"/>
    <w:rsid w:val="00E15A2C"/>
    <w:rsid w:val="00E273E4"/>
    <w:rsid w:val="00E40D28"/>
    <w:rsid w:val="00E417BE"/>
    <w:rsid w:val="00E44212"/>
    <w:rsid w:val="00E753FA"/>
    <w:rsid w:val="00E75703"/>
    <w:rsid w:val="00E82D86"/>
    <w:rsid w:val="00E9550B"/>
    <w:rsid w:val="00E96C31"/>
    <w:rsid w:val="00EB6B96"/>
    <w:rsid w:val="00EC601D"/>
    <w:rsid w:val="00ED2A73"/>
    <w:rsid w:val="00ED4C7B"/>
    <w:rsid w:val="00EE5980"/>
    <w:rsid w:val="00EF080A"/>
    <w:rsid w:val="00EF6725"/>
    <w:rsid w:val="00F0150C"/>
    <w:rsid w:val="00F30AFE"/>
    <w:rsid w:val="00F35449"/>
    <w:rsid w:val="00F45F62"/>
    <w:rsid w:val="00F50883"/>
    <w:rsid w:val="00F752DA"/>
    <w:rsid w:val="00F869E2"/>
    <w:rsid w:val="00F92BE7"/>
    <w:rsid w:val="00FA5086"/>
    <w:rsid w:val="00FC1AC8"/>
    <w:rsid w:val="00FD128A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B9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Ttulo1">
    <w:name w:val="heading 1"/>
    <w:basedOn w:val="intro"/>
    <w:next w:val="Normal"/>
    <w:link w:val="Ttulo1C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Ttulo2Car">
    <w:name w:val="Título 2 Car"/>
    <w:basedOn w:val="Fuentedeprrafopredeter"/>
    <w:link w:val="Ttulo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Sinespaciado">
    <w:name w:val="No Spacing"/>
    <w:basedOn w:val="Normal"/>
    <w:link w:val="SinespaciadoCar"/>
    <w:uiPriority w:val="1"/>
    <w:qFormat/>
    <w:rsid w:val="004B54C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Ttulo5Car">
    <w:name w:val="Título 5 Car"/>
    <w:basedOn w:val="Fuentedeprrafopredeter"/>
    <w:link w:val="Ttulo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nfasissutil">
    <w:name w:val="Subtle Emphasis"/>
    <w:uiPriority w:val="19"/>
    <w:qFormat/>
    <w:rsid w:val="004B54CA"/>
    <w:rPr>
      <w:i/>
      <w:iCs/>
    </w:rPr>
  </w:style>
  <w:style w:type="character" w:styleId="Textoennegrita">
    <w:name w:val="Strong"/>
    <w:uiPriority w:val="22"/>
    <w:qFormat/>
    <w:rsid w:val="004B54CA"/>
    <w:rPr>
      <w:b/>
      <w:bCs/>
    </w:rPr>
  </w:style>
  <w:style w:type="paragraph" w:styleId="Prrafodelista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nf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intenso">
    <w:name w:val="Intense Emphasis"/>
    <w:uiPriority w:val="21"/>
    <w:qFormat/>
    <w:rsid w:val="004B54CA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4CA"/>
    <w:rPr>
      <w:rFonts w:ascii="Arial" w:hAnsi="Arial"/>
      <w:b/>
      <w:bCs/>
      <w:i/>
      <w:iCs/>
    </w:rPr>
  </w:style>
  <w:style w:type="character" w:styleId="Referenciasutil">
    <w:name w:val="Subtle Reference"/>
    <w:uiPriority w:val="31"/>
    <w:qFormat/>
    <w:rsid w:val="004B54CA"/>
    <w:rPr>
      <w:smallCaps/>
    </w:rPr>
  </w:style>
  <w:style w:type="character" w:styleId="Referenciaintensa">
    <w:name w:val="Intense Reference"/>
    <w:uiPriority w:val="32"/>
    <w:qFormat/>
    <w:rsid w:val="004B54CA"/>
    <w:rPr>
      <w:smallCaps/>
      <w:spacing w:val="5"/>
      <w:u w:val="single"/>
    </w:rPr>
  </w:style>
  <w:style w:type="character" w:styleId="Ttulodellibro">
    <w:name w:val="Book Title"/>
    <w:uiPriority w:val="33"/>
    <w:qFormat/>
    <w:rsid w:val="004B54CA"/>
    <w:rPr>
      <w:i/>
      <w:i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54CA"/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ED8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ED8"/>
    <w:rPr>
      <w:rFonts w:ascii="Arial" w:hAnsi="Arial"/>
    </w:rPr>
  </w:style>
  <w:style w:type="character" w:styleId="Hipervnculo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Fuentedeprrafopredeter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4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E1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Fuentedeprrafopredeter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Prrafodelista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training-capability-downloads" TargetMode="External"/><Relationship Id="rId13" Type="http://schemas.openxmlformats.org/officeDocument/2006/relationships/hyperlink" Target="mailto:contactcentre@ndiscommission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iscommission.gov.au/about/ndis-code-conduct" TargetMode="Externa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tools-and-resources/training-capabilit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training-capability-downloa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framework/leve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Marco de Capacidades de la Fuerza Laboral del NDIS: Guía de Desarrollo de Capacidades</vt:lpstr>
      <vt:lpstr>NDIS Workforce Capability Framework: Career Options Guide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de Capacidades de la Fuerza Laboral del NDIS: Guía de Desarrollo de Capacidades</dc:title>
  <dc:creator/>
  <cp:keywords>[SEC=OFFICIAL]</cp:keywords>
  <cp:lastModifiedBy/>
  <cp:revision>1</cp:revision>
  <dcterms:created xsi:type="dcterms:W3CDTF">2024-06-20T01:01:00Z</dcterms:created>
  <dcterms:modified xsi:type="dcterms:W3CDTF">2024-06-20T01:01:00Z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AF19EF1796E2F9B0B96D7D77502B1A58</vt:lpwstr>
  </property>
  <property fmtid="{D5CDD505-2E9C-101B-9397-08002B2CF9AE}" pid="6" name="PM_Hash_Salt_Prev">
    <vt:lpwstr>8B5C6AB060A01F5C50D8D4454D123696</vt:lpwstr>
  </property>
  <property fmtid="{D5CDD505-2E9C-101B-9397-08002B2CF9AE}" pid="7" name="PM_Hash_SHA1">
    <vt:lpwstr>ABA8C32AEC104ECEC4FFFB5903BB09696A92DF66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F238C4ACED2344E791B4B4640E0CAFD8</vt:lpwstr>
  </property>
  <property fmtid="{D5CDD505-2E9C-101B-9397-08002B2CF9AE}" pid="15" name="PM_OriginationTimeStamp">
    <vt:lpwstr>2024-02-21T23:03:32Z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OFFICIAL</vt:lpwstr>
  </property>
  <property fmtid="{D5CDD505-2E9C-101B-9397-08002B2CF9AE}" pid="26" name="PM_SecurityClassification_Prev">
    <vt:lpwstr>OFFICIAL</vt:lpwstr>
  </property>
  <property fmtid="{D5CDD505-2E9C-101B-9397-08002B2CF9AE}" pid="27" name="PM_Version">
    <vt:lpwstr>2018.4</vt:lpwstr>
  </property>
</Properties>
</file>