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12631" w14:textId="77777777" w:rsidR="00CE4DAF" w:rsidRPr="00E30DA3" w:rsidRDefault="00AB4BD7" w:rsidP="00CE4DAF">
      <w:pPr>
        <w:pStyle w:val="Covertitle"/>
        <w:rPr>
          <w:sz w:val="80"/>
          <w:szCs w:val="80"/>
        </w:rPr>
      </w:pPr>
      <w:bookmarkStart w:id="0" w:name="_Toc128049385"/>
      <w:bookmarkStart w:id="1" w:name="_Toc128050498"/>
      <w:bookmarkStart w:id="2" w:name="_GoBack"/>
      <w:bookmarkEnd w:id="2"/>
      <w:r>
        <w:rPr>
          <w:sz w:val="80"/>
          <w:szCs w:val="80"/>
        </w:rPr>
        <w:t>Restrictive Practice Guide</w:t>
      </w:r>
      <w:bookmarkEnd w:id="0"/>
      <w:bookmarkEnd w:id="1"/>
      <w:r>
        <w:rPr>
          <w:sz w:val="80"/>
          <w:szCs w:val="80"/>
        </w:rPr>
        <w:t xml:space="preserve"> </w:t>
      </w:r>
    </w:p>
    <w:p w14:paraId="61932E8B" w14:textId="77777777" w:rsidR="00CE4DAF" w:rsidRDefault="00AB4BD7" w:rsidP="00DF2EEA">
      <w:pPr>
        <w:pStyle w:val="Coversubtitle"/>
      </w:pPr>
      <w:bookmarkStart w:id="3" w:name="_Toc128049296"/>
      <w:r>
        <w:t>Safe Transportation</w:t>
      </w:r>
      <w:bookmarkEnd w:id="3"/>
    </w:p>
    <w:p w14:paraId="666D82E7" w14:textId="5E3D6ECC" w:rsidR="00D743E7" w:rsidRPr="00D743E7" w:rsidRDefault="00C325B9" w:rsidP="00F704CE">
      <w:pPr>
        <w:pStyle w:val="Coversubtitle"/>
        <w:rPr>
          <w:sz w:val="40"/>
          <w:szCs w:val="40"/>
        </w:rPr>
      </w:pPr>
      <w:r>
        <w:rPr>
          <w:sz w:val="40"/>
          <w:szCs w:val="40"/>
        </w:rPr>
        <w:t>February</w:t>
      </w:r>
      <w:r w:rsidR="006D4D13">
        <w:rPr>
          <w:sz w:val="40"/>
          <w:szCs w:val="40"/>
        </w:rPr>
        <w:t xml:space="preserve"> </w:t>
      </w:r>
      <w:r w:rsidR="006C4D2F">
        <w:rPr>
          <w:sz w:val="40"/>
          <w:szCs w:val="40"/>
        </w:rPr>
        <w:t>202</w:t>
      </w:r>
      <w:r w:rsidR="006D4D13">
        <w:rPr>
          <w:sz w:val="40"/>
          <w:szCs w:val="40"/>
        </w:rPr>
        <w:t>3</w:t>
      </w:r>
      <w:r w:rsidR="00E678C6">
        <w:rPr>
          <w:sz w:val="40"/>
          <w:szCs w:val="40"/>
        </w:rPr>
        <w:t xml:space="preserve"> </w:t>
      </w:r>
    </w:p>
    <w:p w14:paraId="1243D427" w14:textId="77777777" w:rsidR="00CE4DAF" w:rsidRPr="004359DF" w:rsidRDefault="00CE4DAF" w:rsidP="004359DF">
      <w:pPr>
        <w:pBdr>
          <w:left w:val="single" w:sz="48" w:space="4" w:color="9DC44D" w:themeColor="accent6"/>
        </w:pBdr>
        <w:spacing w:before="0"/>
        <w:ind w:left="284" w:firstLine="425"/>
        <w:rPr>
          <w:color w:val="FFFFFF" w:themeColor="background1"/>
          <w:sz w:val="40"/>
          <w:szCs w:val="40"/>
        </w:rPr>
        <w:sectPr w:rsidR="00CE4DAF" w:rsidRPr="004359DF" w:rsidSect="00362AB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284" w:footer="397" w:gutter="0"/>
          <w:cols w:space="340"/>
          <w:titlePg/>
          <w:docGrid w:linePitch="360"/>
          <w15:footnoteColumns w:val="1"/>
        </w:sectPr>
      </w:pPr>
      <w:r w:rsidRPr="00E30DA3">
        <w:rPr>
          <w:color w:val="FFFFFF" w:themeColor="background1"/>
          <w:sz w:val="40"/>
          <w:szCs w:val="40"/>
        </w:rPr>
        <w:t xml:space="preserve">Version </w:t>
      </w:r>
      <w:r w:rsidR="00D87888">
        <w:rPr>
          <w:color w:val="FFFFFF" w:themeColor="background1"/>
          <w:sz w:val="40"/>
          <w:szCs w:val="40"/>
        </w:rPr>
        <w:t>2</w:t>
      </w:r>
    </w:p>
    <w:p w14:paraId="4F2E95CA" w14:textId="77777777" w:rsidR="006C4D2F" w:rsidRPr="004C4145" w:rsidRDefault="004C4145" w:rsidP="004C4145">
      <w:pPr>
        <w:pStyle w:val="Heading2"/>
        <w:rPr>
          <w:sz w:val="40"/>
          <w:szCs w:val="40"/>
        </w:rPr>
      </w:pPr>
      <w:bookmarkStart w:id="4" w:name="_Toc97042287"/>
      <w:bookmarkStart w:id="5" w:name="_Toc97042504"/>
      <w:bookmarkStart w:id="6" w:name="_Toc97043356"/>
      <w:bookmarkStart w:id="7" w:name="_Toc97800489"/>
      <w:bookmarkStart w:id="8" w:name="_Toc128050499"/>
      <w:r w:rsidRPr="004C4145">
        <w:rPr>
          <w:sz w:val="40"/>
          <w:szCs w:val="40"/>
        </w:rPr>
        <w:lastRenderedPageBreak/>
        <w:t>Acknowledgements</w:t>
      </w:r>
      <w:bookmarkEnd w:id="4"/>
      <w:bookmarkEnd w:id="5"/>
      <w:bookmarkEnd w:id="6"/>
      <w:bookmarkEnd w:id="7"/>
      <w:bookmarkEnd w:id="8"/>
    </w:p>
    <w:p w14:paraId="49353402" w14:textId="77777777" w:rsidR="006C4D2F" w:rsidRPr="00701777" w:rsidRDefault="006C4D2F" w:rsidP="006C4D2F">
      <w:pPr>
        <w:rPr>
          <w:sz w:val="24"/>
          <w:szCs w:val="24"/>
        </w:rPr>
      </w:pPr>
      <w:r w:rsidRPr="00701777">
        <w:rPr>
          <w:sz w:val="24"/>
          <w:szCs w:val="24"/>
        </w:rPr>
        <w:t>The</w:t>
      </w:r>
      <w:r w:rsidR="00EF6599" w:rsidRPr="00701777">
        <w:rPr>
          <w:sz w:val="24"/>
          <w:szCs w:val="24"/>
        </w:rPr>
        <w:t xml:space="preserve"> Restrictive Practice</w:t>
      </w:r>
      <w:r w:rsidRPr="00701777">
        <w:rPr>
          <w:sz w:val="24"/>
          <w:szCs w:val="24"/>
        </w:rPr>
        <w:t xml:space="preserve"> </w:t>
      </w:r>
      <w:r w:rsidR="004B75EC" w:rsidRPr="00701777">
        <w:rPr>
          <w:sz w:val="24"/>
          <w:szCs w:val="24"/>
        </w:rPr>
        <w:t xml:space="preserve">Safe Transportation Guide </w:t>
      </w:r>
      <w:r w:rsidRPr="00701777">
        <w:rPr>
          <w:sz w:val="24"/>
          <w:szCs w:val="24"/>
        </w:rPr>
        <w:t>was developed by the NDIS Quality and Safeguards Commission in consultation with:</w:t>
      </w:r>
    </w:p>
    <w:p w14:paraId="19191176" w14:textId="77777777" w:rsidR="006C4D2F" w:rsidRPr="00EC330A" w:rsidRDefault="006C4D2F" w:rsidP="0069128E">
      <w:pPr>
        <w:pStyle w:val="Bullet1"/>
      </w:pPr>
      <w:r w:rsidRPr="00EC330A">
        <w:t>People with a lived experience of disability and their families</w:t>
      </w:r>
    </w:p>
    <w:p w14:paraId="71BFA272" w14:textId="77777777" w:rsidR="006C4D2F" w:rsidRPr="00EC330A" w:rsidRDefault="006C4D2F" w:rsidP="0069128E">
      <w:pPr>
        <w:pStyle w:val="Bullet1"/>
      </w:pPr>
      <w:r w:rsidRPr="00EC330A">
        <w:t>Australian Government Department of Social Services Policy Branch</w:t>
      </w:r>
    </w:p>
    <w:p w14:paraId="5FC7F3A9" w14:textId="77777777" w:rsidR="006C4D2F" w:rsidRPr="00EC330A" w:rsidRDefault="006C4D2F" w:rsidP="0069128E">
      <w:pPr>
        <w:pStyle w:val="Bullet1"/>
      </w:pPr>
      <w:r w:rsidRPr="00EC330A">
        <w:t>National Disability Insurance Agency (NDIA)</w:t>
      </w:r>
    </w:p>
    <w:p w14:paraId="14DB8B2A" w14:textId="77777777" w:rsidR="007266BB" w:rsidRPr="00EC330A" w:rsidRDefault="007266BB" w:rsidP="0069128E">
      <w:pPr>
        <w:pStyle w:val="Bullet1"/>
      </w:pPr>
      <w:r w:rsidRPr="00EC330A">
        <w:t>Australian Health Practitioner Regulation Agency (AHPRA)</w:t>
      </w:r>
    </w:p>
    <w:p w14:paraId="45768BE5" w14:textId="77777777" w:rsidR="007266BB" w:rsidRPr="00EC330A" w:rsidRDefault="007266BB" w:rsidP="00393223">
      <w:pPr>
        <w:pStyle w:val="Bullet2"/>
        <w:numPr>
          <w:ilvl w:val="1"/>
          <w:numId w:val="16"/>
        </w:numPr>
        <w:ind w:left="993"/>
        <w:rPr>
          <w:sz w:val="24"/>
          <w:szCs w:val="24"/>
          <w:lang w:eastAsia="en-AU"/>
        </w:rPr>
      </w:pPr>
      <w:r w:rsidRPr="00EC330A">
        <w:rPr>
          <w:sz w:val="24"/>
          <w:szCs w:val="24"/>
        </w:rPr>
        <w:t>Occupational Therapy Australia (OTA)</w:t>
      </w:r>
    </w:p>
    <w:p w14:paraId="6FE1AE86" w14:textId="77777777" w:rsidR="007266BB" w:rsidRPr="00EC330A" w:rsidRDefault="007266BB" w:rsidP="00393223">
      <w:pPr>
        <w:pStyle w:val="Bullet2"/>
        <w:numPr>
          <w:ilvl w:val="1"/>
          <w:numId w:val="16"/>
        </w:numPr>
        <w:ind w:left="993"/>
        <w:rPr>
          <w:sz w:val="24"/>
          <w:szCs w:val="24"/>
          <w:lang w:eastAsia="en-AU"/>
        </w:rPr>
      </w:pPr>
      <w:r w:rsidRPr="00EC330A">
        <w:rPr>
          <w:sz w:val="24"/>
          <w:szCs w:val="24"/>
          <w:lang w:eastAsia="en-AU"/>
        </w:rPr>
        <w:t>Australian Physiotherapy Association (APA)</w:t>
      </w:r>
    </w:p>
    <w:p w14:paraId="3FF13ED2" w14:textId="77777777" w:rsidR="006C4D2F" w:rsidRPr="00701777" w:rsidRDefault="006C4D2F" w:rsidP="0069128E">
      <w:pPr>
        <w:pStyle w:val="Bullet1"/>
      </w:pPr>
      <w:r w:rsidRPr="00701777">
        <w:t xml:space="preserve">Representatives from the following </w:t>
      </w:r>
      <w:r w:rsidR="0001473A">
        <w:t>s</w:t>
      </w:r>
      <w:r w:rsidRPr="00701777">
        <w:t xml:space="preserve">tate and </w:t>
      </w:r>
      <w:r w:rsidR="0001473A">
        <w:t>t</w:t>
      </w:r>
      <w:r w:rsidRPr="00701777">
        <w:t>erritor</w:t>
      </w:r>
      <w:r w:rsidR="0001473A">
        <w:t>y agencies</w:t>
      </w:r>
      <w:r w:rsidRPr="00701777">
        <w:t xml:space="preserve"> </w:t>
      </w:r>
      <w:r w:rsidR="0001473A">
        <w:t>through</w:t>
      </w:r>
      <w:r w:rsidRPr="00701777">
        <w:t xml:space="preserve"> the Senior Practitioner</w:t>
      </w:r>
      <w:r w:rsidR="0001473A">
        <w:t>’</w:t>
      </w:r>
      <w:r w:rsidRPr="00701777">
        <w:t>s Practice Leadership Group:</w:t>
      </w:r>
    </w:p>
    <w:p w14:paraId="2503C6BF" w14:textId="77777777" w:rsidR="006C4D2F" w:rsidRPr="00EC330A" w:rsidRDefault="0001473A" w:rsidP="00393223">
      <w:pPr>
        <w:pStyle w:val="Bullet2"/>
        <w:numPr>
          <w:ilvl w:val="1"/>
          <w:numId w:val="16"/>
        </w:numPr>
        <w:ind w:left="993"/>
        <w:rPr>
          <w:sz w:val="24"/>
          <w:szCs w:val="24"/>
        </w:rPr>
      </w:pPr>
      <w:r>
        <w:rPr>
          <w:sz w:val="24"/>
          <w:szCs w:val="24"/>
        </w:rPr>
        <w:t>Community Services Directorate, Australian Capital Territory</w:t>
      </w:r>
    </w:p>
    <w:p w14:paraId="1CEC59AB" w14:textId="77777777" w:rsidR="006C4D2F" w:rsidRPr="00EC330A" w:rsidRDefault="006C4D2F" w:rsidP="00393223">
      <w:pPr>
        <w:pStyle w:val="Bullet2"/>
        <w:numPr>
          <w:ilvl w:val="1"/>
          <w:numId w:val="16"/>
        </w:numPr>
        <w:ind w:left="993"/>
        <w:rPr>
          <w:sz w:val="24"/>
          <w:szCs w:val="24"/>
        </w:rPr>
      </w:pPr>
      <w:r w:rsidRPr="00EC330A">
        <w:rPr>
          <w:sz w:val="24"/>
          <w:szCs w:val="24"/>
        </w:rPr>
        <w:t>Department of Communities and Justice</w:t>
      </w:r>
      <w:r w:rsidR="0001473A">
        <w:rPr>
          <w:sz w:val="24"/>
          <w:szCs w:val="24"/>
        </w:rPr>
        <w:t>, New South Wales</w:t>
      </w:r>
    </w:p>
    <w:p w14:paraId="3238A527" w14:textId="77777777" w:rsidR="006C4D2F" w:rsidRPr="00EC330A" w:rsidRDefault="006C4D2F" w:rsidP="00393223">
      <w:pPr>
        <w:pStyle w:val="Bullet2"/>
        <w:numPr>
          <w:ilvl w:val="1"/>
          <w:numId w:val="16"/>
        </w:numPr>
        <w:ind w:left="993"/>
        <w:rPr>
          <w:sz w:val="24"/>
          <w:szCs w:val="24"/>
        </w:rPr>
      </w:pPr>
      <w:r w:rsidRPr="00EC330A">
        <w:rPr>
          <w:sz w:val="24"/>
          <w:szCs w:val="24"/>
        </w:rPr>
        <w:t>Department of Health</w:t>
      </w:r>
      <w:r w:rsidR="0001473A">
        <w:rPr>
          <w:sz w:val="24"/>
          <w:szCs w:val="24"/>
        </w:rPr>
        <w:t>,</w:t>
      </w:r>
      <w:r w:rsidRPr="00EC330A">
        <w:rPr>
          <w:sz w:val="24"/>
          <w:szCs w:val="24"/>
        </w:rPr>
        <w:t xml:space="preserve"> Northern Territory </w:t>
      </w:r>
    </w:p>
    <w:p w14:paraId="42248D34" w14:textId="77777777" w:rsidR="006C4D2F" w:rsidRPr="00EC330A" w:rsidRDefault="006C4D2F" w:rsidP="00393223">
      <w:pPr>
        <w:pStyle w:val="Bullet2"/>
        <w:numPr>
          <w:ilvl w:val="1"/>
          <w:numId w:val="16"/>
        </w:numPr>
        <w:ind w:left="993"/>
        <w:rPr>
          <w:sz w:val="24"/>
          <w:szCs w:val="24"/>
        </w:rPr>
      </w:pPr>
      <w:r w:rsidRPr="00EC330A">
        <w:rPr>
          <w:sz w:val="24"/>
          <w:szCs w:val="24"/>
        </w:rPr>
        <w:t xml:space="preserve">Department of </w:t>
      </w:r>
      <w:r w:rsidR="0001473A">
        <w:rPr>
          <w:sz w:val="24"/>
          <w:szCs w:val="24"/>
        </w:rPr>
        <w:t>Seniors, Disability Services and Aboriginal and Torres Strait Islander Partnerships, Queensland</w:t>
      </w:r>
    </w:p>
    <w:p w14:paraId="0F49DB09" w14:textId="77777777" w:rsidR="006C4D2F" w:rsidRPr="00EC330A" w:rsidRDefault="006C4D2F" w:rsidP="00393223">
      <w:pPr>
        <w:pStyle w:val="Bullet2"/>
        <w:numPr>
          <w:ilvl w:val="1"/>
          <w:numId w:val="16"/>
        </w:numPr>
        <w:ind w:left="993"/>
        <w:rPr>
          <w:sz w:val="24"/>
          <w:szCs w:val="24"/>
        </w:rPr>
      </w:pPr>
      <w:r w:rsidRPr="00EC330A">
        <w:rPr>
          <w:sz w:val="24"/>
          <w:szCs w:val="24"/>
        </w:rPr>
        <w:t>Department of Human Services</w:t>
      </w:r>
      <w:r w:rsidR="0001473A">
        <w:rPr>
          <w:sz w:val="24"/>
          <w:szCs w:val="24"/>
        </w:rPr>
        <w:t>,</w:t>
      </w:r>
      <w:r w:rsidRPr="00EC330A">
        <w:rPr>
          <w:sz w:val="24"/>
          <w:szCs w:val="24"/>
        </w:rPr>
        <w:t xml:space="preserve"> South Australia</w:t>
      </w:r>
    </w:p>
    <w:p w14:paraId="1F64A543" w14:textId="77777777" w:rsidR="006C4D2F" w:rsidRPr="00EC330A" w:rsidRDefault="006C4D2F" w:rsidP="00393223">
      <w:pPr>
        <w:pStyle w:val="Bullet2"/>
        <w:numPr>
          <w:ilvl w:val="1"/>
          <w:numId w:val="16"/>
        </w:numPr>
        <w:ind w:left="993"/>
        <w:rPr>
          <w:sz w:val="24"/>
          <w:szCs w:val="24"/>
        </w:rPr>
      </w:pPr>
      <w:r w:rsidRPr="00EC330A">
        <w:rPr>
          <w:sz w:val="24"/>
          <w:szCs w:val="24"/>
        </w:rPr>
        <w:t>Department of Communities</w:t>
      </w:r>
      <w:r w:rsidR="0001473A">
        <w:rPr>
          <w:sz w:val="24"/>
          <w:szCs w:val="24"/>
        </w:rPr>
        <w:t>,</w:t>
      </w:r>
      <w:r w:rsidRPr="00EC330A">
        <w:rPr>
          <w:sz w:val="24"/>
          <w:szCs w:val="24"/>
        </w:rPr>
        <w:t xml:space="preserve"> Tasmania</w:t>
      </w:r>
    </w:p>
    <w:p w14:paraId="7324CFA2" w14:textId="77777777" w:rsidR="006C4D2F" w:rsidRPr="00EC330A" w:rsidRDefault="006C4D2F" w:rsidP="00393223">
      <w:pPr>
        <w:pStyle w:val="Bullet2"/>
        <w:numPr>
          <w:ilvl w:val="1"/>
          <w:numId w:val="16"/>
        </w:numPr>
        <w:ind w:left="993"/>
        <w:rPr>
          <w:sz w:val="24"/>
          <w:szCs w:val="24"/>
        </w:rPr>
      </w:pPr>
      <w:r w:rsidRPr="00EC330A">
        <w:rPr>
          <w:sz w:val="24"/>
          <w:szCs w:val="24"/>
        </w:rPr>
        <w:t xml:space="preserve">Department of </w:t>
      </w:r>
      <w:r w:rsidR="0001473A">
        <w:rPr>
          <w:sz w:val="24"/>
          <w:szCs w:val="24"/>
        </w:rPr>
        <w:t xml:space="preserve">Families, Fairness and Housing, </w:t>
      </w:r>
      <w:r w:rsidRPr="00EC330A">
        <w:rPr>
          <w:sz w:val="24"/>
          <w:szCs w:val="24"/>
        </w:rPr>
        <w:t>Victoria</w:t>
      </w:r>
    </w:p>
    <w:p w14:paraId="663E60F3" w14:textId="77777777" w:rsidR="006C4D2F" w:rsidRPr="00EC330A" w:rsidRDefault="006C4D2F" w:rsidP="00393223">
      <w:pPr>
        <w:pStyle w:val="Bullet2"/>
        <w:numPr>
          <w:ilvl w:val="1"/>
          <w:numId w:val="16"/>
        </w:numPr>
        <w:ind w:left="993"/>
        <w:rPr>
          <w:sz w:val="24"/>
          <w:szCs w:val="24"/>
        </w:rPr>
      </w:pPr>
      <w:r w:rsidRPr="00EC330A">
        <w:rPr>
          <w:sz w:val="24"/>
          <w:szCs w:val="24"/>
        </w:rPr>
        <w:t>Department of Communities</w:t>
      </w:r>
      <w:r w:rsidR="0001473A">
        <w:rPr>
          <w:sz w:val="24"/>
          <w:szCs w:val="24"/>
        </w:rPr>
        <w:t>,</w:t>
      </w:r>
      <w:r w:rsidRPr="00EC330A">
        <w:rPr>
          <w:sz w:val="24"/>
          <w:szCs w:val="24"/>
        </w:rPr>
        <w:t xml:space="preserve"> Western Australia</w:t>
      </w:r>
    </w:p>
    <w:p w14:paraId="021A4816" w14:textId="77777777" w:rsidR="006C4D2F" w:rsidRPr="00E678C6" w:rsidRDefault="004C4145" w:rsidP="004C4145">
      <w:pPr>
        <w:pStyle w:val="Heading3"/>
      </w:pPr>
      <w:bookmarkStart w:id="9" w:name="_Toc97042288"/>
      <w:bookmarkStart w:id="10" w:name="_Toc97042505"/>
      <w:bookmarkStart w:id="11" w:name="_Toc97043357"/>
      <w:bookmarkStart w:id="12" w:name="_Toc97800490"/>
      <w:bookmarkStart w:id="13" w:name="_Toc128050500"/>
      <w:r>
        <w:t>Suggested Citation</w:t>
      </w:r>
      <w:bookmarkEnd w:id="9"/>
      <w:bookmarkEnd w:id="10"/>
      <w:bookmarkEnd w:id="11"/>
      <w:bookmarkEnd w:id="12"/>
      <w:bookmarkEnd w:id="13"/>
    </w:p>
    <w:p w14:paraId="454C267E" w14:textId="77777777" w:rsidR="006C4D2F" w:rsidRPr="00701777" w:rsidRDefault="006C4D2F" w:rsidP="006C4D2F">
      <w:pPr>
        <w:rPr>
          <w:sz w:val="24"/>
          <w:szCs w:val="24"/>
        </w:rPr>
      </w:pPr>
      <w:r w:rsidRPr="00701777">
        <w:rPr>
          <w:sz w:val="24"/>
          <w:szCs w:val="24"/>
        </w:rPr>
        <w:t>NDIS Quality and Safeguards Commission (202</w:t>
      </w:r>
      <w:r w:rsidR="00D87888">
        <w:rPr>
          <w:sz w:val="24"/>
          <w:szCs w:val="24"/>
        </w:rPr>
        <w:t>3</w:t>
      </w:r>
      <w:r w:rsidRPr="00701777">
        <w:rPr>
          <w:sz w:val="24"/>
          <w:szCs w:val="24"/>
        </w:rPr>
        <w:t xml:space="preserve">). </w:t>
      </w:r>
      <w:r w:rsidR="00EF6599" w:rsidRPr="00701777">
        <w:rPr>
          <w:sz w:val="24"/>
          <w:szCs w:val="24"/>
        </w:rPr>
        <w:t>Restrictive Practice</w:t>
      </w:r>
      <w:r w:rsidR="00D87888">
        <w:rPr>
          <w:sz w:val="24"/>
          <w:szCs w:val="24"/>
        </w:rPr>
        <w:t xml:space="preserve"> Guide:</w:t>
      </w:r>
      <w:r w:rsidR="00EF6599" w:rsidRPr="00701777">
        <w:rPr>
          <w:sz w:val="24"/>
          <w:szCs w:val="24"/>
        </w:rPr>
        <w:t xml:space="preserve"> </w:t>
      </w:r>
      <w:r w:rsidR="004B75EC" w:rsidRPr="00701777">
        <w:rPr>
          <w:i/>
          <w:sz w:val="24"/>
          <w:szCs w:val="24"/>
        </w:rPr>
        <w:t>Safe Transportation</w:t>
      </w:r>
      <w:r w:rsidR="00D87888">
        <w:rPr>
          <w:i/>
          <w:sz w:val="24"/>
          <w:szCs w:val="24"/>
        </w:rPr>
        <w:t xml:space="preserve"> (Version 2)</w:t>
      </w:r>
      <w:r w:rsidRPr="00701777">
        <w:rPr>
          <w:i/>
          <w:sz w:val="24"/>
          <w:szCs w:val="24"/>
        </w:rPr>
        <w:t>.</w:t>
      </w:r>
      <w:r w:rsidRPr="00701777">
        <w:rPr>
          <w:sz w:val="24"/>
          <w:szCs w:val="24"/>
        </w:rPr>
        <w:t xml:space="preserve"> Penrith, Australia: NDIS Qual</w:t>
      </w:r>
      <w:r w:rsidR="004C4145">
        <w:rPr>
          <w:sz w:val="24"/>
          <w:szCs w:val="24"/>
        </w:rPr>
        <w:t xml:space="preserve">ity and Safeguards Commission. </w:t>
      </w:r>
    </w:p>
    <w:p w14:paraId="156D99F4" w14:textId="77777777" w:rsidR="006C4D2F" w:rsidRPr="006C4D2F" w:rsidRDefault="006C4D2F" w:rsidP="006C4D2F">
      <w:pPr>
        <w:suppressAutoHyphens w:val="0"/>
        <w:spacing w:before="120" w:after="120" w:line="240" w:lineRule="auto"/>
        <w:rPr>
          <w:rFonts w:asciiTheme="majorHAnsi" w:eastAsia="Times New Roman" w:hAnsiTheme="majorHAnsi" w:cstheme="majorHAnsi"/>
          <w:b/>
          <w:color w:val="539250" w:themeColor="accent4"/>
          <w:sz w:val="24"/>
          <w:szCs w:val="22"/>
        </w:rPr>
      </w:pPr>
      <w:r w:rsidRPr="006C4D2F">
        <w:rPr>
          <w:rFonts w:asciiTheme="majorHAnsi" w:eastAsia="Times New Roman" w:hAnsiTheme="majorHAnsi" w:cstheme="majorHAnsi"/>
          <w:b/>
          <w:color w:val="539250" w:themeColor="accent4"/>
          <w:sz w:val="24"/>
          <w:szCs w:val="22"/>
        </w:rPr>
        <w:br w:type="page"/>
      </w:r>
    </w:p>
    <w:sdt>
      <w:sdtPr>
        <w:rPr>
          <w:rFonts w:asciiTheme="minorHAnsi" w:eastAsiaTheme="minorHAnsi" w:hAnsiTheme="minorHAnsi" w:cstheme="minorBidi"/>
          <w:b w:val="0"/>
          <w:color w:val="000000" w:themeColor="text1"/>
          <w:sz w:val="22"/>
          <w:szCs w:val="20"/>
        </w:rPr>
        <w:id w:val="-727839912"/>
        <w:docPartObj>
          <w:docPartGallery w:val="Table of Contents"/>
          <w:docPartUnique/>
        </w:docPartObj>
      </w:sdtPr>
      <w:sdtEndPr>
        <w:rPr>
          <w:noProof/>
        </w:rPr>
      </w:sdtEndPr>
      <w:sdtContent>
        <w:p w14:paraId="28B7D885" w14:textId="77777777" w:rsidR="006C4D2F" w:rsidRPr="00E678C6" w:rsidRDefault="006C4D2F" w:rsidP="006B2C60">
          <w:pPr>
            <w:pStyle w:val="TOCHeading"/>
          </w:pPr>
          <w:r w:rsidRPr="00E678C6">
            <w:t>Table of Contents</w:t>
          </w:r>
        </w:p>
        <w:p w14:paraId="179706F5" w14:textId="70C8DDBC" w:rsidR="00561ECB" w:rsidRDefault="006C4D2F" w:rsidP="00561ECB">
          <w:pPr>
            <w:pStyle w:val="TOC1"/>
            <w:rPr>
              <w:rFonts w:asciiTheme="minorHAnsi" w:eastAsiaTheme="minorEastAsia" w:hAnsiTheme="minorHAnsi"/>
              <w:noProof/>
              <w:szCs w:val="22"/>
              <w:lang w:eastAsia="en-AU"/>
            </w:rPr>
          </w:pPr>
          <w:r w:rsidRPr="008A6BE5">
            <w:rPr>
              <w:b/>
              <w:szCs w:val="24"/>
            </w:rPr>
            <w:fldChar w:fldCharType="begin"/>
          </w:r>
          <w:r w:rsidRPr="00CA22CD">
            <w:rPr>
              <w:b/>
              <w:szCs w:val="24"/>
            </w:rPr>
            <w:instrText xml:space="preserve"> TOC \o "1-3" \h \z \u </w:instrText>
          </w:r>
          <w:r w:rsidRPr="008A6BE5">
            <w:rPr>
              <w:b/>
              <w:szCs w:val="24"/>
            </w:rPr>
            <w:fldChar w:fldCharType="separate"/>
          </w:r>
          <w:hyperlink w:anchor="_Toc128050499" w:history="1">
            <w:r w:rsidR="00561ECB" w:rsidRPr="00570D44">
              <w:rPr>
                <w:rStyle w:val="Hyperlink"/>
                <w:noProof/>
              </w:rPr>
              <w:t>Acknowledgements</w:t>
            </w:r>
            <w:r w:rsidR="00561ECB">
              <w:rPr>
                <w:noProof/>
                <w:webHidden/>
              </w:rPr>
              <w:tab/>
            </w:r>
            <w:r w:rsidR="00561ECB">
              <w:rPr>
                <w:noProof/>
                <w:webHidden/>
              </w:rPr>
              <w:fldChar w:fldCharType="begin"/>
            </w:r>
            <w:r w:rsidR="00561ECB">
              <w:rPr>
                <w:noProof/>
                <w:webHidden/>
              </w:rPr>
              <w:instrText xml:space="preserve"> PAGEREF _Toc128050499 \h </w:instrText>
            </w:r>
            <w:r w:rsidR="00561ECB">
              <w:rPr>
                <w:noProof/>
                <w:webHidden/>
              </w:rPr>
            </w:r>
            <w:r w:rsidR="00561ECB">
              <w:rPr>
                <w:noProof/>
                <w:webHidden/>
              </w:rPr>
              <w:fldChar w:fldCharType="separate"/>
            </w:r>
            <w:r w:rsidR="00561ECB">
              <w:rPr>
                <w:noProof/>
                <w:webHidden/>
              </w:rPr>
              <w:t>2</w:t>
            </w:r>
            <w:r w:rsidR="00561ECB">
              <w:rPr>
                <w:noProof/>
                <w:webHidden/>
              </w:rPr>
              <w:fldChar w:fldCharType="end"/>
            </w:r>
          </w:hyperlink>
        </w:p>
        <w:p w14:paraId="17F29509" w14:textId="524A77EF" w:rsidR="00561ECB" w:rsidRDefault="00FA3C37">
          <w:pPr>
            <w:pStyle w:val="TOC3"/>
            <w:rPr>
              <w:rFonts w:eastAsiaTheme="minorEastAsia"/>
              <w:noProof/>
              <w:color w:val="auto"/>
              <w:szCs w:val="22"/>
              <w:lang w:eastAsia="en-AU"/>
            </w:rPr>
          </w:pPr>
          <w:hyperlink w:anchor="_Toc128050500" w:history="1">
            <w:r w:rsidR="00561ECB" w:rsidRPr="00570D44">
              <w:rPr>
                <w:rStyle w:val="Hyperlink"/>
                <w:noProof/>
              </w:rPr>
              <w:t>Suggested Citation</w:t>
            </w:r>
            <w:r w:rsidR="00561ECB">
              <w:rPr>
                <w:noProof/>
                <w:webHidden/>
              </w:rPr>
              <w:tab/>
            </w:r>
            <w:r w:rsidR="00561ECB">
              <w:rPr>
                <w:noProof/>
                <w:webHidden/>
              </w:rPr>
              <w:fldChar w:fldCharType="begin"/>
            </w:r>
            <w:r w:rsidR="00561ECB">
              <w:rPr>
                <w:noProof/>
                <w:webHidden/>
              </w:rPr>
              <w:instrText xml:space="preserve"> PAGEREF _Toc128050500 \h </w:instrText>
            </w:r>
            <w:r w:rsidR="00561ECB">
              <w:rPr>
                <w:noProof/>
                <w:webHidden/>
              </w:rPr>
            </w:r>
            <w:r w:rsidR="00561ECB">
              <w:rPr>
                <w:noProof/>
                <w:webHidden/>
              </w:rPr>
              <w:fldChar w:fldCharType="separate"/>
            </w:r>
            <w:r w:rsidR="00561ECB">
              <w:rPr>
                <w:noProof/>
                <w:webHidden/>
              </w:rPr>
              <w:t>2</w:t>
            </w:r>
            <w:r w:rsidR="00561ECB">
              <w:rPr>
                <w:noProof/>
                <w:webHidden/>
              </w:rPr>
              <w:fldChar w:fldCharType="end"/>
            </w:r>
          </w:hyperlink>
        </w:p>
        <w:p w14:paraId="504C3E4E" w14:textId="16E37F98" w:rsidR="00561ECB" w:rsidRDefault="00FA3C37">
          <w:pPr>
            <w:pStyle w:val="TOC1"/>
            <w:rPr>
              <w:rFonts w:asciiTheme="minorHAnsi" w:eastAsiaTheme="minorEastAsia" w:hAnsiTheme="minorHAnsi"/>
              <w:noProof/>
              <w:sz w:val="22"/>
              <w:szCs w:val="22"/>
              <w:lang w:eastAsia="en-AU"/>
            </w:rPr>
          </w:pPr>
          <w:hyperlink w:anchor="_Toc128050501" w:history="1">
            <w:r w:rsidR="00561ECB" w:rsidRPr="00570D44">
              <w:rPr>
                <w:rStyle w:val="Hyperlink"/>
                <w:noProof/>
              </w:rPr>
              <w:t>Background</w:t>
            </w:r>
            <w:r w:rsidR="00561ECB">
              <w:rPr>
                <w:noProof/>
                <w:webHidden/>
              </w:rPr>
              <w:tab/>
            </w:r>
            <w:r w:rsidR="00561ECB">
              <w:rPr>
                <w:noProof/>
                <w:webHidden/>
              </w:rPr>
              <w:fldChar w:fldCharType="begin"/>
            </w:r>
            <w:r w:rsidR="00561ECB">
              <w:rPr>
                <w:noProof/>
                <w:webHidden/>
              </w:rPr>
              <w:instrText xml:space="preserve"> PAGEREF _Toc128050501 \h </w:instrText>
            </w:r>
            <w:r w:rsidR="00561ECB">
              <w:rPr>
                <w:noProof/>
                <w:webHidden/>
              </w:rPr>
            </w:r>
            <w:r w:rsidR="00561ECB">
              <w:rPr>
                <w:noProof/>
                <w:webHidden/>
              </w:rPr>
              <w:fldChar w:fldCharType="separate"/>
            </w:r>
            <w:r w:rsidR="00561ECB">
              <w:rPr>
                <w:noProof/>
                <w:webHidden/>
              </w:rPr>
              <w:t>4</w:t>
            </w:r>
            <w:r w:rsidR="00561ECB">
              <w:rPr>
                <w:noProof/>
                <w:webHidden/>
              </w:rPr>
              <w:fldChar w:fldCharType="end"/>
            </w:r>
          </w:hyperlink>
        </w:p>
        <w:p w14:paraId="17FF0D7B" w14:textId="69B96523" w:rsidR="00561ECB" w:rsidRDefault="00FA3C37">
          <w:pPr>
            <w:pStyle w:val="TOC2"/>
            <w:rPr>
              <w:rFonts w:asciiTheme="minorHAnsi" w:eastAsiaTheme="minorEastAsia" w:hAnsiTheme="minorHAnsi"/>
              <w:noProof/>
              <w:color w:val="auto"/>
              <w:szCs w:val="22"/>
              <w:lang w:eastAsia="en-AU"/>
            </w:rPr>
          </w:pPr>
          <w:hyperlink w:anchor="_Toc128050502" w:history="1">
            <w:r w:rsidR="00561ECB" w:rsidRPr="00570D44">
              <w:rPr>
                <w:rStyle w:val="Hyperlink"/>
                <w:noProof/>
              </w:rPr>
              <w:t>Purpose of the guide</w:t>
            </w:r>
            <w:r w:rsidR="00561ECB">
              <w:rPr>
                <w:noProof/>
                <w:webHidden/>
              </w:rPr>
              <w:tab/>
            </w:r>
            <w:r w:rsidR="00561ECB">
              <w:rPr>
                <w:noProof/>
                <w:webHidden/>
              </w:rPr>
              <w:fldChar w:fldCharType="begin"/>
            </w:r>
            <w:r w:rsidR="00561ECB">
              <w:rPr>
                <w:noProof/>
                <w:webHidden/>
              </w:rPr>
              <w:instrText xml:space="preserve"> PAGEREF _Toc128050502 \h </w:instrText>
            </w:r>
            <w:r w:rsidR="00561ECB">
              <w:rPr>
                <w:noProof/>
                <w:webHidden/>
              </w:rPr>
            </w:r>
            <w:r w:rsidR="00561ECB">
              <w:rPr>
                <w:noProof/>
                <w:webHidden/>
              </w:rPr>
              <w:fldChar w:fldCharType="separate"/>
            </w:r>
            <w:r w:rsidR="00561ECB">
              <w:rPr>
                <w:noProof/>
                <w:webHidden/>
              </w:rPr>
              <w:t>4</w:t>
            </w:r>
            <w:r w:rsidR="00561ECB">
              <w:rPr>
                <w:noProof/>
                <w:webHidden/>
              </w:rPr>
              <w:fldChar w:fldCharType="end"/>
            </w:r>
          </w:hyperlink>
        </w:p>
        <w:p w14:paraId="2EB4E4AD" w14:textId="1818CD07" w:rsidR="00561ECB" w:rsidRDefault="00FA3C37">
          <w:pPr>
            <w:pStyle w:val="TOC2"/>
            <w:rPr>
              <w:rFonts w:asciiTheme="minorHAnsi" w:eastAsiaTheme="minorEastAsia" w:hAnsiTheme="minorHAnsi"/>
              <w:noProof/>
              <w:color w:val="auto"/>
              <w:szCs w:val="22"/>
              <w:lang w:eastAsia="en-AU"/>
            </w:rPr>
          </w:pPr>
          <w:hyperlink w:anchor="_Toc128050503" w:history="1">
            <w:r w:rsidR="00561ECB" w:rsidRPr="00570D44">
              <w:rPr>
                <w:rStyle w:val="Hyperlink"/>
                <w:noProof/>
              </w:rPr>
              <w:t>Scope</w:t>
            </w:r>
            <w:r w:rsidR="00561ECB">
              <w:rPr>
                <w:noProof/>
                <w:webHidden/>
              </w:rPr>
              <w:tab/>
            </w:r>
            <w:r w:rsidR="00561ECB">
              <w:rPr>
                <w:noProof/>
                <w:webHidden/>
              </w:rPr>
              <w:tab/>
            </w:r>
            <w:r w:rsidR="00561ECB">
              <w:rPr>
                <w:noProof/>
                <w:webHidden/>
              </w:rPr>
              <w:fldChar w:fldCharType="begin"/>
            </w:r>
            <w:r w:rsidR="00561ECB">
              <w:rPr>
                <w:noProof/>
                <w:webHidden/>
              </w:rPr>
              <w:instrText xml:space="preserve"> PAGEREF _Toc128050503 \h </w:instrText>
            </w:r>
            <w:r w:rsidR="00561ECB">
              <w:rPr>
                <w:noProof/>
                <w:webHidden/>
              </w:rPr>
            </w:r>
            <w:r w:rsidR="00561ECB">
              <w:rPr>
                <w:noProof/>
                <w:webHidden/>
              </w:rPr>
              <w:fldChar w:fldCharType="separate"/>
            </w:r>
            <w:r w:rsidR="00561ECB">
              <w:rPr>
                <w:noProof/>
                <w:webHidden/>
              </w:rPr>
              <w:t>5</w:t>
            </w:r>
            <w:r w:rsidR="00561ECB">
              <w:rPr>
                <w:noProof/>
                <w:webHidden/>
              </w:rPr>
              <w:fldChar w:fldCharType="end"/>
            </w:r>
          </w:hyperlink>
        </w:p>
        <w:p w14:paraId="6CB59524" w14:textId="7F7D1C33" w:rsidR="00561ECB" w:rsidRDefault="00FA3C37">
          <w:pPr>
            <w:pStyle w:val="TOC2"/>
            <w:rPr>
              <w:rFonts w:asciiTheme="minorHAnsi" w:eastAsiaTheme="minorEastAsia" w:hAnsiTheme="minorHAnsi"/>
              <w:noProof/>
              <w:color w:val="auto"/>
              <w:szCs w:val="22"/>
              <w:lang w:eastAsia="en-AU"/>
            </w:rPr>
          </w:pPr>
          <w:hyperlink w:anchor="_Toc128050504" w:history="1">
            <w:r w:rsidR="00561ECB" w:rsidRPr="00570D44">
              <w:rPr>
                <w:rStyle w:val="Hyperlink"/>
                <w:noProof/>
              </w:rPr>
              <w:t>Legislative context</w:t>
            </w:r>
            <w:r w:rsidR="00561ECB">
              <w:rPr>
                <w:noProof/>
                <w:webHidden/>
              </w:rPr>
              <w:tab/>
            </w:r>
            <w:r w:rsidR="00561ECB">
              <w:rPr>
                <w:noProof/>
                <w:webHidden/>
              </w:rPr>
              <w:fldChar w:fldCharType="begin"/>
            </w:r>
            <w:r w:rsidR="00561ECB">
              <w:rPr>
                <w:noProof/>
                <w:webHidden/>
              </w:rPr>
              <w:instrText xml:space="preserve"> PAGEREF _Toc128050504 \h </w:instrText>
            </w:r>
            <w:r w:rsidR="00561ECB">
              <w:rPr>
                <w:noProof/>
                <w:webHidden/>
              </w:rPr>
            </w:r>
            <w:r w:rsidR="00561ECB">
              <w:rPr>
                <w:noProof/>
                <w:webHidden/>
              </w:rPr>
              <w:fldChar w:fldCharType="separate"/>
            </w:r>
            <w:r w:rsidR="00561ECB">
              <w:rPr>
                <w:noProof/>
                <w:webHidden/>
              </w:rPr>
              <w:t>5</w:t>
            </w:r>
            <w:r w:rsidR="00561ECB">
              <w:rPr>
                <w:noProof/>
                <w:webHidden/>
              </w:rPr>
              <w:fldChar w:fldCharType="end"/>
            </w:r>
          </w:hyperlink>
        </w:p>
        <w:p w14:paraId="0D276D2F" w14:textId="5CFE66A5" w:rsidR="00561ECB" w:rsidRDefault="00FA3C37">
          <w:pPr>
            <w:pStyle w:val="TOC2"/>
            <w:rPr>
              <w:rFonts w:asciiTheme="minorHAnsi" w:eastAsiaTheme="minorEastAsia" w:hAnsiTheme="minorHAnsi"/>
              <w:noProof/>
              <w:color w:val="auto"/>
              <w:szCs w:val="22"/>
              <w:lang w:eastAsia="en-AU"/>
            </w:rPr>
          </w:pPr>
          <w:hyperlink w:anchor="_Toc128050505" w:history="1">
            <w:r w:rsidR="00561ECB" w:rsidRPr="00570D44">
              <w:rPr>
                <w:rStyle w:val="Hyperlink"/>
                <w:noProof/>
              </w:rPr>
              <w:t>Key points</w:t>
            </w:r>
            <w:r w:rsidR="00561ECB">
              <w:rPr>
                <w:noProof/>
                <w:webHidden/>
              </w:rPr>
              <w:tab/>
            </w:r>
            <w:r w:rsidR="00561ECB">
              <w:rPr>
                <w:noProof/>
                <w:webHidden/>
              </w:rPr>
              <w:fldChar w:fldCharType="begin"/>
            </w:r>
            <w:r w:rsidR="00561ECB">
              <w:rPr>
                <w:noProof/>
                <w:webHidden/>
              </w:rPr>
              <w:instrText xml:space="preserve"> PAGEREF _Toc128050505 \h </w:instrText>
            </w:r>
            <w:r w:rsidR="00561ECB">
              <w:rPr>
                <w:noProof/>
                <w:webHidden/>
              </w:rPr>
            </w:r>
            <w:r w:rsidR="00561ECB">
              <w:rPr>
                <w:noProof/>
                <w:webHidden/>
              </w:rPr>
              <w:fldChar w:fldCharType="separate"/>
            </w:r>
            <w:r w:rsidR="00561ECB">
              <w:rPr>
                <w:noProof/>
                <w:webHidden/>
              </w:rPr>
              <w:t>6</w:t>
            </w:r>
            <w:r w:rsidR="00561ECB">
              <w:rPr>
                <w:noProof/>
                <w:webHidden/>
              </w:rPr>
              <w:fldChar w:fldCharType="end"/>
            </w:r>
          </w:hyperlink>
        </w:p>
        <w:p w14:paraId="3C945527" w14:textId="7C7B32A2" w:rsidR="00561ECB" w:rsidRDefault="00FA3C37">
          <w:pPr>
            <w:pStyle w:val="TOC2"/>
            <w:rPr>
              <w:rFonts w:asciiTheme="minorHAnsi" w:eastAsiaTheme="minorEastAsia" w:hAnsiTheme="minorHAnsi"/>
              <w:noProof/>
              <w:color w:val="auto"/>
              <w:szCs w:val="22"/>
              <w:lang w:eastAsia="en-AU"/>
            </w:rPr>
          </w:pPr>
          <w:hyperlink w:anchor="_Toc128050506" w:history="1">
            <w:r w:rsidR="00561ECB" w:rsidRPr="00570D44">
              <w:rPr>
                <w:rStyle w:val="Hyperlink"/>
                <w:noProof/>
              </w:rPr>
              <w:t>Reducing and eliminating restrictive practices</w:t>
            </w:r>
            <w:r w:rsidR="00561ECB">
              <w:rPr>
                <w:noProof/>
                <w:webHidden/>
              </w:rPr>
              <w:tab/>
            </w:r>
            <w:r w:rsidR="00561ECB">
              <w:rPr>
                <w:noProof/>
                <w:webHidden/>
              </w:rPr>
              <w:fldChar w:fldCharType="begin"/>
            </w:r>
            <w:r w:rsidR="00561ECB">
              <w:rPr>
                <w:noProof/>
                <w:webHidden/>
              </w:rPr>
              <w:instrText xml:space="preserve"> PAGEREF _Toc128050506 \h </w:instrText>
            </w:r>
            <w:r w:rsidR="00561ECB">
              <w:rPr>
                <w:noProof/>
                <w:webHidden/>
              </w:rPr>
            </w:r>
            <w:r w:rsidR="00561ECB">
              <w:rPr>
                <w:noProof/>
                <w:webHidden/>
              </w:rPr>
              <w:fldChar w:fldCharType="separate"/>
            </w:r>
            <w:r w:rsidR="00561ECB">
              <w:rPr>
                <w:noProof/>
                <w:webHidden/>
              </w:rPr>
              <w:t>7</w:t>
            </w:r>
            <w:r w:rsidR="00561ECB">
              <w:rPr>
                <w:noProof/>
                <w:webHidden/>
              </w:rPr>
              <w:fldChar w:fldCharType="end"/>
            </w:r>
          </w:hyperlink>
        </w:p>
        <w:p w14:paraId="21939209" w14:textId="7DA2C505" w:rsidR="00561ECB" w:rsidRDefault="00FA3C37">
          <w:pPr>
            <w:pStyle w:val="TOC1"/>
            <w:rPr>
              <w:rFonts w:asciiTheme="minorHAnsi" w:eastAsiaTheme="minorEastAsia" w:hAnsiTheme="minorHAnsi"/>
              <w:noProof/>
              <w:sz w:val="22"/>
              <w:szCs w:val="22"/>
              <w:lang w:eastAsia="en-AU"/>
            </w:rPr>
          </w:pPr>
          <w:hyperlink w:anchor="_Toc128050507" w:history="1">
            <w:r w:rsidR="00561ECB" w:rsidRPr="00570D44">
              <w:rPr>
                <w:rStyle w:val="Hyperlink"/>
                <w:noProof/>
              </w:rPr>
              <w:t>Legislation and Safe Transportation</w:t>
            </w:r>
            <w:r w:rsidR="00561ECB">
              <w:rPr>
                <w:noProof/>
                <w:webHidden/>
              </w:rPr>
              <w:tab/>
            </w:r>
            <w:r w:rsidR="00561ECB">
              <w:rPr>
                <w:noProof/>
                <w:webHidden/>
              </w:rPr>
              <w:fldChar w:fldCharType="begin"/>
            </w:r>
            <w:r w:rsidR="00561ECB">
              <w:rPr>
                <w:noProof/>
                <w:webHidden/>
              </w:rPr>
              <w:instrText xml:space="preserve"> PAGEREF _Toc128050507 \h </w:instrText>
            </w:r>
            <w:r w:rsidR="00561ECB">
              <w:rPr>
                <w:noProof/>
                <w:webHidden/>
              </w:rPr>
            </w:r>
            <w:r w:rsidR="00561ECB">
              <w:rPr>
                <w:noProof/>
                <w:webHidden/>
              </w:rPr>
              <w:fldChar w:fldCharType="separate"/>
            </w:r>
            <w:r w:rsidR="00561ECB">
              <w:rPr>
                <w:noProof/>
                <w:webHidden/>
              </w:rPr>
              <w:t>8</w:t>
            </w:r>
            <w:r w:rsidR="00561ECB">
              <w:rPr>
                <w:noProof/>
                <w:webHidden/>
              </w:rPr>
              <w:fldChar w:fldCharType="end"/>
            </w:r>
          </w:hyperlink>
        </w:p>
        <w:p w14:paraId="35562715" w14:textId="4584D615" w:rsidR="00561ECB" w:rsidRDefault="00FA3C37">
          <w:pPr>
            <w:pStyle w:val="TOC1"/>
            <w:rPr>
              <w:rFonts w:asciiTheme="minorHAnsi" w:eastAsiaTheme="minorEastAsia" w:hAnsiTheme="minorHAnsi"/>
              <w:noProof/>
              <w:sz w:val="22"/>
              <w:szCs w:val="22"/>
              <w:lang w:eastAsia="en-AU"/>
            </w:rPr>
          </w:pPr>
          <w:hyperlink w:anchor="_Toc128050508" w:history="1">
            <w:r w:rsidR="00561ECB" w:rsidRPr="00570D44">
              <w:rPr>
                <w:rStyle w:val="Hyperlink"/>
                <w:noProof/>
              </w:rPr>
              <w:t>What is a restrictive practice?</w:t>
            </w:r>
            <w:r w:rsidR="00561ECB">
              <w:rPr>
                <w:noProof/>
                <w:webHidden/>
              </w:rPr>
              <w:tab/>
            </w:r>
            <w:r w:rsidR="00561ECB">
              <w:rPr>
                <w:noProof/>
                <w:webHidden/>
              </w:rPr>
              <w:fldChar w:fldCharType="begin"/>
            </w:r>
            <w:r w:rsidR="00561ECB">
              <w:rPr>
                <w:noProof/>
                <w:webHidden/>
              </w:rPr>
              <w:instrText xml:space="preserve"> PAGEREF _Toc128050508 \h </w:instrText>
            </w:r>
            <w:r w:rsidR="00561ECB">
              <w:rPr>
                <w:noProof/>
                <w:webHidden/>
              </w:rPr>
            </w:r>
            <w:r w:rsidR="00561ECB">
              <w:rPr>
                <w:noProof/>
                <w:webHidden/>
              </w:rPr>
              <w:fldChar w:fldCharType="separate"/>
            </w:r>
            <w:r w:rsidR="00561ECB">
              <w:rPr>
                <w:noProof/>
                <w:webHidden/>
              </w:rPr>
              <w:t>9</w:t>
            </w:r>
            <w:r w:rsidR="00561ECB">
              <w:rPr>
                <w:noProof/>
                <w:webHidden/>
              </w:rPr>
              <w:fldChar w:fldCharType="end"/>
            </w:r>
          </w:hyperlink>
        </w:p>
        <w:p w14:paraId="452612DE" w14:textId="211B15E1" w:rsidR="00561ECB" w:rsidRDefault="00FA3C37">
          <w:pPr>
            <w:pStyle w:val="TOC2"/>
            <w:rPr>
              <w:rFonts w:asciiTheme="minorHAnsi" w:eastAsiaTheme="minorEastAsia" w:hAnsiTheme="minorHAnsi"/>
              <w:noProof/>
              <w:color w:val="auto"/>
              <w:szCs w:val="22"/>
              <w:lang w:eastAsia="en-AU"/>
            </w:rPr>
          </w:pPr>
          <w:hyperlink w:anchor="_Toc128050509" w:history="1">
            <w:r w:rsidR="00561ECB" w:rsidRPr="00570D44">
              <w:rPr>
                <w:rStyle w:val="Hyperlink"/>
                <w:noProof/>
              </w:rPr>
              <w:t>Do restrictive practices apply to transportation?</w:t>
            </w:r>
            <w:r w:rsidR="00561ECB">
              <w:rPr>
                <w:noProof/>
                <w:webHidden/>
              </w:rPr>
              <w:tab/>
            </w:r>
            <w:r w:rsidR="00561ECB">
              <w:rPr>
                <w:noProof/>
                <w:webHidden/>
              </w:rPr>
              <w:fldChar w:fldCharType="begin"/>
            </w:r>
            <w:r w:rsidR="00561ECB">
              <w:rPr>
                <w:noProof/>
                <w:webHidden/>
              </w:rPr>
              <w:instrText xml:space="preserve"> PAGEREF _Toc128050509 \h </w:instrText>
            </w:r>
            <w:r w:rsidR="00561ECB">
              <w:rPr>
                <w:noProof/>
                <w:webHidden/>
              </w:rPr>
            </w:r>
            <w:r w:rsidR="00561ECB">
              <w:rPr>
                <w:noProof/>
                <w:webHidden/>
              </w:rPr>
              <w:fldChar w:fldCharType="separate"/>
            </w:r>
            <w:r w:rsidR="00561ECB">
              <w:rPr>
                <w:noProof/>
                <w:webHidden/>
              </w:rPr>
              <w:t>9</w:t>
            </w:r>
            <w:r w:rsidR="00561ECB">
              <w:rPr>
                <w:noProof/>
                <w:webHidden/>
              </w:rPr>
              <w:fldChar w:fldCharType="end"/>
            </w:r>
          </w:hyperlink>
        </w:p>
        <w:p w14:paraId="60AE9800" w14:textId="0A6C9F8E" w:rsidR="00561ECB" w:rsidRDefault="00FA3C37">
          <w:pPr>
            <w:pStyle w:val="TOC2"/>
            <w:rPr>
              <w:rFonts w:asciiTheme="minorHAnsi" w:eastAsiaTheme="minorEastAsia" w:hAnsiTheme="minorHAnsi"/>
              <w:noProof/>
              <w:color w:val="auto"/>
              <w:szCs w:val="22"/>
              <w:lang w:eastAsia="en-AU"/>
            </w:rPr>
          </w:pPr>
          <w:hyperlink w:anchor="_Toc128050510" w:history="1">
            <w:r w:rsidR="00561ECB" w:rsidRPr="00570D44">
              <w:rPr>
                <w:rStyle w:val="Hyperlink"/>
                <w:noProof/>
              </w:rPr>
              <w:t>Devices that are not a regulated restrictive practice during the course of transportation</w:t>
            </w:r>
            <w:r w:rsidR="00561ECB">
              <w:rPr>
                <w:noProof/>
                <w:webHidden/>
              </w:rPr>
              <w:tab/>
            </w:r>
            <w:r w:rsidR="00561ECB">
              <w:rPr>
                <w:noProof/>
                <w:webHidden/>
              </w:rPr>
              <w:fldChar w:fldCharType="begin"/>
            </w:r>
            <w:r w:rsidR="00561ECB">
              <w:rPr>
                <w:noProof/>
                <w:webHidden/>
              </w:rPr>
              <w:instrText xml:space="preserve"> PAGEREF _Toc128050510 \h </w:instrText>
            </w:r>
            <w:r w:rsidR="00561ECB">
              <w:rPr>
                <w:noProof/>
                <w:webHidden/>
              </w:rPr>
            </w:r>
            <w:r w:rsidR="00561ECB">
              <w:rPr>
                <w:noProof/>
                <w:webHidden/>
              </w:rPr>
              <w:fldChar w:fldCharType="separate"/>
            </w:r>
            <w:r w:rsidR="00561ECB">
              <w:rPr>
                <w:noProof/>
                <w:webHidden/>
              </w:rPr>
              <w:t>9</w:t>
            </w:r>
            <w:r w:rsidR="00561ECB">
              <w:rPr>
                <w:noProof/>
                <w:webHidden/>
              </w:rPr>
              <w:fldChar w:fldCharType="end"/>
            </w:r>
          </w:hyperlink>
        </w:p>
        <w:p w14:paraId="250A3189" w14:textId="056345D2" w:rsidR="00561ECB" w:rsidRDefault="00FA3C37">
          <w:pPr>
            <w:pStyle w:val="TOC2"/>
            <w:rPr>
              <w:rFonts w:asciiTheme="minorHAnsi" w:eastAsiaTheme="minorEastAsia" w:hAnsiTheme="minorHAnsi"/>
              <w:noProof/>
              <w:color w:val="auto"/>
              <w:szCs w:val="22"/>
              <w:lang w:eastAsia="en-AU"/>
            </w:rPr>
          </w:pPr>
          <w:hyperlink w:anchor="_Toc128050511" w:history="1">
            <w:r w:rsidR="00561ECB" w:rsidRPr="00570D44">
              <w:rPr>
                <w:rStyle w:val="Hyperlink"/>
                <w:noProof/>
              </w:rPr>
              <w:t>Devices that are a restrictive practice in transportation</w:t>
            </w:r>
            <w:r w:rsidR="00561ECB">
              <w:rPr>
                <w:noProof/>
                <w:webHidden/>
              </w:rPr>
              <w:tab/>
            </w:r>
            <w:r w:rsidR="00561ECB">
              <w:rPr>
                <w:noProof/>
                <w:webHidden/>
              </w:rPr>
              <w:fldChar w:fldCharType="begin"/>
            </w:r>
            <w:r w:rsidR="00561ECB">
              <w:rPr>
                <w:noProof/>
                <w:webHidden/>
              </w:rPr>
              <w:instrText xml:space="preserve"> PAGEREF _Toc128050511 \h </w:instrText>
            </w:r>
            <w:r w:rsidR="00561ECB">
              <w:rPr>
                <w:noProof/>
                <w:webHidden/>
              </w:rPr>
            </w:r>
            <w:r w:rsidR="00561ECB">
              <w:rPr>
                <w:noProof/>
                <w:webHidden/>
              </w:rPr>
              <w:fldChar w:fldCharType="separate"/>
            </w:r>
            <w:r w:rsidR="00561ECB">
              <w:rPr>
                <w:noProof/>
                <w:webHidden/>
              </w:rPr>
              <w:t>10</w:t>
            </w:r>
            <w:r w:rsidR="00561ECB">
              <w:rPr>
                <w:noProof/>
                <w:webHidden/>
              </w:rPr>
              <w:fldChar w:fldCharType="end"/>
            </w:r>
          </w:hyperlink>
        </w:p>
        <w:p w14:paraId="131B2013" w14:textId="0A5FC706" w:rsidR="00561ECB" w:rsidRDefault="00FA3C37">
          <w:pPr>
            <w:pStyle w:val="TOC2"/>
            <w:rPr>
              <w:rFonts w:asciiTheme="minorHAnsi" w:eastAsiaTheme="minorEastAsia" w:hAnsiTheme="minorHAnsi"/>
              <w:noProof/>
              <w:color w:val="auto"/>
              <w:szCs w:val="22"/>
              <w:lang w:eastAsia="en-AU"/>
            </w:rPr>
          </w:pPr>
          <w:hyperlink w:anchor="_Toc128050512" w:history="1">
            <w:r w:rsidR="00561ECB" w:rsidRPr="00570D44">
              <w:rPr>
                <w:rStyle w:val="Hyperlink"/>
                <w:noProof/>
              </w:rPr>
              <w:t>Requirements for the use of devices that are not a regulated restrictive practice in transportation.</w:t>
            </w:r>
            <w:r w:rsidR="00561ECB">
              <w:rPr>
                <w:noProof/>
                <w:webHidden/>
              </w:rPr>
              <w:tab/>
            </w:r>
            <w:r w:rsidR="00561ECB">
              <w:rPr>
                <w:noProof/>
                <w:webHidden/>
              </w:rPr>
              <w:fldChar w:fldCharType="begin"/>
            </w:r>
            <w:r w:rsidR="00561ECB">
              <w:rPr>
                <w:noProof/>
                <w:webHidden/>
              </w:rPr>
              <w:instrText xml:space="preserve"> PAGEREF _Toc128050512 \h </w:instrText>
            </w:r>
            <w:r w:rsidR="00561ECB">
              <w:rPr>
                <w:noProof/>
                <w:webHidden/>
              </w:rPr>
            </w:r>
            <w:r w:rsidR="00561ECB">
              <w:rPr>
                <w:noProof/>
                <w:webHidden/>
              </w:rPr>
              <w:fldChar w:fldCharType="separate"/>
            </w:r>
            <w:r w:rsidR="00561ECB">
              <w:rPr>
                <w:noProof/>
                <w:webHidden/>
              </w:rPr>
              <w:t>12</w:t>
            </w:r>
            <w:r w:rsidR="00561ECB">
              <w:rPr>
                <w:noProof/>
                <w:webHidden/>
              </w:rPr>
              <w:fldChar w:fldCharType="end"/>
            </w:r>
          </w:hyperlink>
        </w:p>
        <w:p w14:paraId="12AA4170" w14:textId="46F67DB2" w:rsidR="00561ECB" w:rsidRDefault="00FA3C37">
          <w:pPr>
            <w:pStyle w:val="TOC2"/>
            <w:rPr>
              <w:rFonts w:asciiTheme="minorHAnsi" w:eastAsiaTheme="minorEastAsia" w:hAnsiTheme="minorHAnsi"/>
              <w:noProof/>
              <w:color w:val="auto"/>
              <w:szCs w:val="22"/>
              <w:lang w:eastAsia="en-AU"/>
            </w:rPr>
          </w:pPr>
          <w:hyperlink w:anchor="_Toc128050513" w:history="1">
            <w:r w:rsidR="00561ECB" w:rsidRPr="00570D44">
              <w:rPr>
                <w:rStyle w:val="Hyperlink"/>
                <w:noProof/>
              </w:rPr>
              <w:t>Requirements when using a regulated restrictive practice in transportation</w:t>
            </w:r>
            <w:r w:rsidR="00561ECB">
              <w:rPr>
                <w:noProof/>
                <w:webHidden/>
              </w:rPr>
              <w:tab/>
            </w:r>
            <w:r w:rsidR="00561ECB">
              <w:rPr>
                <w:noProof/>
                <w:webHidden/>
              </w:rPr>
              <w:fldChar w:fldCharType="begin"/>
            </w:r>
            <w:r w:rsidR="00561ECB">
              <w:rPr>
                <w:noProof/>
                <w:webHidden/>
              </w:rPr>
              <w:instrText xml:space="preserve"> PAGEREF _Toc128050513 \h </w:instrText>
            </w:r>
            <w:r w:rsidR="00561ECB">
              <w:rPr>
                <w:noProof/>
                <w:webHidden/>
              </w:rPr>
            </w:r>
            <w:r w:rsidR="00561ECB">
              <w:rPr>
                <w:noProof/>
                <w:webHidden/>
              </w:rPr>
              <w:fldChar w:fldCharType="separate"/>
            </w:r>
            <w:r w:rsidR="00561ECB">
              <w:rPr>
                <w:noProof/>
                <w:webHidden/>
              </w:rPr>
              <w:t>12</w:t>
            </w:r>
            <w:r w:rsidR="00561ECB">
              <w:rPr>
                <w:noProof/>
                <w:webHidden/>
              </w:rPr>
              <w:fldChar w:fldCharType="end"/>
            </w:r>
          </w:hyperlink>
        </w:p>
        <w:p w14:paraId="289D1292" w14:textId="4BE051A5" w:rsidR="00561ECB" w:rsidRDefault="00FA3C37">
          <w:pPr>
            <w:pStyle w:val="TOC1"/>
            <w:rPr>
              <w:rFonts w:asciiTheme="minorHAnsi" w:eastAsiaTheme="minorEastAsia" w:hAnsiTheme="minorHAnsi"/>
              <w:noProof/>
              <w:sz w:val="22"/>
              <w:szCs w:val="22"/>
              <w:lang w:eastAsia="en-AU"/>
            </w:rPr>
          </w:pPr>
          <w:hyperlink w:anchor="_Toc128050514" w:history="1">
            <w:r w:rsidR="00561ECB" w:rsidRPr="00570D44">
              <w:rPr>
                <w:rStyle w:val="Hyperlink"/>
                <w:noProof/>
              </w:rPr>
              <w:t>Considerations when using devices in transportation</w:t>
            </w:r>
            <w:r w:rsidR="00561ECB">
              <w:rPr>
                <w:noProof/>
                <w:webHidden/>
              </w:rPr>
              <w:tab/>
            </w:r>
            <w:r w:rsidR="00561ECB">
              <w:rPr>
                <w:noProof/>
                <w:webHidden/>
              </w:rPr>
              <w:fldChar w:fldCharType="begin"/>
            </w:r>
            <w:r w:rsidR="00561ECB">
              <w:rPr>
                <w:noProof/>
                <w:webHidden/>
              </w:rPr>
              <w:instrText xml:space="preserve"> PAGEREF _Toc128050514 \h </w:instrText>
            </w:r>
            <w:r w:rsidR="00561ECB">
              <w:rPr>
                <w:noProof/>
                <w:webHidden/>
              </w:rPr>
            </w:r>
            <w:r w:rsidR="00561ECB">
              <w:rPr>
                <w:noProof/>
                <w:webHidden/>
              </w:rPr>
              <w:fldChar w:fldCharType="separate"/>
            </w:r>
            <w:r w:rsidR="00561ECB">
              <w:rPr>
                <w:noProof/>
                <w:webHidden/>
              </w:rPr>
              <w:t>14</w:t>
            </w:r>
            <w:r w:rsidR="00561ECB">
              <w:rPr>
                <w:noProof/>
                <w:webHidden/>
              </w:rPr>
              <w:fldChar w:fldCharType="end"/>
            </w:r>
          </w:hyperlink>
        </w:p>
        <w:p w14:paraId="2CDE3D50" w14:textId="2C13AD5C" w:rsidR="00561ECB" w:rsidRDefault="00FA3C37">
          <w:pPr>
            <w:pStyle w:val="TOC2"/>
            <w:rPr>
              <w:rFonts w:asciiTheme="minorHAnsi" w:eastAsiaTheme="minorEastAsia" w:hAnsiTheme="minorHAnsi"/>
              <w:noProof/>
              <w:color w:val="auto"/>
              <w:szCs w:val="22"/>
              <w:lang w:eastAsia="en-AU"/>
            </w:rPr>
          </w:pPr>
          <w:hyperlink w:anchor="_Toc128050515" w:history="1">
            <w:r w:rsidR="00561ECB" w:rsidRPr="00570D44">
              <w:rPr>
                <w:rStyle w:val="Hyperlink"/>
                <w:noProof/>
              </w:rPr>
              <w:t>Assessing behaviours of concern during transportation</w:t>
            </w:r>
            <w:r w:rsidR="00561ECB">
              <w:rPr>
                <w:noProof/>
                <w:webHidden/>
              </w:rPr>
              <w:tab/>
            </w:r>
            <w:r w:rsidR="00561ECB">
              <w:rPr>
                <w:noProof/>
                <w:webHidden/>
              </w:rPr>
              <w:fldChar w:fldCharType="begin"/>
            </w:r>
            <w:r w:rsidR="00561ECB">
              <w:rPr>
                <w:noProof/>
                <w:webHidden/>
              </w:rPr>
              <w:instrText xml:space="preserve"> PAGEREF _Toc128050515 \h </w:instrText>
            </w:r>
            <w:r w:rsidR="00561ECB">
              <w:rPr>
                <w:noProof/>
                <w:webHidden/>
              </w:rPr>
            </w:r>
            <w:r w:rsidR="00561ECB">
              <w:rPr>
                <w:noProof/>
                <w:webHidden/>
              </w:rPr>
              <w:fldChar w:fldCharType="separate"/>
            </w:r>
            <w:r w:rsidR="00561ECB">
              <w:rPr>
                <w:noProof/>
                <w:webHidden/>
              </w:rPr>
              <w:t>14</w:t>
            </w:r>
            <w:r w:rsidR="00561ECB">
              <w:rPr>
                <w:noProof/>
                <w:webHidden/>
              </w:rPr>
              <w:fldChar w:fldCharType="end"/>
            </w:r>
          </w:hyperlink>
        </w:p>
        <w:p w14:paraId="64E2EA78" w14:textId="1CBA6CAB" w:rsidR="00561ECB" w:rsidRDefault="00FA3C37">
          <w:pPr>
            <w:pStyle w:val="TOC2"/>
            <w:rPr>
              <w:rFonts w:asciiTheme="minorHAnsi" w:eastAsiaTheme="minorEastAsia" w:hAnsiTheme="minorHAnsi"/>
              <w:noProof/>
              <w:color w:val="auto"/>
              <w:szCs w:val="22"/>
              <w:lang w:eastAsia="en-AU"/>
            </w:rPr>
          </w:pPr>
          <w:hyperlink w:anchor="_Toc128050516" w:history="1">
            <w:r w:rsidR="00561ECB" w:rsidRPr="00570D44">
              <w:rPr>
                <w:rStyle w:val="Hyperlink"/>
                <w:noProof/>
                <w:lang w:eastAsia="en-AU"/>
              </w:rPr>
              <w:t>Things to consider when a person displays behaviours of concern during transportation</w:t>
            </w:r>
            <w:r w:rsidR="00561ECB">
              <w:rPr>
                <w:noProof/>
                <w:webHidden/>
              </w:rPr>
              <w:tab/>
            </w:r>
            <w:r w:rsidR="00561ECB">
              <w:rPr>
                <w:noProof/>
                <w:webHidden/>
              </w:rPr>
              <w:fldChar w:fldCharType="begin"/>
            </w:r>
            <w:r w:rsidR="00561ECB">
              <w:rPr>
                <w:noProof/>
                <w:webHidden/>
              </w:rPr>
              <w:instrText xml:space="preserve"> PAGEREF _Toc128050516 \h </w:instrText>
            </w:r>
            <w:r w:rsidR="00561ECB">
              <w:rPr>
                <w:noProof/>
                <w:webHidden/>
              </w:rPr>
            </w:r>
            <w:r w:rsidR="00561ECB">
              <w:rPr>
                <w:noProof/>
                <w:webHidden/>
              </w:rPr>
              <w:fldChar w:fldCharType="separate"/>
            </w:r>
            <w:r w:rsidR="00561ECB">
              <w:rPr>
                <w:noProof/>
                <w:webHidden/>
              </w:rPr>
              <w:t>15</w:t>
            </w:r>
            <w:r w:rsidR="00561ECB">
              <w:rPr>
                <w:noProof/>
                <w:webHidden/>
              </w:rPr>
              <w:fldChar w:fldCharType="end"/>
            </w:r>
          </w:hyperlink>
        </w:p>
        <w:p w14:paraId="7049F793" w14:textId="7167B99B" w:rsidR="00561ECB" w:rsidRDefault="00FA3C37">
          <w:pPr>
            <w:pStyle w:val="TOC2"/>
            <w:rPr>
              <w:rFonts w:asciiTheme="minorHAnsi" w:eastAsiaTheme="minorEastAsia" w:hAnsiTheme="minorHAnsi"/>
              <w:noProof/>
              <w:color w:val="auto"/>
              <w:szCs w:val="22"/>
              <w:lang w:eastAsia="en-AU"/>
            </w:rPr>
          </w:pPr>
          <w:hyperlink w:anchor="_Toc128050517" w:history="1">
            <w:r w:rsidR="00561ECB" w:rsidRPr="00570D44">
              <w:rPr>
                <w:rStyle w:val="Hyperlink"/>
                <w:noProof/>
              </w:rPr>
              <w:t>Examples of non-restrictive strategies during transportation</w:t>
            </w:r>
            <w:r w:rsidR="00561ECB">
              <w:rPr>
                <w:noProof/>
                <w:webHidden/>
              </w:rPr>
              <w:tab/>
            </w:r>
            <w:r w:rsidR="00561ECB">
              <w:rPr>
                <w:noProof/>
                <w:webHidden/>
              </w:rPr>
              <w:fldChar w:fldCharType="begin"/>
            </w:r>
            <w:r w:rsidR="00561ECB">
              <w:rPr>
                <w:noProof/>
                <w:webHidden/>
              </w:rPr>
              <w:instrText xml:space="preserve"> PAGEREF _Toc128050517 \h </w:instrText>
            </w:r>
            <w:r w:rsidR="00561ECB">
              <w:rPr>
                <w:noProof/>
                <w:webHidden/>
              </w:rPr>
            </w:r>
            <w:r w:rsidR="00561ECB">
              <w:rPr>
                <w:noProof/>
                <w:webHidden/>
              </w:rPr>
              <w:fldChar w:fldCharType="separate"/>
            </w:r>
            <w:r w:rsidR="00561ECB">
              <w:rPr>
                <w:noProof/>
                <w:webHidden/>
              </w:rPr>
              <w:t>16</w:t>
            </w:r>
            <w:r w:rsidR="00561ECB">
              <w:rPr>
                <w:noProof/>
                <w:webHidden/>
              </w:rPr>
              <w:fldChar w:fldCharType="end"/>
            </w:r>
          </w:hyperlink>
        </w:p>
        <w:p w14:paraId="60ABB783" w14:textId="7C8ECA79" w:rsidR="00561ECB" w:rsidRDefault="00FA3C37">
          <w:pPr>
            <w:pStyle w:val="TOC1"/>
            <w:rPr>
              <w:rFonts w:asciiTheme="minorHAnsi" w:eastAsiaTheme="minorEastAsia" w:hAnsiTheme="minorHAnsi"/>
              <w:noProof/>
              <w:sz w:val="22"/>
              <w:szCs w:val="22"/>
              <w:lang w:eastAsia="en-AU"/>
            </w:rPr>
          </w:pPr>
          <w:hyperlink w:anchor="_Toc128050518" w:history="1">
            <w:r w:rsidR="00561ECB" w:rsidRPr="00570D44">
              <w:rPr>
                <w:rStyle w:val="Hyperlink"/>
                <w:noProof/>
              </w:rPr>
              <w:t>Further information or support</w:t>
            </w:r>
            <w:r w:rsidR="00561ECB">
              <w:rPr>
                <w:noProof/>
                <w:webHidden/>
              </w:rPr>
              <w:tab/>
            </w:r>
            <w:r w:rsidR="00561ECB">
              <w:rPr>
                <w:noProof/>
                <w:webHidden/>
              </w:rPr>
              <w:fldChar w:fldCharType="begin"/>
            </w:r>
            <w:r w:rsidR="00561ECB">
              <w:rPr>
                <w:noProof/>
                <w:webHidden/>
              </w:rPr>
              <w:instrText xml:space="preserve"> PAGEREF _Toc128050518 \h </w:instrText>
            </w:r>
            <w:r w:rsidR="00561ECB">
              <w:rPr>
                <w:noProof/>
                <w:webHidden/>
              </w:rPr>
            </w:r>
            <w:r w:rsidR="00561ECB">
              <w:rPr>
                <w:noProof/>
                <w:webHidden/>
              </w:rPr>
              <w:fldChar w:fldCharType="separate"/>
            </w:r>
            <w:r w:rsidR="00561ECB">
              <w:rPr>
                <w:noProof/>
                <w:webHidden/>
              </w:rPr>
              <w:t>17</w:t>
            </w:r>
            <w:r w:rsidR="00561ECB">
              <w:rPr>
                <w:noProof/>
                <w:webHidden/>
              </w:rPr>
              <w:fldChar w:fldCharType="end"/>
            </w:r>
          </w:hyperlink>
        </w:p>
        <w:p w14:paraId="36AC1932" w14:textId="7F6B24B5" w:rsidR="00561ECB" w:rsidRDefault="00FA3C37">
          <w:pPr>
            <w:pStyle w:val="TOC1"/>
            <w:rPr>
              <w:rFonts w:asciiTheme="minorHAnsi" w:eastAsiaTheme="minorEastAsia" w:hAnsiTheme="minorHAnsi"/>
              <w:noProof/>
              <w:sz w:val="22"/>
              <w:szCs w:val="22"/>
              <w:lang w:eastAsia="en-AU"/>
            </w:rPr>
          </w:pPr>
          <w:hyperlink w:anchor="_Toc128050519" w:history="1">
            <w:r w:rsidR="00561ECB" w:rsidRPr="00570D44">
              <w:rPr>
                <w:rStyle w:val="Hyperlink"/>
                <w:noProof/>
              </w:rPr>
              <w:t>References</w:t>
            </w:r>
            <w:r w:rsidR="00561ECB">
              <w:rPr>
                <w:noProof/>
                <w:webHidden/>
              </w:rPr>
              <w:tab/>
            </w:r>
            <w:r w:rsidR="00561ECB">
              <w:rPr>
                <w:noProof/>
                <w:webHidden/>
              </w:rPr>
              <w:fldChar w:fldCharType="begin"/>
            </w:r>
            <w:r w:rsidR="00561ECB">
              <w:rPr>
                <w:noProof/>
                <w:webHidden/>
              </w:rPr>
              <w:instrText xml:space="preserve"> PAGEREF _Toc128050519 \h </w:instrText>
            </w:r>
            <w:r w:rsidR="00561ECB">
              <w:rPr>
                <w:noProof/>
                <w:webHidden/>
              </w:rPr>
            </w:r>
            <w:r w:rsidR="00561ECB">
              <w:rPr>
                <w:noProof/>
                <w:webHidden/>
              </w:rPr>
              <w:fldChar w:fldCharType="separate"/>
            </w:r>
            <w:r w:rsidR="00561ECB">
              <w:rPr>
                <w:noProof/>
                <w:webHidden/>
              </w:rPr>
              <w:t>18</w:t>
            </w:r>
            <w:r w:rsidR="00561ECB">
              <w:rPr>
                <w:noProof/>
                <w:webHidden/>
              </w:rPr>
              <w:fldChar w:fldCharType="end"/>
            </w:r>
          </w:hyperlink>
        </w:p>
        <w:p w14:paraId="034F6FA1" w14:textId="6DBEB393" w:rsidR="00561ECB" w:rsidRDefault="00FA3C37">
          <w:pPr>
            <w:pStyle w:val="TOC1"/>
            <w:rPr>
              <w:rFonts w:asciiTheme="minorHAnsi" w:eastAsiaTheme="minorEastAsia" w:hAnsiTheme="minorHAnsi"/>
              <w:noProof/>
              <w:sz w:val="22"/>
              <w:szCs w:val="22"/>
              <w:lang w:eastAsia="en-AU"/>
            </w:rPr>
          </w:pPr>
          <w:hyperlink w:anchor="_Toc128050520" w:history="1">
            <w:r w:rsidR="00561ECB" w:rsidRPr="00570D44">
              <w:rPr>
                <w:rStyle w:val="Hyperlink"/>
                <w:noProof/>
              </w:rPr>
              <w:t>Appendix A: Australian Standards and relevant road rules</w:t>
            </w:r>
            <w:r w:rsidR="00561ECB">
              <w:rPr>
                <w:noProof/>
                <w:webHidden/>
              </w:rPr>
              <w:tab/>
            </w:r>
            <w:r w:rsidR="00561ECB">
              <w:rPr>
                <w:noProof/>
                <w:webHidden/>
              </w:rPr>
              <w:fldChar w:fldCharType="begin"/>
            </w:r>
            <w:r w:rsidR="00561ECB">
              <w:rPr>
                <w:noProof/>
                <w:webHidden/>
              </w:rPr>
              <w:instrText xml:space="preserve"> PAGEREF _Toc128050520 \h </w:instrText>
            </w:r>
            <w:r w:rsidR="00561ECB">
              <w:rPr>
                <w:noProof/>
                <w:webHidden/>
              </w:rPr>
            </w:r>
            <w:r w:rsidR="00561ECB">
              <w:rPr>
                <w:noProof/>
                <w:webHidden/>
              </w:rPr>
              <w:fldChar w:fldCharType="separate"/>
            </w:r>
            <w:r w:rsidR="00561ECB">
              <w:rPr>
                <w:noProof/>
                <w:webHidden/>
              </w:rPr>
              <w:t>19</w:t>
            </w:r>
            <w:r w:rsidR="00561ECB">
              <w:rPr>
                <w:noProof/>
                <w:webHidden/>
              </w:rPr>
              <w:fldChar w:fldCharType="end"/>
            </w:r>
          </w:hyperlink>
        </w:p>
        <w:p w14:paraId="197A2C83" w14:textId="28B86570" w:rsidR="00561ECB" w:rsidRDefault="00FA3C37">
          <w:pPr>
            <w:pStyle w:val="TOC2"/>
            <w:rPr>
              <w:rFonts w:asciiTheme="minorHAnsi" w:eastAsiaTheme="minorEastAsia" w:hAnsiTheme="minorHAnsi"/>
              <w:noProof/>
              <w:color w:val="auto"/>
              <w:szCs w:val="22"/>
              <w:lang w:eastAsia="en-AU"/>
            </w:rPr>
          </w:pPr>
          <w:hyperlink w:anchor="_Toc128050521" w:history="1">
            <w:r w:rsidR="00561ECB" w:rsidRPr="00570D44">
              <w:rPr>
                <w:rStyle w:val="Hyperlink"/>
                <w:noProof/>
              </w:rPr>
              <w:t>Australian Standards</w:t>
            </w:r>
            <w:r w:rsidR="00561ECB">
              <w:rPr>
                <w:noProof/>
                <w:webHidden/>
              </w:rPr>
              <w:tab/>
            </w:r>
            <w:r w:rsidR="00561ECB">
              <w:rPr>
                <w:noProof/>
                <w:webHidden/>
              </w:rPr>
              <w:fldChar w:fldCharType="begin"/>
            </w:r>
            <w:r w:rsidR="00561ECB">
              <w:rPr>
                <w:noProof/>
                <w:webHidden/>
              </w:rPr>
              <w:instrText xml:space="preserve"> PAGEREF _Toc128050521 \h </w:instrText>
            </w:r>
            <w:r w:rsidR="00561ECB">
              <w:rPr>
                <w:noProof/>
                <w:webHidden/>
              </w:rPr>
            </w:r>
            <w:r w:rsidR="00561ECB">
              <w:rPr>
                <w:noProof/>
                <w:webHidden/>
              </w:rPr>
              <w:fldChar w:fldCharType="separate"/>
            </w:r>
            <w:r w:rsidR="00561ECB">
              <w:rPr>
                <w:noProof/>
                <w:webHidden/>
              </w:rPr>
              <w:t>19</w:t>
            </w:r>
            <w:r w:rsidR="00561ECB">
              <w:rPr>
                <w:noProof/>
                <w:webHidden/>
              </w:rPr>
              <w:fldChar w:fldCharType="end"/>
            </w:r>
          </w:hyperlink>
        </w:p>
        <w:p w14:paraId="7F0A59D5" w14:textId="4F6EE90E" w:rsidR="00561ECB" w:rsidRDefault="00FA3C37">
          <w:pPr>
            <w:pStyle w:val="TOC2"/>
            <w:rPr>
              <w:rFonts w:asciiTheme="minorHAnsi" w:eastAsiaTheme="minorEastAsia" w:hAnsiTheme="minorHAnsi"/>
              <w:noProof/>
              <w:color w:val="auto"/>
              <w:szCs w:val="22"/>
              <w:lang w:eastAsia="en-AU"/>
            </w:rPr>
          </w:pPr>
          <w:hyperlink w:anchor="_Toc128050522" w:history="1">
            <w:r w:rsidR="00561ECB" w:rsidRPr="00570D44">
              <w:rPr>
                <w:rStyle w:val="Hyperlink"/>
                <w:noProof/>
              </w:rPr>
              <w:t>Relevant Road Rules Links</w:t>
            </w:r>
            <w:r w:rsidR="00561ECB">
              <w:rPr>
                <w:noProof/>
                <w:webHidden/>
              </w:rPr>
              <w:tab/>
            </w:r>
            <w:r w:rsidR="00561ECB">
              <w:rPr>
                <w:noProof/>
                <w:webHidden/>
              </w:rPr>
              <w:fldChar w:fldCharType="begin"/>
            </w:r>
            <w:r w:rsidR="00561ECB">
              <w:rPr>
                <w:noProof/>
                <w:webHidden/>
              </w:rPr>
              <w:instrText xml:space="preserve"> PAGEREF _Toc128050522 \h </w:instrText>
            </w:r>
            <w:r w:rsidR="00561ECB">
              <w:rPr>
                <w:noProof/>
                <w:webHidden/>
              </w:rPr>
            </w:r>
            <w:r w:rsidR="00561ECB">
              <w:rPr>
                <w:noProof/>
                <w:webHidden/>
              </w:rPr>
              <w:fldChar w:fldCharType="separate"/>
            </w:r>
            <w:r w:rsidR="00561ECB">
              <w:rPr>
                <w:noProof/>
                <w:webHidden/>
              </w:rPr>
              <w:t>19</w:t>
            </w:r>
            <w:r w:rsidR="00561ECB">
              <w:rPr>
                <w:noProof/>
                <w:webHidden/>
              </w:rPr>
              <w:fldChar w:fldCharType="end"/>
            </w:r>
          </w:hyperlink>
        </w:p>
        <w:p w14:paraId="4B2532B8" w14:textId="3CFDA3C8" w:rsidR="00561ECB" w:rsidRDefault="00FA3C37">
          <w:pPr>
            <w:pStyle w:val="TOC2"/>
            <w:rPr>
              <w:rFonts w:asciiTheme="minorHAnsi" w:eastAsiaTheme="minorEastAsia" w:hAnsiTheme="minorHAnsi"/>
              <w:noProof/>
              <w:color w:val="auto"/>
              <w:szCs w:val="22"/>
              <w:lang w:eastAsia="en-AU"/>
            </w:rPr>
          </w:pPr>
          <w:hyperlink w:anchor="_Toc128050523" w:history="1">
            <w:r w:rsidR="00561ECB" w:rsidRPr="00570D44">
              <w:rPr>
                <w:rStyle w:val="Hyperlink"/>
                <w:noProof/>
              </w:rPr>
              <w:t>Appendix B: Regulated Restrictive Practice Definitions</w:t>
            </w:r>
            <w:r w:rsidR="00561ECB">
              <w:rPr>
                <w:noProof/>
                <w:webHidden/>
              </w:rPr>
              <w:tab/>
            </w:r>
            <w:r w:rsidR="00561ECB">
              <w:rPr>
                <w:noProof/>
                <w:webHidden/>
              </w:rPr>
              <w:fldChar w:fldCharType="begin"/>
            </w:r>
            <w:r w:rsidR="00561ECB">
              <w:rPr>
                <w:noProof/>
                <w:webHidden/>
              </w:rPr>
              <w:instrText xml:space="preserve"> PAGEREF _Toc128050523 \h </w:instrText>
            </w:r>
            <w:r w:rsidR="00561ECB">
              <w:rPr>
                <w:noProof/>
                <w:webHidden/>
              </w:rPr>
            </w:r>
            <w:r w:rsidR="00561ECB">
              <w:rPr>
                <w:noProof/>
                <w:webHidden/>
              </w:rPr>
              <w:fldChar w:fldCharType="separate"/>
            </w:r>
            <w:r w:rsidR="00561ECB">
              <w:rPr>
                <w:noProof/>
                <w:webHidden/>
              </w:rPr>
              <w:t>21</w:t>
            </w:r>
            <w:r w:rsidR="00561ECB">
              <w:rPr>
                <w:noProof/>
                <w:webHidden/>
              </w:rPr>
              <w:fldChar w:fldCharType="end"/>
            </w:r>
          </w:hyperlink>
        </w:p>
        <w:p w14:paraId="6D179DE0" w14:textId="15142D4C" w:rsidR="00561ECB" w:rsidRDefault="00FA3C37">
          <w:pPr>
            <w:pStyle w:val="TOC3"/>
            <w:rPr>
              <w:rFonts w:eastAsiaTheme="minorEastAsia"/>
              <w:noProof/>
              <w:color w:val="auto"/>
              <w:szCs w:val="22"/>
              <w:lang w:eastAsia="en-AU"/>
            </w:rPr>
          </w:pPr>
          <w:hyperlink w:anchor="_Toc128050524" w:history="1">
            <w:r w:rsidR="00561ECB" w:rsidRPr="00570D44">
              <w:rPr>
                <w:rStyle w:val="Hyperlink"/>
                <w:noProof/>
              </w:rPr>
              <w:t>Seclusion</w:t>
            </w:r>
            <w:r w:rsidR="00561ECB">
              <w:rPr>
                <w:noProof/>
                <w:webHidden/>
              </w:rPr>
              <w:tab/>
            </w:r>
            <w:r w:rsidR="00561ECB">
              <w:rPr>
                <w:noProof/>
                <w:webHidden/>
              </w:rPr>
              <w:fldChar w:fldCharType="begin"/>
            </w:r>
            <w:r w:rsidR="00561ECB">
              <w:rPr>
                <w:noProof/>
                <w:webHidden/>
              </w:rPr>
              <w:instrText xml:space="preserve"> PAGEREF _Toc128050524 \h </w:instrText>
            </w:r>
            <w:r w:rsidR="00561ECB">
              <w:rPr>
                <w:noProof/>
                <w:webHidden/>
              </w:rPr>
            </w:r>
            <w:r w:rsidR="00561ECB">
              <w:rPr>
                <w:noProof/>
                <w:webHidden/>
              </w:rPr>
              <w:fldChar w:fldCharType="separate"/>
            </w:r>
            <w:r w:rsidR="00561ECB">
              <w:rPr>
                <w:noProof/>
                <w:webHidden/>
              </w:rPr>
              <w:t>21</w:t>
            </w:r>
            <w:r w:rsidR="00561ECB">
              <w:rPr>
                <w:noProof/>
                <w:webHidden/>
              </w:rPr>
              <w:fldChar w:fldCharType="end"/>
            </w:r>
          </w:hyperlink>
        </w:p>
        <w:p w14:paraId="3E107CD5" w14:textId="0B678C60" w:rsidR="00561ECB" w:rsidRDefault="00FA3C37">
          <w:pPr>
            <w:pStyle w:val="TOC3"/>
            <w:rPr>
              <w:rFonts w:eastAsiaTheme="minorEastAsia"/>
              <w:noProof/>
              <w:color w:val="auto"/>
              <w:szCs w:val="22"/>
              <w:lang w:eastAsia="en-AU"/>
            </w:rPr>
          </w:pPr>
          <w:hyperlink w:anchor="_Toc128050525" w:history="1">
            <w:r w:rsidR="00561ECB" w:rsidRPr="00570D44">
              <w:rPr>
                <w:rStyle w:val="Hyperlink"/>
                <w:noProof/>
              </w:rPr>
              <w:t>Chemical Restraint</w:t>
            </w:r>
            <w:r w:rsidR="00561ECB">
              <w:rPr>
                <w:noProof/>
                <w:webHidden/>
              </w:rPr>
              <w:tab/>
            </w:r>
            <w:r w:rsidR="00561ECB">
              <w:rPr>
                <w:noProof/>
                <w:webHidden/>
              </w:rPr>
              <w:fldChar w:fldCharType="begin"/>
            </w:r>
            <w:r w:rsidR="00561ECB">
              <w:rPr>
                <w:noProof/>
                <w:webHidden/>
              </w:rPr>
              <w:instrText xml:space="preserve"> PAGEREF _Toc128050525 \h </w:instrText>
            </w:r>
            <w:r w:rsidR="00561ECB">
              <w:rPr>
                <w:noProof/>
                <w:webHidden/>
              </w:rPr>
            </w:r>
            <w:r w:rsidR="00561ECB">
              <w:rPr>
                <w:noProof/>
                <w:webHidden/>
              </w:rPr>
              <w:fldChar w:fldCharType="separate"/>
            </w:r>
            <w:r w:rsidR="00561ECB">
              <w:rPr>
                <w:noProof/>
                <w:webHidden/>
              </w:rPr>
              <w:t>21</w:t>
            </w:r>
            <w:r w:rsidR="00561ECB">
              <w:rPr>
                <w:noProof/>
                <w:webHidden/>
              </w:rPr>
              <w:fldChar w:fldCharType="end"/>
            </w:r>
          </w:hyperlink>
        </w:p>
        <w:p w14:paraId="1991C4EF" w14:textId="535FBE0E" w:rsidR="00561ECB" w:rsidRDefault="00FA3C37">
          <w:pPr>
            <w:pStyle w:val="TOC3"/>
            <w:rPr>
              <w:rFonts w:eastAsiaTheme="minorEastAsia"/>
              <w:noProof/>
              <w:color w:val="auto"/>
              <w:szCs w:val="22"/>
              <w:lang w:eastAsia="en-AU"/>
            </w:rPr>
          </w:pPr>
          <w:hyperlink w:anchor="_Toc128050526" w:history="1">
            <w:r w:rsidR="00561ECB" w:rsidRPr="00570D44">
              <w:rPr>
                <w:rStyle w:val="Hyperlink"/>
                <w:noProof/>
              </w:rPr>
              <w:t>Mechanical Restraint</w:t>
            </w:r>
            <w:r w:rsidR="00561ECB">
              <w:rPr>
                <w:noProof/>
                <w:webHidden/>
              </w:rPr>
              <w:tab/>
            </w:r>
            <w:r w:rsidR="00561ECB">
              <w:rPr>
                <w:noProof/>
                <w:webHidden/>
              </w:rPr>
              <w:fldChar w:fldCharType="begin"/>
            </w:r>
            <w:r w:rsidR="00561ECB">
              <w:rPr>
                <w:noProof/>
                <w:webHidden/>
              </w:rPr>
              <w:instrText xml:space="preserve"> PAGEREF _Toc128050526 \h </w:instrText>
            </w:r>
            <w:r w:rsidR="00561ECB">
              <w:rPr>
                <w:noProof/>
                <w:webHidden/>
              </w:rPr>
            </w:r>
            <w:r w:rsidR="00561ECB">
              <w:rPr>
                <w:noProof/>
                <w:webHidden/>
              </w:rPr>
              <w:fldChar w:fldCharType="separate"/>
            </w:r>
            <w:r w:rsidR="00561ECB">
              <w:rPr>
                <w:noProof/>
                <w:webHidden/>
              </w:rPr>
              <w:t>21</w:t>
            </w:r>
            <w:r w:rsidR="00561ECB">
              <w:rPr>
                <w:noProof/>
                <w:webHidden/>
              </w:rPr>
              <w:fldChar w:fldCharType="end"/>
            </w:r>
          </w:hyperlink>
        </w:p>
        <w:p w14:paraId="083CB83B" w14:textId="13187E70" w:rsidR="00561ECB" w:rsidRDefault="00FA3C37">
          <w:pPr>
            <w:pStyle w:val="TOC3"/>
            <w:rPr>
              <w:rFonts w:eastAsiaTheme="minorEastAsia"/>
              <w:noProof/>
              <w:color w:val="auto"/>
              <w:szCs w:val="22"/>
              <w:lang w:eastAsia="en-AU"/>
            </w:rPr>
          </w:pPr>
          <w:hyperlink w:anchor="_Toc128050527" w:history="1">
            <w:r w:rsidR="00561ECB" w:rsidRPr="00570D44">
              <w:rPr>
                <w:rStyle w:val="Hyperlink"/>
                <w:noProof/>
              </w:rPr>
              <w:t>Physical Restraint</w:t>
            </w:r>
            <w:r w:rsidR="00561ECB">
              <w:rPr>
                <w:noProof/>
                <w:webHidden/>
              </w:rPr>
              <w:tab/>
            </w:r>
            <w:r w:rsidR="00561ECB">
              <w:rPr>
                <w:noProof/>
                <w:webHidden/>
              </w:rPr>
              <w:fldChar w:fldCharType="begin"/>
            </w:r>
            <w:r w:rsidR="00561ECB">
              <w:rPr>
                <w:noProof/>
                <w:webHidden/>
              </w:rPr>
              <w:instrText xml:space="preserve"> PAGEREF _Toc128050527 \h </w:instrText>
            </w:r>
            <w:r w:rsidR="00561ECB">
              <w:rPr>
                <w:noProof/>
                <w:webHidden/>
              </w:rPr>
            </w:r>
            <w:r w:rsidR="00561ECB">
              <w:rPr>
                <w:noProof/>
                <w:webHidden/>
              </w:rPr>
              <w:fldChar w:fldCharType="separate"/>
            </w:r>
            <w:r w:rsidR="00561ECB">
              <w:rPr>
                <w:noProof/>
                <w:webHidden/>
              </w:rPr>
              <w:t>21</w:t>
            </w:r>
            <w:r w:rsidR="00561ECB">
              <w:rPr>
                <w:noProof/>
                <w:webHidden/>
              </w:rPr>
              <w:fldChar w:fldCharType="end"/>
            </w:r>
          </w:hyperlink>
        </w:p>
        <w:p w14:paraId="1C7453C7" w14:textId="6E4EEA70" w:rsidR="00561ECB" w:rsidRDefault="00FA3C37">
          <w:pPr>
            <w:pStyle w:val="TOC3"/>
            <w:rPr>
              <w:rFonts w:eastAsiaTheme="minorEastAsia"/>
              <w:noProof/>
              <w:color w:val="auto"/>
              <w:szCs w:val="22"/>
              <w:lang w:eastAsia="en-AU"/>
            </w:rPr>
          </w:pPr>
          <w:hyperlink w:anchor="_Toc128050528" w:history="1">
            <w:r w:rsidR="00561ECB" w:rsidRPr="00570D44">
              <w:rPr>
                <w:rStyle w:val="Hyperlink"/>
                <w:noProof/>
              </w:rPr>
              <w:t>Environmental Restraint</w:t>
            </w:r>
            <w:r w:rsidR="00561ECB">
              <w:rPr>
                <w:noProof/>
                <w:webHidden/>
              </w:rPr>
              <w:tab/>
            </w:r>
            <w:r w:rsidR="00561ECB">
              <w:rPr>
                <w:noProof/>
                <w:webHidden/>
              </w:rPr>
              <w:fldChar w:fldCharType="begin"/>
            </w:r>
            <w:r w:rsidR="00561ECB">
              <w:rPr>
                <w:noProof/>
                <w:webHidden/>
              </w:rPr>
              <w:instrText xml:space="preserve"> PAGEREF _Toc128050528 \h </w:instrText>
            </w:r>
            <w:r w:rsidR="00561ECB">
              <w:rPr>
                <w:noProof/>
                <w:webHidden/>
              </w:rPr>
            </w:r>
            <w:r w:rsidR="00561ECB">
              <w:rPr>
                <w:noProof/>
                <w:webHidden/>
              </w:rPr>
              <w:fldChar w:fldCharType="separate"/>
            </w:r>
            <w:r w:rsidR="00561ECB">
              <w:rPr>
                <w:noProof/>
                <w:webHidden/>
              </w:rPr>
              <w:t>21</w:t>
            </w:r>
            <w:r w:rsidR="00561ECB">
              <w:rPr>
                <w:noProof/>
                <w:webHidden/>
              </w:rPr>
              <w:fldChar w:fldCharType="end"/>
            </w:r>
          </w:hyperlink>
        </w:p>
        <w:p w14:paraId="35BEB071" w14:textId="559C1C3F" w:rsidR="00561ECB" w:rsidRDefault="00FA3C37">
          <w:pPr>
            <w:pStyle w:val="TOC2"/>
            <w:rPr>
              <w:rFonts w:asciiTheme="minorHAnsi" w:eastAsiaTheme="minorEastAsia" w:hAnsiTheme="minorHAnsi"/>
              <w:noProof/>
              <w:color w:val="auto"/>
              <w:szCs w:val="22"/>
              <w:lang w:eastAsia="en-AU"/>
            </w:rPr>
          </w:pPr>
          <w:hyperlink w:anchor="_Toc128050529" w:history="1">
            <w:r w:rsidR="00561ECB" w:rsidRPr="00570D44">
              <w:rPr>
                <w:rStyle w:val="Hyperlink"/>
                <w:noProof/>
              </w:rPr>
              <w:t>Appendix C: State/Territory Authorisation Frameworks</w:t>
            </w:r>
            <w:r w:rsidR="00561ECB">
              <w:rPr>
                <w:noProof/>
                <w:webHidden/>
              </w:rPr>
              <w:tab/>
            </w:r>
            <w:r w:rsidR="00561ECB">
              <w:rPr>
                <w:noProof/>
                <w:webHidden/>
              </w:rPr>
              <w:fldChar w:fldCharType="begin"/>
            </w:r>
            <w:r w:rsidR="00561ECB">
              <w:rPr>
                <w:noProof/>
                <w:webHidden/>
              </w:rPr>
              <w:instrText xml:space="preserve"> PAGEREF _Toc128050529 \h </w:instrText>
            </w:r>
            <w:r w:rsidR="00561ECB">
              <w:rPr>
                <w:noProof/>
                <w:webHidden/>
              </w:rPr>
            </w:r>
            <w:r w:rsidR="00561ECB">
              <w:rPr>
                <w:noProof/>
                <w:webHidden/>
              </w:rPr>
              <w:fldChar w:fldCharType="separate"/>
            </w:r>
            <w:r w:rsidR="00561ECB">
              <w:rPr>
                <w:noProof/>
                <w:webHidden/>
              </w:rPr>
              <w:t>22</w:t>
            </w:r>
            <w:r w:rsidR="00561ECB">
              <w:rPr>
                <w:noProof/>
                <w:webHidden/>
              </w:rPr>
              <w:fldChar w:fldCharType="end"/>
            </w:r>
          </w:hyperlink>
        </w:p>
        <w:p w14:paraId="6369FB9B" w14:textId="31E15ECC" w:rsidR="006C4D2F" w:rsidRPr="008A6BE5" w:rsidRDefault="006C4D2F" w:rsidP="00E8420E">
          <w:pPr>
            <w:tabs>
              <w:tab w:val="right" w:leader="dot" w:pos="9628"/>
            </w:tabs>
            <w:spacing w:before="80" w:after="80" w:line="240" w:lineRule="auto"/>
            <w:ind w:right="-46"/>
            <w:jc w:val="both"/>
            <w:rPr>
              <w:b/>
              <w:noProof/>
            </w:rPr>
          </w:pPr>
          <w:r w:rsidRPr="008A6BE5">
            <w:rPr>
              <w:rFonts w:asciiTheme="majorHAnsi" w:hAnsiTheme="majorHAnsi"/>
              <w:b/>
              <w:noProof/>
            </w:rPr>
            <w:fldChar w:fldCharType="end"/>
          </w:r>
        </w:p>
      </w:sdtContent>
    </w:sdt>
    <w:p w14:paraId="73E65E0B" w14:textId="7979876B" w:rsidR="006C4D2F" w:rsidRPr="00BB1E8F" w:rsidRDefault="006C4D2F" w:rsidP="00007120">
      <w:pPr>
        <w:pStyle w:val="Heading1"/>
        <w:rPr>
          <w:color w:val="5F2E74" w:themeColor="text2"/>
        </w:rPr>
      </w:pPr>
      <w:bookmarkStart w:id="14" w:name="_Toc128050501"/>
      <w:r w:rsidRPr="00C47EB5">
        <w:lastRenderedPageBreak/>
        <w:t>Background</w:t>
      </w:r>
      <w:bookmarkEnd w:id="14"/>
    </w:p>
    <w:p w14:paraId="67B2CC0C" w14:textId="77777777" w:rsidR="006C4D2F" w:rsidRPr="00AD4C73" w:rsidRDefault="006C4D2F" w:rsidP="00F40EF6">
      <w:pPr>
        <w:spacing w:line="276" w:lineRule="auto"/>
        <w:rPr>
          <w:sz w:val="24"/>
          <w:szCs w:val="24"/>
        </w:rPr>
      </w:pPr>
      <w:r w:rsidRPr="005B6B04">
        <w:rPr>
          <w:sz w:val="24"/>
          <w:szCs w:val="24"/>
        </w:rPr>
        <w:t>The NDIS Quality and Safeguards Commission (NDIS Commission) is an independent agency that was established to develop a nationally consistent approach to quality and sa</w:t>
      </w:r>
      <w:r w:rsidRPr="0027626A">
        <w:rPr>
          <w:sz w:val="24"/>
          <w:szCs w:val="24"/>
        </w:rPr>
        <w:t xml:space="preserve">feguarding for people with disability receiving supports and services under the National Disability Insurance Scheme (NDIS). In fulfilling this role, the NDIS Commission is committed </w:t>
      </w:r>
      <w:r w:rsidRPr="00AD4C73">
        <w:rPr>
          <w:sz w:val="24"/>
          <w:szCs w:val="24"/>
        </w:rPr>
        <w:t>to promoting, protecting and ensuring the full and equal enjoyment of all human rights and fundamental freedoms by people with disability and promoting respect for their inherent dignity (United Nations, 2006). This includes providing leadership in behaviour support, monitoring the use of regulated restrictive practices and promoting t</w:t>
      </w:r>
      <w:r w:rsidR="00EC330A" w:rsidRPr="00AD4C73">
        <w:rPr>
          <w:sz w:val="24"/>
          <w:szCs w:val="24"/>
        </w:rPr>
        <w:t>heir reduction and elimination.</w:t>
      </w:r>
    </w:p>
    <w:p w14:paraId="514AD288" w14:textId="33E0B75B" w:rsidR="003144AA" w:rsidRPr="005B6B04" w:rsidRDefault="006C4D2F" w:rsidP="00C47EB5">
      <w:pPr>
        <w:spacing w:line="276" w:lineRule="auto"/>
        <w:rPr>
          <w:sz w:val="24"/>
          <w:szCs w:val="24"/>
        </w:rPr>
      </w:pPr>
      <w:r w:rsidRPr="00AD4C73">
        <w:rPr>
          <w:sz w:val="24"/>
          <w:szCs w:val="24"/>
        </w:rPr>
        <w:t>Regulated restrictive practices in</w:t>
      </w:r>
      <w:r w:rsidR="0001473A" w:rsidRPr="00AD4C73">
        <w:rPr>
          <w:sz w:val="24"/>
          <w:szCs w:val="24"/>
        </w:rPr>
        <w:t>clude</w:t>
      </w:r>
      <w:r w:rsidRPr="00AD4C73">
        <w:rPr>
          <w:sz w:val="24"/>
          <w:szCs w:val="24"/>
        </w:rPr>
        <w:t xml:space="preserve"> seclusion, chemical restraint, mechanical restraint, physical restraint and environmental restraint. These practices or interventions have “the effect of restricting the rights or freedom of movement of a person with disability” (Australian Government, 2013). The use of regulated restrictive practices by registered NDIS providers is subject to conditions outlined under the </w:t>
      </w:r>
      <w:hyperlink r:id="rId14" w:history="1">
        <w:r w:rsidRPr="00AD4C73">
          <w:rPr>
            <w:i/>
            <w:color w:val="943C84"/>
            <w:sz w:val="24"/>
            <w:szCs w:val="24"/>
            <w:u w:val="single"/>
          </w:rPr>
          <w:t>National Disability Insurance Scheme (Restrictive Practices and Behaviour Support) Rules 2018</w:t>
        </w:r>
      </w:hyperlink>
      <w:r w:rsidR="00D236B3">
        <w:rPr>
          <w:i/>
          <w:color w:val="943C84"/>
          <w:sz w:val="24"/>
          <w:szCs w:val="24"/>
          <w:u w:val="single"/>
        </w:rPr>
        <w:t>.</w:t>
      </w:r>
    </w:p>
    <w:p w14:paraId="3E7B9402" w14:textId="77777777" w:rsidR="00F40EF6" w:rsidRPr="006C4D2F" w:rsidRDefault="00F40EF6" w:rsidP="00EC330A">
      <w:pPr>
        <w:pStyle w:val="Heading2"/>
      </w:pPr>
      <w:bookmarkStart w:id="15" w:name="_Toc128050502"/>
      <w:r w:rsidRPr="006C4D2F">
        <w:t>Purpose of the guide</w:t>
      </w:r>
      <w:bookmarkEnd w:id="15"/>
    </w:p>
    <w:p w14:paraId="25E9DA15" w14:textId="77777777" w:rsidR="00F40EF6" w:rsidRPr="00701777" w:rsidRDefault="00F40EF6" w:rsidP="005B6B04">
      <w:pPr>
        <w:spacing w:line="276" w:lineRule="auto"/>
        <w:rPr>
          <w:sz w:val="24"/>
          <w:szCs w:val="24"/>
        </w:rPr>
      </w:pPr>
      <w:r w:rsidRPr="00701777">
        <w:rPr>
          <w:sz w:val="24"/>
          <w:szCs w:val="24"/>
        </w:rPr>
        <w:t>The purpose of this guide is to:</w:t>
      </w:r>
    </w:p>
    <w:p w14:paraId="17602ACD" w14:textId="77777777" w:rsidR="00F40EF6" w:rsidRPr="00701777" w:rsidRDefault="00F40EF6" w:rsidP="0069128E">
      <w:pPr>
        <w:pStyle w:val="Bullet1"/>
      </w:pPr>
      <w:r w:rsidRPr="00701777">
        <w:t xml:space="preserve">promote the rights and inherent dignity of people </w:t>
      </w:r>
      <w:r>
        <w:t>with disability,</w:t>
      </w:r>
    </w:p>
    <w:p w14:paraId="5F56C5C6" w14:textId="0C1062AC" w:rsidR="00F40EF6" w:rsidRPr="00701777" w:rsidRDefault="00F40EF6" w:rsidP="0069128E">
      <w:pPr>
        <w:pStyle w:val="Bullet1"/>
      </w:pPr>
      <w:r w:rsidRPr="00701777">
        <w:t xml:space="preserve">assist in </w:t>
      </w:r>
      <w:r w:rsidRPr="00970324">
        <w:t>identifying</w:t>
      </w:r>
      <w:r w:rsidRPr="00701777">
        <w:t xml:space="preserve"> the use of regulated restrictive practice </w:t>
      </w:r>
      <w:r w:rsidR="00D87888">
        <w:t xml:space="preserve">when transporting </w:t>
      </w:r>
      <w:r w:rsidRPr="00701777">
        <w:t>people with di</w:t>
      </w:r>
      <w:r w:rsidR="00151E59">
        <w:t>sability</w:t>
      </w:r>
      <w:r>
        <w:t>,</w:t>
      </w:r>
    </w:p>
    <w:p w14:paraId="1EEE2BD3" w14:textId="77777777" w:rsidR="00F40EF6" w:rsidRPr="00701777" w:rsidRDefault="00F40EF6" w:rsidP="0069128E">
      <w:pPr>
        <w:pStyle w:val="Bullet1"/>
      </w:pPr>
      <w:r>
        <w:t>highlight</w:t>
      </w:r>
      <w:r w:rsidRPr="00701777">
        <w:t xml:space="preserve"> the special considerations and saf</w:t>
      </w:r>
      <w:r w:rsidR="006D4D13">
        <w:t xml:space="preserve">eguards relevant to the use of </w:t>
      </w:r>
      <w:r w:rsidRPr="00701777">
        <w:t xml:space="preserve"> transportation for people with disability</w:t>
      </w:r>
      <w:r>
        <w:t>,</w:t>
      </w:r>
      <w:r w:rsidRPr="00701777">
        <w:t xml:space="preserve"> </w:t>
      </w:r>
    </w:p>
    <w:p w14:paraId="321410E6" w14:textId="77777777" w:rsidR="00F40EF6" w:rsidRPr="00701777" w:rsidRDefault="00F40EF6" w:rsidP="0069128E">
      <w:pPr>
        <w:pStyle w:val="Bullet1"/>
      </w:pPr>
      <w:r w:rsidRPr="00701777">
        <w:rPr>
          <w:rFonts w:cstheme="minorHAnsi"/>
        </w:rPr>
        <w:t>p</w:t>
      </w:r>
      <w:r w:rsidRPr="00701777">
        <w:t>rovide practice advice consistent with a positive behaviour support framework</w:t>
      </w:r>
      <w:r w:rsidR="00CA5637">
        <w:t>,</w:t>
      </w:r>
      <w:r w:rsidRPr="00701777">
        <w:t xml:space="preserve"> contemporary evidence informed practice</w:t>
      </w:r>
      <w:r w:rsidR="00CA5637">
        <w:t xml:space="preserve"> and</w:t>
      </w:r>
      <w:r w:rsidR="005D2D0B">
        <w:t xml:space="preserve"> </w:t>
      </w:r>
      <w:r w:rsidR="00D87888">
        <w:t xml:space="preserve">the intent </w:t>
      </w:r>
      <w:r w:rsidRPr="00701777">
        <w:t>to reduce and eliminate the use of restrictive practices, and</w:t>
      </w:r>
    </w:p>
    <w:p w14:paraId="46D919D3" w14:textId="77777777" w:rsidR="00F40EF6" w:rsidRPr="0023031E" w:rsidRDefault="00F40EF6" w:rsidP="0069128E">
      <w:pPr>
        <w:pStyle w:val="Bullet1"/>
      </w:pPr>
      <w:proofErr w:type="gramStart"/>
      <w:r w:rsidRPr="00701777">
        <w:t>assist</w:t>
      </w:r>
      <w:proofErr w:type="gramEnd"/>
      <w:r w:rsidRPr="00701777">
        <w:t xml:space="preserve"> registered NDIS providers </w:t>
      </w:r>
      <w:r w:rsidR="00D87888">
        <w:t xml:space="preserve">and </w:t>
      </w:r>
      <w:r w:rsidRPr="00701777">
        <w:t xml:space="preserve">NDIS behaviour support practitioners to meet their obligations under the </w:t>
      </w:r>
      <w:hyperlink r:id="rId15" w:history="1">
        <w:r w:rsidRPr="00701777">
          <w:rPr>
            <w:rStyle w:val="Hyperlink"/>
            <w:i/>
            <w:iCs/>
          </w:rPr>
          <w:t>National Disability Insurance Scheme Act 2013</w:t>
        </w:r>
        <w:r w:rsidRPr="00701777">
          <w:rPr>
            <w:rStyle w:val="Hyperlink"/>
          </w:rPr>
          <w:t xml:space="preserve"> (NDIS Act 2013)</w:t>
        </w:r>
      </w:hyperlink>
      <w:r w:rsidRPr="00701777">
        <w:t xml:space="preserve"> and relevant Rules.</w:t>
      </w:r>
    </w:p>
    <w:p w14:paraId="11C09E6E" w14:textId="77777777" w:rsidR="00F40EF6" w:rsidRDefault="00F40EF6">
      <w:pPr>
        <w:suppressAutoHyphens w:val="0"/>
        <w:spacing w:before="120" w:after="120" w:line="240" w:lineRule="auto"/>
        <w:rPr>
          <w:sz w:val="24"/>
          <w:szCs w:val="24"/>
        </w:rPr>
      </w:pPr>
      <w:r>
        <w:rPr>
          <w:sz w:val="24"/>
          <w:szCs w:val="24"/>
        </w:rPr>
        <w:br w:type="page"/>
      </w:r>
    </w:p>
    <w:p w14:paraId="258A8F38" w14:textId="77777777" w:rsidR="00B84CB0" w:rsidRPr="00E678C6" w:rsidRDefault="00B84CB0" w:rsidP="00CF0C7D">
      <w:pPr>
        <w:pStyle w:val="Heading2"/>
        <w:rPr>
          <w:rFonts w:asciiTheme="minorHAnsi" w:hAnsiTheme="minorHAnsi" w:cstheme="minorHAnsi"/>
          <w:sz w:val="24"/>
          <w:szCs w:val="24"/>
        </w:rPr>
      </w:pPr>
      <w:bookmarkStart w:id="16" w:name="_Toc128050503"/>
      <w:r w:rsidRPr="00C47EB5">
        <w:lastRenderedPageBreak/>
        <w:t>Scope</w:t>
      </w:r>
      <w:bookmarkEnd w:id="16"/>
      <w:r w:rsidR="004D728C">
        <w:t xml:space="preserve"> </w:t>
      </w:r>
    </w:p>
    <w:p w14:paraId="4FA52618" w14:textId="72DC2A57" w:rsidR="003144AA" w:rsidRPr="005B6B04" w:rsidRDefault="00F40EF6" w:rsidP="00E678C6">
      <w:pPr>
        <w:pStyle w:val="DHHSbody"/>
        <w:spacing w:before="200" w:after="200" w:line="276" w:lineRule="auto"/>
        <w:rPr>
          <w:rFonts w:asciiTheme="minorHAnsi" w:hAnsiTheme="minorHAnsi" w:cstheme="minorHAnsi"/>
          <w:i/>
          <w:sz w:val="24"/>
          <w:szCs w:val="24"/>
          <w:lang w:val="en" w:eastAsia="en-AU"/>
        </w:rPr>
      </w:pPr>
      <w:r w:rsidRPr="005B6B04">
        <w:rPr>
          <w:rFonts w:asciiTheme="minorHAnsi" w:hAnsiTheme="minorHAnsi" w:cstheme="minorHAnsi"/>
          <w:sz w:val="24"/>
          <w:szCs w:val="24"/>
        </w:rPr>
        <w:t xml:space="preserve">This </w:t>
      </w:r>
      <w:r w:rsidRPr="00455F46">
        <w:rPr>
          <w:rFonts w:asciiTheme="minorHAnsi" w:hAnsiTheme="minorHAnsi" w:cstheme="minorHAnsi"/>
          <w:sz w:val="24"/>
          <w:szCs w:val="24"/>
        </w:rPr>
        <w:t xml:space="preserve">guide was developed for registered NDIS providers and NDIS behaviour support practitioners supporting NDIS participants, but it may also be of interest to anyone who supports a person with disability. It provides guidance on the use of </w:t>
      </w:r>
      <w:r w:rsidR="006D4D13" w:rsidRPr="00455F46">
        <w:rPr>
          <w:rFonts w:asciiTheme="minorHAnsi" w:hAnsiTheme="minorHAnsi" w:cstheme="minorHAnsi"/>
          <w:sz w:val="24"/>
          <w:szCs w:val="24"/>
        </w:rPr>
        <w:t xml:space="preserve">restrictive practices in </w:t>
      </w:r>
      <w:r w:rsidRPr="00455F46">
        <w:rPr>
          <w:rFonts w:asciiTheme="minorHAnsi" w:hAnsiTheme="minorHAnsi" w:cstheme="minorHAnsi"/>
          <w:sz w:val="24"/>
          <w:szCs w:val="24"/>
        </w:rPr>
        <w:t>transportation.</w:t>
      </w:r>
      <w:r w:rsidRPr="00455F46">
        <w:rPr>
          <w:rFonts w:asciiTheme="minorHAnsi" w:hAnsiTheme="minorHAnsi" w:cstheme="minorHAnsi"/>
          <w:sz w:val="24"/>
          <w:szCs w:val="24"/>
          <w:lang w:val="en" w:eastAsia="en-AU"/>
        </w:rPr>
        <w:t xml:space="preserve"> This guide should be read in conjunction with the </w:t>
      </w:r>
      <w:hyperlink r:id="rId16" w:history="1">
        <w:r w:rsidRPr="00455F46">
          <w:rPr>
            <w:rStyle w:val="Hyperlink"/>
            <w:rFonts w:asciiTheme="minorHAnsi" w:hAnsiTheme="minorHAnsi" w:cstheme="minorHAnsi"/>
            <w:sz w:val="24"/>
            <w:szCs w:val="24"/>
            <w:lang w:val="en" w:eastAsia="en-AU"/>
          </w:rPr>
          <w:t>Regulated Restrictive Practice Guide</w:t>
        </w:r>
      </w:hyperlink>
      <w:r w:rsidRPr="005B6B04">
        <w:rPr>
          <w:rFonts w:asciiTheme="minorHAnsi" w:hAnsiTheme="minorHAnsi" w:cstheme="minorHAnsi"/>
          <w:i/>
          <w:sz w:val="24"/>
          <w:szCs w:val="24"/>
          <w:lang w:val="en" w:eastAsia="en-AU"/>
        </w:rPr>
        <w:t>.</w:t>
      </w:r>
    </w:p>
    <w:p w14:paraId="0DB33CE4" w14:textId="77777777" w:rsidR="00EF6599" w:rsidRPr="00CF0C7D" w:rsidRDefault="00B84CB0" w:rsidP="00CF0C7D">
      <w:pPr>
        <w:pStyle w:val="Heading2"/>
      </w:pPr>
      <w:bookmarkStart w:id="17" w:name="_Toc50022076"/>
      <w:bookmarkStart w:id="18" w:name="_Toc128050504"/>
      <w:r w:rsidRPr="00CF0C7D">
        <w:t>Legislative context</w:t>
      </w:r>
      <w:bookmarkEnd w:id="17"/>
      <w:bookmarkEnd w:id="18"/>
      <w:r w:rsidRPr="00CF0C7D">
        <w:t xml:space="preserve"> </w:t>
      </w:r>
    </w:p>
    <w:p w14:paraId="3033A5F6" w14:textId="77777777" w:rsidR="00B84CB0" w:rsidRPr="005B6B04" w:rsidRDefault="00B84CB0" w:rsidP="005B6B04">
      <w:pPr>
        <w:spacing w:line="276" w:lineRule="auto"/>
        <w:rPr>
          <w:rFonts w:cstheme="minorHAnsi"/>
          <w:color w:val="111111"/>
          <w:sz w:val="24"/>
          <w:szCs w:val="24"/>
          <w:lang w:eastAsia="en-AU"/>
        </w:rPr>
      </w:pPr>
      <w:r w:rsidRPr="005B6B04">
        <w:rPr>
          <w:rFonts w:cstheme="minorHAnsi"/>
          <w:sz w:val="24"/>
          <w:szCs w:val="24"/>
        </w:rPr>
        <w:t xml:space="preserve">This </w:t>
      </w:r>
      <w:r w:rsidRPr="005B6B04">
        <w:rPr>
          <w:rFonts w:cstheme="minorHAnsi"/>
          <w:bCs/>
          <w:sz w:val="24"/>
          <w:szCs w:val="24"/>
        </w:rPr>
        <w:t xml:space="preserve">guide </w:t>
      </w:r>
      <w:r w:rsidRPr="005B6B04">
        <w:rPr>
          <w:rFonts w:cstheme="minorHAnsi"/>
          <w:sz w:val="24"/>
          <w:szCs w:val="24"/>
        </w:rPr>
        <w:t>furthers some of the NDIS Quality and Safeguards Commissioner’s behaviour support function as set out in</w:t>
      </w:r>
      <w:r w:rsidR="00443AB3" w:rsidRPr="005B6B04">
        <w:rPr>
          <w:rFonts w:cstheme="minorHAnsi"/>
          <w:sz w:val="24"/>
          <w:szCs w:val="24"/>
        </w:rPr>
        <w:t xml:space="preserve"> section 181H of the</w:t>
      </w:r>
      <w:r w:rsidRPr="005B6B04">
        <w:rPr>
          <w:rFonts w:cstheme="minorHAnsi"/>
          <w:sz w:val="24"/>
          <w:szCs w:val="24"/>
        </w:rPr>
        <w:t xml:space="preserve"> </w:t>
      </w:r>
      <w:hyperlink r:id="rId17" w:history="1">
        <w:r w:rsidR="00443AB3" w:rsidRPr="00AD4C73">
          <w:rPr>
            <w:rStyle w:val="Hyperlink"/>
            <w:rFonts w:cstheme="minorHAnsi"/>
            <w:sz w:val="24"/>
            <w:szCs w:val="24"/>
          </w:rPr>
          <w:t>NDIS Act 2013</w:t>
        </w:r>
      </w:hyperlink>
      <w:r w:rsidRPr="005B6B04">
        <w:rPr>
          <w:rFonts w:cstheme="minorHAnsi"/>
          <w:color w:val="111111"/>
          <w:sz w:val="24"/>
          <w:szCs w:val="24"/>
          <w:lang w:eastAsia="en-AU"/>
        </w:rPr>
        <w:t xml:space="preserve"> relevantly:</w:t>
      </w:r>
    </w:p>
    <w:p w14:paraId="48728B82" w14:textId="77777777" w:rsidR="00B84CB0" w:rsidRPr="005B6B04" w:rsidRDefault="00B84CB0" w:rsidP="00455F46">
      <w:pPr>
        <w:spacing w:line="276" w:lineRule="auto"/>
        <w:ind w:left="360"/>
        <w:rPr>
          <w:rFonts w:cstheme="minorHAnsi"/>
          <w:sz w:val="24"/>
          <w:szCs w:val="24"/>
          <w:lang w:eastAsia="en-AU"/>
        </w:rPr>
      </w:pPr>
      <w:r w:rsidRPr="005B6B04">
        <w:rPr>
          <w:rFonts w:cstheme="minorHAnsi"/>
          <w:sz w:val="24"/>
          <w:szCs w:val="24"/>
          <w:lang w:eastAsia="en-AU"/>
        </w:rPr>
        <w:t>“The Commissioner’s behaviour support function is to provide leadership in relation to behaviour support, and in the reduction and elimination of the use of restrictive practices, by NDIS providers, including by:</w:t>
      </w:r>
    </w:p>
    <w:p w14:paraId="6D5EDC75" w14:textId="77777777" w:rsidR="00701201" w:rsidRPr="005B6B04" w:rsidRDefault="00701201" w:rsidP="00455F46">
      <w:pPr>
        <w:spacing w:line="276" w:lineRule="auto"/>
        <w:ind w:left="360"/>
        <w:contextualSpacing/>
        <w:rPr>
          <w:rFonts w:cstheme="minorHAnsi"/>
          <w:sz w:val="24"/>
          <w:szCs w:val="24"/>
          <w:lang w:eastAsia="en-AU"/>
        </w:rPr>
      </w:pPr>
      <w:r w:rsidRPr="00455F46">
        <w:rPr>
          <w:rFonts w:cstheme="minorHAnsi"/>
          <w:sz w:val="24"/>
          <w:szCs w:val="24"/>
          <w:lang w:eastAsia="en-AU"/>
        </w:rPr>
        <w:t>…</w:t>
      </w:r>
    </w:p>
    <w:p w14:paraId="6B3C535C" w14:textId="77777777" w:rsidR="00B84CB0" w:rsidRPr="005B6B04" w:rsidRDefault="00B84CB0" w:rsidP="00455F46">
      <w:pPr>
        <w:numPr>
          <w:ilvl w:val="0"/>
          <w:numId w:val="14"/>
        </w:numPr>
        <w:suppressAutoHyphens w:val="0"/>
        <w:spacing w:line="276" w:lineRule="auto"/>
        <w:contextualSpacing/>
        <w:rPr>
          <w:rFonts w:cstheme="minorHAnsi"/>
          <w:color w:val="222222"/>
          <w:sz w:val="24"/>
          <w:szCs w:val="24"/>
          <w:lang w:eastAsia="en-AU"/>
        </w:rPr>
      </w:pPr>
      <w:r w:rsidRPr="005B6B04">
        <w:rPr>
          <w:rFonts w:cstheme="minorHAnsi"/>
          <w:color w:val="222222"/>
          <w:sz w:val="24"/>
          <w:szCs w:val="24"/>
        </w:rPr>
        <w:t xml:space="preserve">developing policy and guidance materials in relation to behaviour supports and the reduction and elimination of the use of restrictive practices; </w:t>
      </w:r>
    </w:p>
    <w:p w14:paraId="0456EF21" w14:textId="77777777" w:rsidR="00701201" w:rsidRPr="0027626A" w:rsidRDefault="00B84CB0" w:rsidP="00455F46">
      <w:pPr>
        <w:numPr>
          <w:ilvl w:val="0"/>
          <w:numId w:val="14"/>
        </w:numPr>
        <w:suppressAutoHyphens w:val="0"/>
        <w:spacing w:line="276" w:lineRule="auto"/>
        <w:contextualSpacing/>
        <w:rPr>
          <w:rFonts w:cstheme="minorHAnsi"/>
          <w:color w:val="222222"/>
          <w:sz w:val="24"/>
          <w:szCs w:val="24"/>
        </w:rPr>
      </w:pPr>
      <w:r w:rsidRPr="005B6B04">
        <w:rPr>
          <w:rFonts w:cstheme="minorHAnsi"/>
          <w:color w:val="222222"/>
          <w:sz w:val="24"/>
          <w:szCs w:val="24"/>
        </w:rPr>
        <w:t>providing education, training and advice on the use of behaviour supports and the reduction and elimination of the use of restrictive practices;</w:t>
      </w:r>
    </w:p>
    <w:p w14:paraId="16207E76" w14:textId="77777777" w:rsidR="00443AB3" w:rsidRPr="005B6B04" w:rsidRDefault="00701201" w:rsidP="00455F46">
      <w:pPr>
        <w:spacing w:line="276" w:lineRule="auto"/>
        <w:ind w:left="360"/>
        <w:contextualSpacing/>
        <w:rPr>
          <w:rFonts w:cstheme="minorHAnsi"/>
          <w:sz w:val="24"/>
          <w:szCs w:val="24"/>
          <w:lang w:eastAsia="en-AU"/>
        </w:rPr>
      </w:pPr>
      <w:r w:rsidRPr="00455F46">
        <w:rPr>
          <w:rFonts w:cstheme="minorHAnsi"/>
          <w:sz w:val="24"/>
          <w:szCs w:val="24"/>
          <w:lang w:eastAsia="en-AU"/>
        </w:rPr>
        <w:t>…</w:t>
      </w:r>
    </w:p>
    <w:p w14:paraId="77A0348E" w14:textId="77777777" w:rsidR="00B84CB0" w:rsidRPr="005B6B04" w:rsidRDefault="00B84CB0" w:rsidP="00455F46">
      <w:pPr>
        <w:numPr>
          <w:ilvl w:val="0"/>
          <w:numId w:val="15"/>
        </w:numPr>
        <w:suppressAutoHyphens w:val="0"/>
        <w:spacing w:line="276" w:lineRule="auto"/>
        <w:ind w:left="709" w:hanging="357"/>
        <w:rPr>
          <w:rFonts w:cstheme="minorHAnsi"/>
          <w:color w:val="222222"/>
          <w:sz w:val="24"/>
          <w:szCs w:val="24"/>
        </w:rPr>
      </w:pPr>
      <w:proofErr w:type="gramStart"/>
      <w:r w:rsidRPr="005B6B04">
        <w:rPr>
          <w:rFonts w:cstheme="minorHAnsi"/>
          <w:color w:val="222222"/>
          <w:sz w:val="24"/>
          <w:szCs w:val="24"/>
        </w:rPr>
        <w:t>undertaking</w:t>
      </w:r>
      <w:proofErr w:type="gramEnd"/>
      <w:r w:rsidRPr="005B6B04">
        <w:rPr>
          <w:rFonts w:cstheme="minorHAnsi"/>
          <w:color w:val="222222"/>
          <w:sz w:val="24"/>
          <w:szCs w:val="24"/>
        </w:rPr>
        <w:t xml:space="preserve"> and publishing research to inform the development and evaluation of the use of behaviour supports and to develop strategies to encourage the reduction and elimination of restrictive practices by NDIS providers.”</w:t>
      </w:r>
    </w:p>
    <w:p w14:paraId="580D148F" w14:textId="631E1460" w:rsidR="003144AA" w:rsidRPr="000902E2" w:rsidRDefault="00B84CB0" w:rsidP="005B6B04">
      <w:pPr>
        <w:spacing w:line="276" w:lineRule="auto"/>
        <w:rPr>
          <w:rFonts w:cstheme="minorHAnsi"/>
          <w:sz w:val="24"/>
          <w:szCs w:val="24"/>
        </w:rPr>
      </w:pPr>
      <w:r w:rsidRPr="005B6B04">
        <w:rPr>
          <w:rFonts w:cstheme="minorHAnsi"/>
          <w:sz w:val="24"/>
          <w:szCs w:val="24"/>
        </w:rPr>
        <w:t xml:space="preserve">The NDIS Act 2013 gives effect to Australia’s obligations under the </w:t>
      </w:r>
      <w:hyperlink r:id="rId18" w:history="1">
        <w:r w:rsidRPr="00AD4C73">
          <w:rPr>
            <w:rStyle w:val="Hyperlink"/>
            <w:rFonts w:cstheme="minorHAnsi"/>
            <w:bCs/>
            <w:sz w:val="24"/>
            <w:szCs w:val="24"/>
          </w:rPr>
          <w:t xml:space="preserve">Convention </w:t>
        </w:r>
        <w:r w:rsidR="0050615E" w:rsidRPr="00AD4C73">
          <w:rPr>
            <w:rStyle w:val="Hyperlink"/>
            <w:rFonts w:cstheme="minorHAnsi"/>
            <w:bCs/>
            <w:sz w:val="24"/>
            <w:szCs w:val="24"/>
          </w:rPr>
          <w:t xml:space="preserve">on </w:t>
        </w:r>
        <w:r w:rsidRPr="00AD4C73">
          <w:rPr>
            <w:rStyle w:val="Hyperlink"/>
            <w:rFonts w:cstheme="minorHAnsi"/>
            <w:bCs/>
            <w:sz w:val="24"/>
            <w:szCs w:val="24"/>
          </w:rPr>
          <w:t>the Right</w:t>
        </w:r>
        <w:r w:rsidR="004A1EE6" w:rsidRPr="00AD4C73">
          <w:rPr>
            <w:rStyle w:val="Hyperlink"/>
            <w:rFonts w:cstheme="minorHAnsi"/>
            <w:bCs/>
            <w:sz w:val="24"/>
            <w:szCs w:val="24"/>
          </w:rPr>
          <w:t>s</w:t>
        </w:r>
        <w:r w:rsidRPr="00AD4C73">
          <w:rPr>
            <w:rStyle w:val="Hyperlink"/>
            <w:rFonts w:cstheme="minorHAnsi"/>
            <w:bCs/>
            <w:sz w:val="24"/>
            <w:szCs w:val="24"/>
          </w:rPr>
          <w:t xml:space="preserve"> of </w:t>
        </w:r>
        <w:r w:rsidR="0050615E" w:rsidRPr="00AD4C73">
          <w:rPr>
            <w:rStyle w:val="Hyperlink"/>
            <w:rFonts w:cstheme="minorHAnsi"/>
            <w:bCs/>
            <w:sz w:val="24"/>
            <w:szCs w:val="24"/>
          </w:rPr>
          <w:t xml:space="preserve">Persons </w:t>
        </w:r>
        <w:r w:rsidRPr="00AD4C73">
          <w:rPr>
            <w:rStyle w:val="Hyperlink"/>
            <w:rFonts w:cstheme="minorHAnsi"/>
            <w:bCs/>
            <w:sz w:val="24"/>
            <w:szCs w:val="24"/>
          </w:rPr>
          <w:t>with Disabilities</w:t>
        </w:r>
      </w:hyperlink>
      <w:r w:rsidRPr="005B6B04">
        <w:rPr>
          <w:rFonts w:cstheme="minorHAnsi"/>
          <w:sz w:val="24"/>
          <w:szCs w:val="24"/>
        </w:rPr>
        <w:t xml:space="preserve"> (CRPD). The CRPD is</w:t>
      </w:r>
      <w:r w:rsidRPr="005B6B04">
        <w:rPr>
          <w:rFonts w:cstheme="minorHAnsi"/>
          <w:spacing w:val="2"/>
          <w:sz w:val="24"/>
          <w:szCs w:val="24"/>
        </w:rPr>
        <w:t xml:space="preserve"> the first binding international human rights </w:t>
      </w:r>
      <w:r w:rsidRPr="005B6B04">
        <w:rPr>
          <w:rFonts w:eastAsia="Frutiger-Light" w:cstheme="minorHAnsi"/>
          <w:sz w:val="24"/>
          <w:szCs w:val="24"/>
        </w:rPr>
        <w:t>treaty to recognise the rights of all people with disability. Australia signed the CRPD in 2008</w:t>
      </w:r>
      <w:r w:rsidRPr="005B6B04">
        <w:rPr>
          <w:rFonts w:cstheme="minorHAnsi"/>
          <w:spacing w:val="2"/>
          <w:sz w:val="24"/>
          <w:szCs w:val="24"/>
        </w:rPr>
        <w:t xml:space="preserve">. </w:t>
      </w:r>
      <w:r w:rsidR="00805796">
        <w:rPr>
          <w:rFonts w:cstheme="minorHAnsi"/>
          <w:spacing w:val="2"/>
          <w:sz w:val="24"/>
          <w:szCs w:val="24"/>
        </w:rPr>
        <w:t xml:space="preserve"> </w:t>
      </w:r>
    </w:p>
    <w:p w14:paraId="08DA9E39" w14:textId="77777777" w:rsidR="00F40EF6" w:rsidRDefault="00F40EF6">
      <w:pPr>
        <w:suppressAutoHyphens w:val="0"/>
        <w:spacing w:before="120" w:after="120" w:line="240" w:lineRule="auto"/>
        <w:rPr>
          <w:rFonts w:asciiTheme="majorHAnsi" w:eastAsiaTheme="majorEastAsia" w:hAnsiTheme="majorHAnsi" w:cstheme="majorBidi"/>
          <w:b/>
          <w:color w:val="85367B"/>
          <w:sz w:val="34"/>
          <w:szCs w:val="34"/>
        </w:rPr>
      </w:pPr>
      <w:r>
        <w:rPr>
          <w:rFonts w:asciiTheme="majorHAnsi" w:eastAsiaTheme="majorEastAsia" w:hAnsiTheme="majorHAnsi" w:cstheme="majorBidi"/>
          <w:b/>
          <w:color w:val="85367B"/>
          <w:sz w:val="34"/>
          <w:szCs w:val="34"/>
        </w:rPr>
        <w:br w:type="page"/>
      </w:r>
    </w:p>
    <w:p w14:paraId="45F4B63E" w14:textId="77777777" w:rsidR="006C4D2F" w:rsidRDefault="006C4D2F" w:rsidP="00455F46">
      <w:pPr>
        <w:pStyle w:val="Heading2"/>
      </w:pPr>
      <w:bookmarkStart w:id="19" w:name="_Toc128050505"/>
      <w:r w:rsidRPr="006C4D2F">
        <w:lastRenderedPageBreak/>
        <w:t>Key points</w:t>
      </w:r>
      <w:bookmarkEnd w:id="19"/>
    </w:p>
    <w:p w14:paraId="58003194" w14:textId="57E66D64" w:rsidR="00B84CB0" w:rsidRPr="006276AC" w:rsidRDefault="00B84CB0" w:rsidP="0069128E">
      <w:pPr>
        <w:pStyle w:val="Bullet1"/>
      </w:pPr>
      <w:r w:rsidRPr="006276AC">
        <w:t>In Australia, everyone in a vehicle is required to wear a</w:t>
      </w:r>
      <w:r w:rsidR="00633AF3" w:rsidRPr="006276AC">
        <w:t>n approved</w:t>
      </w:r>
      <w:r w:rsidRPr="006276AC">
        <w:t xml:space="preserve"> seat belt, child restraint or </w:t>
      </w:r>
      <w:r w:rsidR="00D87888">
        <w:t xml:space="preserve">use a </w:t>
      </w:r>
      <w:r w:rsidRPr="006276AC">
        <w:t>booster seat</w:t>
      </w:r>
      <w:r w:rsidR="00D87888">
        <w:t>. H</w:t>
      </w:r>
      <w:r w:rsidR="00633AF3" w:rsidRPr="006276AC">
        <w:t>owever, special rules and considerations apply to people with disabilities or medical conditions</w:t>
      </w:r>
      <w:r w:rsidR="00D87888">
        <w:t xml:space="preserve"> when they travel in a vehicle</w:t>
      </w:r>
      <w:r w:rsidRPr="006276AC">
        <w:t xml:space="preserve">. </w:t>
      </w:r>
    </w:p>
    <w:p w14:paraId="1A7AD86E" w14:textId="77777777" w:rsidR="00B84CB0" w:rsidRDefault="00B84CB0" w:rsidP="0069128E">
      <w:pPr>
        <w:pStyle w:val="Bullet1"/>
        <w:rPr>
          <w:rFonts w:eastAsia="Times New Roman"/>
          <w:color w:val="auto"/>
        </w:rPr>
      </w:pPr>
      <w:r>
        <w:t xml:space="preserve">Ensuring the safety of the person with disability and others during transportation is </w:t>
      </w:r>
      <w:r w:rsidR="0028768E">
        <w:t>crucial</w:t>
      </w:r>
      <w:r>
        <w:t xml:space="preserve">. </w:t>
      </w:r>
    </w:p>
    <w:p w14:paraId="75CDA962" w14:textId="77777777" w:rsidR="00B84CB0" w:rsidRDefault="00B84CB0" w:rsidP="0069128E">
      <w:pPr>
        <w:pStyle w:val="Bullet1"/>
      </w:pPr>
      <w:r>
        <w:t>Transportation should be provided in the least restrictive and least intrusive manner possible, giving due regard to the support needs and safety of the person being transported, the safety of others, and available resources.</w:t>
      </w:r>
    </w:p>
    <w:p w14:paraId="6DE801FF" w14:textId="77777777" w:rsidR="00B84CB0" w:rsidRDefault="00B84CB0" w:rsidP="0069128E">
      <w:pPr>
        <w:pStyle w:val="Bullet1"/>
      </w:pPr>
      <w:r>
        <w:t>A risk assessment determining risk of harm to the person and other</w:t>
      </w:r>
      <w:r w:rsidR="00A224AD">
        <w:t>s</w:t>
      </w:r>
      <w:r>
        <w:t xml:space="preserve"> during transportation may be </w:t>
      </w:r>
      <w:r w:rsidR="00F858AA">
        <w:t>necessary</w:t>
      </w:r>
      <w:r>
        <w:t>.</w:t>
      </w:r>
    </w:p>
    <w:p w14:paraId="78A174F7" w14:textId="77777777" w:rsidR="00B84CB0" w:rsidRDefault="00B84CB0" w:rsidP="0069128E">
      <w:pPr>
        <w:pStyle w:val="Bullet1"/>
      </w:pPr>
      <w:r>
        <w:t>If a person</w:t>
      </w:r>
      <w:r w:rsidR="006D4D13">
        <w:t xml:space="preserve"> with disability </w:t>
      </w:r>
      <w:r>
        <w:t xml:space="preserve">displays behaviours of concern, </w:t>
      </w:r>
      <w:r w:rsidR="006D4D13">
        <w:t>a restrictive practice</w:t>
      </w:r>
      <w:r>
        <w:t xml:space="preserve"> might be needed to </w:t>
      </w:r>
      <w:r w:rsidR="007F7534">
        <w:t>support</w:t>
      </w:r>
      <w:r>
        <w:t xml:space="preserve"> safe transportation if positive strategies alone are not sufficient to keep the person and other</w:t>
      </w:r>
      <w:r w:rsidR="00A224AD">
        <w:t>s</w:t>
      </w:r>
      <w:r>
        <w:t xml:space="preserve"> safe from harm. </w:t>
      </w:r>
    </w:p>
    <w:p w14:paraId="65112622" w14:textId="77777777" w:rsidR="00B84CB0" w:rsidRPr="00B84CB0" w:rsidRDefault="006C4D2F" w:rsidP="0069128E">
      <w:pPr>
        <w:pStyle w:val="Bullet1"/>
      </w:pPr>
      <w:r w:rsidRPr="00B84CB0">
        <w:t xml:space="preserve">The use of </w:t>
      </w:r>
      <w:r w:rsidR="00BD060A">
        <w:t xml:space="preserve">regulated </w:t>
      </w:r>
      <w:r w:rsidRPr="00B84CB0">
        <w:t xml:space="preserve">restrictive practices by NDIS providers </w:t>
      </w:r>
      <w:r w:rsidR="006276AC">
        <w:t xml:space="preserve">on NDIS participants </w:t>
      </w:r>
      <w:r w:rsidRPr="00B84CB0">
        <w:t>is subject to regulation, monitoring and oversight by the NDIS Commission.</w:t>
      </w:r>
    </w:p>
    <w:p w14:paraId="5DF0D0AC" w14:textId="6F33D94D" w:rsidR="00B84CB0" w:rsidRDefault="006C4D2F" w:rsidP="0069128E">
      <w:pPr>
        <w:pStyle w:val="Bullet1"/>
      </w:pPr>
      <w:r w:rsidRPr="00B84CB0">
        <w:t xml:space="preserve">Regulated restrictive practices </w:t>
      </w:r>
      <w:r w:rsidR="00805796">
        <w:t xml:space="preserve">should </w:t>
      </w:r>
      <w:r w:rsidR="008510B5">
        <w:t>only</w:t>
      </w:r>
      <w:r w:rsidRPr="00B84CB0">
        <w:t xml:space="preserve"> be used as a last resort to reduce risk of harm to the person or others, after exploring and applying evidence-based, person-centred and proactive strategies. They must be the least restrictive response possible, proportionate to the risk of harm and used for the shortest time possible.</w:t>
      </w:r>
    </w:p>
    <w:p w14:paraId="7A824D05" w14:textId="60EB9CA4" w:rsidR="00BD060A" w:rsidRPr="00B84CB0" w:rsidRDefault="00BD060A" w:rsidP="0069128E">
      <w:pPr>
        <w:pStyle w:val="Bullet1"/>
      </w:pPr>
      <w:r>
        <w:t>In some circumstances r</w:t>
      </w:r>
      <w:r w:rsidRPr="004E26EC">
        <w:t>estrictive practices used in a vehic</w:t>
      </w:r>
      <w:r w:rsidR="00A3286C">
        <w:t xml:space="preserve">le may be mechanical restraint or </w:t>
      </w:r>
      <w:r w:rsidRPr="004E26EC">
        <w:t>environmental restraint depending on the manner and context the device is applied.</w:t>
      </w:r>
    </w:p>
    <w:p w14:paraId="73D1A04A" w14:textId="77777777" w:rsidR="00B84CB0" w:rsidRPr="00B84CB0" w:rsidRDefault="006C4D2F" w:rsidP="0069128E">
      <w:pPr>
        <w:pStyle w:val="Bullet1"/>
      </w:pPr>
      <w:r w:rsidRPr="00B84CB0">
        <w:t xml:space="preserve">All providers should work in the best interests of </w:t>
      </w:r>
      <w:r w:rsidR="00B84CB0" w:rsidRPr="00B84CB0">
        <w:t xml:space="preserve">people with disability </w:t>
      </w:r>
      <w:r w:rsidRPr="00B84CB0">
        <w:t xml:space="preserve">to provide safe </w:t>
      </w:r>
      <w:r w:rsidR="00B84CB0" w:rsidRPr="00B84CB0">
        <w:t>transportation,</w:t>
      </w:r>
      <w:r w:rsidRPr="00B84CB0">
        <w:t xml:space="preserve"> and have processes in place to promote wellbeing and</w:t>
      </w:r>
      <w:r w:rsidR="00B84CB0" w:rsidRPr="00B84CB0">
        <w:t xml:space="preserve"> reduce the likelihood of harm.</w:t>
      </w:r>
    </w:p>
    <w:p w14:paraId="4BFF313E" w14:textId="77777777" w:rsidR="00B84CB0" w:rsidRDefault="006C4D2F" w:rsidP="0069128E">
      <w:pPr>
        <w:pStyle w:val="Bullet1"/>
      </w:pPr>
      <w:r w:rsidRPr="00B84CB0">
        <w:t xml:space="preserve">The </w:t>
      </w:r>
      <w:hyperlink r:id="rId19" w:history="1">
        <w:r w:rsidRPr="00B84CB0">
          <w:rPr>
            <w:i/>
            <w:color w:val="943C84"/>
            <w:u w:val="single"/>
          </w:rPr>
          <w:t>NDIS (Restrictive Practices and Behaviour Support) Rules 2018</w:t>
        </w:r>
      </w:hyperlink>
      <w:r w:rsidRPr="00B84CB0">
        <w:rPr>
          <w:i/>
        </w:rPr>
        <w:t xml:space="preserve"> </w:t>
      </w:r>
      <w:r w:rsidRPr="00B84CB0">
        <w:t>outline registered NDIS providers</w:t>
      </w:r>
      <w:r w:rsidR="00CA5637">
        <w:t>’</w:t>
      </w:r>
      <w:r w:rsidRPr="00B84CB0">
        <w:t xml:space="preserve"> obligations in relation to behaviour support plans and the use, monitoring and reporting of regulated restrictive practices.</w:t>
      </w:r>
    </w:p>
    <w:p w14:paraId="1810E2D4" w14:textId="34EC0F1C" w:rsidR="00D2428F" w:rsidRPr="00B84CB0" w:rsidRDefault="00F1255D" w:rsidP="0069128E">
      <w:pPr>
        <w:pStyle w:val="Bullet1"/>
      </w:pPr>
      <w:r>
        <w:t>Each state and t</w:t>
      </w:r>
      <w:r w:rsidR="00D2428F" w:rsidRPr="00D2428F">
        <w:t>erritory has legislation, policy and procedures that al</w:t>
      </w:r>
      <w:r w:rsidR="00D94CFA">
        <w:t>so need to be adhered to. Some state and t</w:t>
      </w:r>
      <w:r w:rsidR="00D2428F" w:rsidRPr="00D2428F">
        <w:t>erritory authorisation bodies may also want oversight over certain devices used in transportation</w:t>
      </w:r>
      <w:r w:rsidR="006F2675">
        <w:t>.</w:t>
      </w:r>
    </w:p>
    <w:p w14:paraId="5ADAA78B" w14:textId="77777777" w:rsidR="00F40EF6" w:rsidRDefault="00F40EF6" w:rsidP="004B7022">
      <w:pPr>
        <w:rPr>
          <w:shd w:val="clear" w:color="auto" w:fill="FFFFFF"/>
        </w:rPr>
      </w:pPr>
      <w:r>
        <w:rPr>
          <w:shd w:val="clear" w:color="auto" w:fill="FFFFFF"/>
        </w:rPr>
        <w:br w:type="page"/>
      </w:r>
    </w:p>
    <w:p w14:paraId="115A791C" w14:textId="77777777" w:rsidR="002C45D6" w:rsidRPr="00701201" w:rsidRDefault="002C45D6" w:rsidP="00701201">
      <w:pPr>
        <w:pStyle w:val="Heading2"/>
      </w:pPr>
      <w:bookmarkStart w:id="20" w:name="_Toc128050506"/>
      <w:r w:rsidRPr="00701201">
        <w:lastRenderedPageBreak/>
        <w:t>Reducing and eliminating restrictive practices</w:t>
      </w:r>
      <w:bookmarkEnd w:id="20"/>
    </w:p>
    <w:p w14:paraId="56E4D314" w14:textId="77777777" w:rsidR="002C45D6" w:rsidRPr="00BB1E8F" w:rsidRDefault="002C45D6" w:rsidP="005B6B04">
      <w:pPr>
        <w:spacing w:line="276" w:lineRule="auto"/>
        <w:rPr>
          <w:sz w:val="24"/>
          <w:szCs w:val="24"/>
        </w:rPr>
      </w:pPr>
      <w:r w:rsidRPr="00BB1E8F">
        <w:rPr>
          <w:sz w:val="24"/>
          <w:szCs w:val="24"/>
        </w:rPr>
        <w:t xml:space="preserve">Consistent with a positive behaviour support framework and the NDIS Act 2013, regulated restrictive practices should only be used as a last resort in response to risk of harm </w:t>
      </w:r>
      <w:r w:rsidR="006F2675">
        <w:rPr>
          <w:sz w:val="24"/>
          <w:szCs w:val="24"/>
        </w:rPr>
        <w:t xml:space="preserve">and </w:t>
      </w:r>
      <w:r w:rsidRPr="00BB1E8F">
        <w:rPr>
          <w:sz w:val="24"/>
          <w:szCs w:val="24"/>
        </w:rPr>
        <w:t xml:space="preserve">for the shortest time possible. </w:t>
      </w:r>
      <w:r w:rsidR="006F2675">
        <w:rPr>
          <w:sz w:val="24"/>
          <w:szCs w:val="24"/>
        </w:rPr>
        <w:t xml:space="preserve">There </w:t>
      </w:r>
      <w:r w:rsidR="00CA5637">
        <w:rPr>
          <w:sz w:val="24"/>
          <w:szCs w:val="24"/>
        </w:rPr>
        <w:t>should be a</w:t>
      </w:r>
      <w:r w:rsidRPr="00BB1E8F">
        <w:rPr>
          <w:sz w:val="24"/>
          <w:szCs w:val="24"/>
        </w:rPr>
        <w:t xml:space="preserve"> clear plan to reduce and eliminate the use of regulated restrictive practices over time</w:t>
      </w:r>
      <w:r w:rsidR="006F2675">
        <w:rPr>
          <w:sz w:val="24"/>
          <w:szCs w:val="24"/>
        </w:rPr>
        <w:t>, where the restrictive practices are</w:t>
      </w:r>
      <w:r w:rsidRPr="00BB1E8F">
        <w:rPr>
          <w:sz w:val="24"/>
          <w:szCs w:val="24"/>
        </w:rPr>
        <w:t xml:space="preserve"> replac</w:t>
      </w:r>
      <w:r w:rsidR="006F2675">
        <w:rPr>
          <w:sz w:val="24"/>
          <w:szCs w:val="24"/>
        </w:rPr>
        <w:t>ed</w:t>
      </w:r>
      <w:r w:rsidR="00CA5637" w:rsidRPr="00BB1E8F">
        <w:rPr>
          <w:sz w:val="24"/>
          <w:szCs w:val="24"/>
        </w:rPr>
        <w:t xml:space="preserve"> </w:t>
      </w:r>
      <w:r w:rsidRPr="00BB1E8F">
        <w:rPr>
          <w:sz w:val="24"/>
          <w:szCs w:val="24"/>
        </w:rPr>
        <w:t xml:space="preserve">with proactive and less restrictive alternatives </w:t>
      </w:r>
      <w:r w:rsidR="006F2675">
        <w:rPr>
          <w:sz w:val="24"/>
          <w:szCs w:val="24"/>
        </w:rPr>
        <w:t xml:space="preserve">that are </w:t>
      </w:r>
      <w:r w:rsidRPr="00BB1E8F">
        <w:rPr>
          <w:sz w:val="24"/>
          <w:szCs w:val="24"/>
        </w:rPr>
        <w:t xml:space="preserve">based on an understanding of the person’s needs and the function of the behaviour. </w:t>
      </w:r>
    </w:p>
    <w:p w14:paraId="2382910A" w14:textId="77777777" w:rsidR="002C45D6" w:rsidRPr="00BB1E8F" w:rsidRDefault="002C45D6" w:rsidP="0027626A">
      <w:pPr>
        <w:spacing w:line="276" w:lineRule="auto"/>
        <w:rPr>
          <w:sz w:val="24"/>
          <w:szCs w:val="24"/>
        </w:rPr>
      </w:pPr>
      <w:r w:rsidRPr="00BB1E8F">
        <w:rPr>
          <w:sz w:val="24"/>
          <w:szCs w:val="24"/>
          <w:lang w:eastAsia="en-AU"/>
        </w:rPr>
        <w:t xml:space="preserve">Australia is committed to the reduction and elimination of restrictive practices. </w:t>
      </w:r>
      <w:r w:rsidRPr="00BB1E8F">
        <w:rPr>
          <w:sz w:val="24"/>
          <w:szCs w:val="24"/>
        </w:rPr>
        <w:t xml:space="preserve">The </w:t>
      </w:r>
      <w:r w:rsidRPr="00BB1E8F">
        <w:rPr>
          <w:i/>
          <w:sz w:val="24"/>
          <w:szCs w:val="24"/>
        </w:rPr>
        <w:t>National Framework for Reducing and Eliminating the Use of Restrictive Practices in the Disability Service Sector</w:t>
      </w:r>
      <w:r w:rsidRPr="00BB1E8F">
        <w:rPr>
          <w:sz w:val="24"/>
          <w:szCs w:val="24"/>
        </w:rPr>
        <w:t xml:space="preserve"> identified the following six core strategies for reducing and eliminating restrictive practices:</w:t>
      </w:r>
      <w:r w:rsidRPr="00BB1E8F">
        <w:rPr>
          <w:rStyle w:val="FootnoteReference"/>
          <w:rFonts w:cstheme="minorHAnsi"/>
          <w:sz w:val="24"/>
          <w:szCs w:val="24"/>
        </w:rPr>
        <w:t xml:space="preserve"> </w:t>
      </w:r>
    </w:p>
    <w:p w14:paraId="63030040" w14:textId="77777777" w:rsidR="002C45D6" w:rsidRPr="00701201" w:rsidRDefault="002C45D6" w:rsidP="00455F46">
      <w:pPr>
        <w:pStyle w:val="List1Numbered1"/>
        <w:spacing w:line="276" w:lineRule="auto"/>
      </w:pPr>
      <w:r w:rsidRPr="00701201">
        <w:t>Person-centred focus</w:t>
      </w:r>
    </w:p>
    <w:p w14:paraId="052D8C5E" w14:textId="77777777" w:rsidR="002C45D6" w:rsidRPr="00701201" w:rsidRDefault="002C45D6" w:rsidP="00455F46">
      <w:pPr>
        <w:pStyle w:val="List1Numbered1"/>
        <w:spacing w:line="276" w:lineRule="auto"/>
      </w:pPr>
      <w:r w:rsidRPr="00701201">
        <w:t>Leadership towards organisational change</w:t>
      </w:r>
    </w:p>
    <w:p w14:paraId="3F6EA1F4" w14:textId="77777777" w:rsidR="002C45D6" w:rsidRPr="00701201" w:rsidRDefault="002C45D6" w:rsidP="00455F46">
      <w:pPr>
        <w:pStyle w:val="List1Numbered1"/>
        <w:spacing w:line="276" w:lineRule="auto"/>
      </w:pPr>
      <w:r w:rsidRPr="00701201">
        <w:t>Use of data to inform practice</w:t>
      </w:r>
    </w:p>
    <w:p w14:paraId="1247E323" w14:textId="77777777" w:rsidR="002C45D6" w:rsidRPr="00701201" w:rsidRDefault="002C45D6" w:rsidP="00455F46">
      <w:pPr>
        <w:pStyle w:val="List1Numbered1"/>
        <w:spacing w:line="276" w:lineRule="auto"/>
      </w:pPr>
      <w:r w:rsidRPr="00701201">
        <w:t>Workforce development</w:t>
      </w:r>
    </w:p>
    <w:p w14:paraId="6AE172DB" w14:textId="77777777" w:rsidR="002C45D6" w:rsidRPr="00701201" w:rsidRDefault="002C45D6" w:rsidP="00455F46">
      <w:pPr>
        <w:pStyle w:val="List1Numbered1"/>
        <w:spacing w:line="276" w:lineRule="auto"/>
      </w:pPr>
      <w:r w:rsidRPr="00701201">
        <w:t>Use of restraint and seclusion reduction tools (including evidence-based assessment, prevention approaches, emergency management plans, environmental changes and meaningful activities integrated into the individual’s support plan)</w:t>
      </w:r>
    </w:p>
    <w:p w14:paraId="66001DCA" w14:textId="77777777" w:rsidR="002C45D6" w:rsidRPr="00701201" w:rsidRDefault="002C45D6" w:rsidP="00455F46">
      <w:pPr>
        <w:pStyle w:val="List1Numbered1"/>
        <w:spacing w:line="276" w:lineRule="auto"/>
      </w:pPr>
      <w:r w:rsidRPr="00701201">
        <w:t>Debriefing and practice review</w:t>
      </w:r>
    </w:p>
    <w:p w14:paraId="2D83AD52" w14:textId="77777777" w:rsidR="00B83650" w:rsidRPr="00BB1E8F" w:rsidRDefault="002C45D6" w:rsidP="005B6B04">
      <w:pPr>
        <w:spacing w:line="276" w:lineRule="auto"/>
        <w:rPr>
          <w:rFonts w:cstheme="minorHAnsi"/>
          <w:iCs/>
          <w:smallCaps/>
          <w:spacing w:val="5"/>
          <w:sz w:val="24"/>
          <w:szCs w:val="24"/>
        </w:rPr>
      </w:pPr>
      <w:r w:rsidRPr="00BB1E8F">
        <w:rPr>
          <w:sz w:val="24"/>
          <w:szCs w:val="24"/>
        </w:rPr>
        <w:t xml:space="preserve">The primary goal of </w:t>
      </w:r>
      <w:r w:rsidR="00CA5637">
        <w:rPr>
          <w:sz w:val="24"/>
          <w:szCs w:val="24"/>
        </w:rPr>
        <w:t xml:space="preserve">positive </w:t>
      </w:r>
      <w:r w:rsidRPr="00BB1E8F">
        <w:rPr>
          <w:sz w:val="24"/>
          <w:szCs w:val="24"/>
        </w:rPr>
        <w:t>behaviour support is to improve quality of life</w:t>
      </w:r>
      <w:r w:rsidR="00CA5637">
        <w:rPr>
          <w:sz w:val="24"/>
          <w:szCs w:val="24"/>
        </w:rPr>
        <w:t>. Reduction of</w:t>
      </w:r>
      <w:r w:rsidRPr="00BB1E8F">
        <w:rPr>
          <w:sz w:val="24"/>
          <w:szCs w:val="24"/>
        </w:rPr>
        <w:t xml:space="preserve"> behaviours of concern </w:t>
      </w:r>
      <w:r w:rsidR="00CA5637">
        <w:rPr>
          <w:sz w:val="24"/>
          <w:szCs w:val="24"/>
        </w:rPr>
        <w:t>is</w:t>
      </w:r>
      <w:r w:rsidR="00CA5637" w:rsidRPr="00BB1E8F">
        <w:rPr>
          <w:sz w:val="24"/>
          <w:szCs w:val="24"/>
        </w:rPr>
        <w:t xml:space="preserve"> </w:t>
      </w:r>
      <w:r w:rsidRPr="00BB1E8F">
        <w:rPr>
          <w:sz w:val="24"/>
          <w:szCs w:val="24"/>
        </w:rPr>
        <w:t>the secondary goal. Reducing and eliminating restrictive practices upholds the rights of people with disability, and is a critical part of promoting quality of life</w:t>
      </w:r>
      <w:r w:rsidRPr="00BB1E8F">
        <w:rPr>
          <w:rStyle w:val="BookTitle"/>
          <w:rFonts w:cstheme="minorHAnsi"/>
          <w:sz w:val="24"/>
          <w:szCs w:val="24"/>
        </w:rPr>
        <w:t>.</w:t>
      </w:r>
    </w:p>
    <w:p w14:paraId="2F9CDB96" w14:textId="77777777" w:rsidR="00F40EF6" w:rsidRDefault="00F40EF6">
      <w:pPr>
        <w:suppressAutoHyphens w:val="0"/>
        <w:spacing w:before="120" w:after="120" w:line="240" w:lineRule="auto"/>
        <w:rPr>
          <w:rFonts w:asciiTheme="majorHAnsi" w:eastAsiaTheme="majorEastAsia" w:hAnsiTheme="majorHAnsi" w:cstheme="majorBidi"/>
          <w:b/>
          <w:color w:val="85367B"/>
          <w:sz w:val="34"/>
          <w:szCs w:val="34"/>
        </w:rPr>
      </w:pPr>
      <w:r>
        <w:rPr>
          <w:rFonts w:asciiTheme="majorHAnsi" w:eastAsiaTheme="majorEastAsia" w:hAnsiTheme="majorHAnsi" w:cstheme="majorBidi"/>
          <w:b/>
          <w:color w:val="85367B"/>
          <w:sz w:val="34"/>
          <w:szCs w:val="34"/>
        </w:rPr>
        <w:br w:type="page"/>
      </w:r>
    </w:p>
    <w:p w14:paraId="2FA0D732" w14:textId="77777777" w:rsidR="0023031E" w:rsidRDefault="003E1C1F" w:rsidP="00455F46">
      <w:pPr>
        <w:pStyle w:val="Heading1"/>
      </w:pPr>
      <w:bookmarkStart w:id="21" w:name="_Toc128050507"/>
      <w:r>
        <w:lastRenderedPageBreak/>
        <w:t>Legislation and Safe Transportation</w:t>
      </w:r>
      <w:bookmarkStart w:id="22" w:name="_Toc95170175"/>
      <w:bookmarkEnd w:id="21"/>
    </w:p>
    <w:p w14:paraId="486C5A80" w14:textId="2612416B" w:rsidR="00701201" w:rsidRPr="00AD4C73" w:rsidRDefault="000E7631" w:rsidP="00701201">
      <w:pPr>
        <w:spacing w:line="276" w:lineRule="auto"/>
        <w:rPr>
          <w:rFonts w:ascii="Calibri" w:eastAsia="Calibri" w:hAnsi="Calibri" w:cs="Calibri"/>
          <w:sz w:val="24"/>
          <w:szCs w:val="24"/>
        </w:rPr>
      </w:pPr>
      <w:bookmarkStart w:id="23" w:name="_Toc95287564"/>
      <w:r w:rsidRPr="005B6B04">
        <w:rPr>
          <w:rFonts w:cstheme="minorHAnsi"/>
          <w:sz w:val="24"/>
          <w:szCs w:val="24"/>
          <w:lang w:eastAsia="en-AU"/>
        </w:rPr>
        <w:t xml:space="preserve">Safe </w:t>
      </w:r>
      <w:r w:rsidRPr="005B6B04">
        <w:rPr>
          <w:rFonts w:cstheme="minorHAnsi"/>
          <w:color w:val="auto"/>
          <w:sz w:val="24"/>
          <w:szCs w:val="24"/>
          <w:lang w:eastAsia="en-AU"/>
        </w:rPr>
        <w:t>transportation for people with a disability is important to enable full participation in the community</w:t>
      </w:r>
      <w:r w:rsidRPr="0027626A">
        <w:rPr>
          <w:color w:val="auto"/>
          <w:sz w:val="24"/>
          <w:szCs w:val="24"/>
        </w:rPr>
        <w:t>. It allows for social and economic engagement, fosters independence and choice</w:t>
      </w:r>
      <w:r w:rsidR="00EA5B24">
        <w:rPr>
          <w:color w:val="auto"/>
          <w:sz w:val="24"/>
          <w:szCs w:val="24"/>
        </w:rPr>
        <w:t xml:space="preserve"> and control</w:t>
      </w:r>
      <w:r w:rsidRPr="0027626A">
        <w:rPr>
          <w:color w:val="auto"/>
          <w:sz w:val="24"/>
          <w:szCs w:val="24"/>
        </w:rPr>
        <w:t>. The Convention on the Rights of Persons with Disabilities (CRPD) supports the right of people with disabilities to access transportation on an equal basis with others</w:t>
      </w:r>
      <w:r w:rsidR="000D4DD3">
        <w:rPr>
          <w:color w:val="auto"/>
          <w:sz w:val="24"/>
          <w:szCs w:val="24"/>
        </w:rPr>
        <w:t>. It</w:t>
      </w:r>
      <w:r w:rsidRPr="0027626A">
        <w:rPr>
          <w:color w:val="auto"/>
          <w:sz w:val="24"/>
          <w:szCs w:val="24"/>
        </w:rPr>
        <w:t xml:space="preserve"> acknowledges the </w:t>
      </w:r>
      <w:r w:rsidR="005B6B04" w:rsidRPr="00AD4C73">
        <w:rPr>
          <w:color w:val="auto"/>
          <w:sz w:val="24"/>
          <w:szCs w:val="24"/>
        </w:rPr>
        <w:t>importance</w:t>
      </w:r>
      <w:r w:rsidR="005B6B04" w:rsidRPr="0027686E">
        <w:rPr>
          <w:color w:val="auto"/>
          <w:sz w:val="24"/>
          <w:szCs w:val="24"/>
        </w:rPr>
        <w:t xml:space="preserve"> </w:t>
      </w:r>
      <w:r w:rsidRPr="00AD4C73">
        <w:rPr>
          <w:color w:val="auto"/>
          <w:sz w:val="24"/>
          <w:szCs w:val="24"/>
        </w:rPr>
        <w:t>of transport for people with disabilities to access a range of services including homes, schools, healthcare facilities, workplace and leisure [CRPD Article 9</w:t>
      </w:r>
      <w:bookmarkEnd w:id="22"/>
      <w:bookmarkEnd w:id="23"/>
      <w:r w:rsidR="00701201" w:rsidRPr="00AD4C73">
        <w:rPr>
          <w:color w:val="auto"/>
          <w:sz w:val="24"/>
          <w:szCs w:val="24"/>
        </w:rPr>
        <w:t>]</w:t>
      </w:r>
      <w:r w:rsidR="00701201" w:rsidRPr="00AD4C73">
        <w:rPr>
          <w:sz w:val="24"/>
          <w:szCs w:val="24"/>
        </w:rPr>
        <w:t xml:space="preserve">. </w:t>
      </w:r>
    </w:p>
    <w:p w14:paraId="7FD8C952" w14:textId="77777777" w:rsidR="000E7631" w:rsidRPr="00AD4C73" w:rsidRDefault="000E7631" w:rsidP="004B7022">
      <w:pPr>
        <w:spacing w:line="276" w:lineRule="auto"/>
        <w:rPr>
          <w:rFonts w:cstheme="minorHAnsi"/>
          <w:sz w:val="24"/>
          <w:szCs w:val="24"/>
          <w:lang w:eastAsia="en-AU"/>
        </w:rPr>
      </w:pPr>
      <w:r w:rsidRPr="00AD4C73">
        <w:rPr>
          <w:rFonts w:cstheme="minorHAnsi"/>
          <w:sz w:val="24"/>
          <w:szCs w:val="24"/>
          <w:lang w:eastAsia="en-AU"/>
        </w:rPr>
        <w:t xml:space="preserve">There are a range of disabilities and medical conditions that may impact on a person’s safe restraint in a motor vehicle. For example, people with </w:t>
      </w:r>
      <w:r w:rsidR="00CA5637" w:rsidRPr="00AD4C73">
        <w:rPr>
          <w:rFonts w:cstheme="minorHAnsi"/>
          <w:sz w:val="24"/>
          <w:szCs w:val="24"/>
          <w:lang w:eastAsia="en-AU"/>
        </w:rPr>
        <w:t xml:space="preserve">a </w:t>
      </w:r>
      <w:r w:rsidR="005122E5" w:rsidRPr="00AD4C73">
        <w:rPr>
          <w:rFonts w:cstheme="minorHAnsi"/>
          <w:sz w:val="24"/>
          <w:szCs w:val="24"/>
          <w:lang w:eastAsia="en-AU"/>
        </w:rPr>
        <w:t>disability</w:t>
      </w:r>
      <w:r w:rsidR="009E40E1" w:rsidRPr="00AD4C73">
        <w:rPr>
          <w:rFonts w:cstheme="minorHAnsi"/>
          <w:sz w:val="24"/>
          <w:szCs w:val="24"/>
          <w:lang w:eastAsia="en-AU"/>
        </w:rPr>
        <w:t xml:space="preserve"> that</w:t>
      </w:r>
      <w:r w:rsidR="000819F5">
        <w:rPr>
          <w:rFonts w:cstheme="minorHAnsi"/>
          <w:sz w:val="24"/>
          <w:szCs w:val="24"/>
          <w:lang w:eastAsia="en-AU"/>
        </w:rPr>
        <w:t xml:space="preserve"> </w:t>
      </w:r>
      <w:r w:rsidR="005122E5" w:rsidRPr="00AD4C73">
        <w:rPr>
          <w:rFonts w:cstheme="minorHAnsi"/>
          <w:sz w:val="24"/>
          <w:szCs w:val="24"/>
          <w:lang w:eastAsia="en-AU"/>
        </w:rPr>
        <w:t xml:space="preserve">affects their posture, movement and positioning (e.g., cerebral palsy, neuromuscular conditions, </w:t>
      </w:r>
      <w:proofErr w:type="spellStart"/>
      <w:r w:rsidR="005122E5" w:rsidRPr="00AD4C73">
        <w:rPr>
          <w:rFonts w:cstheme="minorHAnsi"/>
          <w:sz w:val="24"/>
          <w:szCs w:val="24"/>
          <w:lang w:eastAsia="en-AU"/>
        </w:rPr>
        <w:t>spina</w:t>
      </w:r>
      <w:proofErr w:type="spellEnd"/>
      <w:r w:rsidR="005122E5" w:rsidRPr="00AD4C73">
        <w:rPr>
          <w:rFonts w:cstheme="minorHAnsi"/>
          <w:sz w:val="24"/>
          <w:szCs w:val="24"/>
          <w:lang w:eastAsia="en-AU"/>
        </w:rPr>
        <w:t xml:space="preserve"> bifida) often</w:t>
      </w:r>
      <w:r w:rsidRPr="00AD4C73">
        <w:rPr>
          <w:rFonts w:cstheme="minorHAnsi"/>
          <w:sz w:val="24"/>
          <w:szCs w:val="24"/>
          <w:lang w:eastAsia="en-AU"/>
        </w:rPr>
        <w:t xml:space="preserve"> require more supportive vehicle seating options. </w:t>
      </w:r>
    </w:p>
    <w:p w14:paraId="3AB0536A" w14:textId="5A631A9C" w:rsidR="00090C0A" w:rsidRPr="00AD4C73" w:rsidRDefault="009E40E1" w:rsidP="00AB71A4">
      <w:pPr>
        <w:spacing w:line="276" w:lineRule="auto"/>
        <w:rPr>
          <w:rFonts w:cstheme="minorHAnsi"/>
          <w:sz w:val="24"/>
          <w:szCs w:val="24"/>
          <w:lang w:eastAsia="en-AU"/>
        </w:rPr>
      </w:pPr>
      <w:r w:rsidRPr="00AD4C73">
        <w:rPr>
          <w:rFonts w:cstheme="minorHAnsi"/>
          <w:sz w:val="24"/>
          <w:szCs w:val="24"/>
          <w:lang w:eastAsia="en-AU"/>
        </w:rPr>
        <w:t>Special consideration are often needed for c</w:t>
      </w:r>
      <w:r w:rsidR="000E7631" w:rsidRPr="00AD4C73">
        <w:rPr>
          <w:rFonts w:cstheme="minorHAnsi"/>
          <w:sz w:val="24"/>
          <w:szCs w:val="24"/>
          <w:lang w:eastAsia="en-AU"/>
        </w:rPr>
        <w:t xml:space="preserve">hildren with </w:t>
      </w:r>
      <w:r w:rsidR="007E2A65" w:rsidRPr="00AD4C73">
        <w:rPr>
          <w:rFonts w:cstheme="minorHAnsi"/>
          <w:sz w:val="24"/>
          <w:szCs w:val="24"/>
          <w:lang w:eastAsia="en-AU"/>
        </w:rPr>
        <w:t>a</w:t>
      </w:r>
      <w:r w:rsidR="000E7631" w:rsidRPr="00AD4C73">
        <w:rPr>
          <w:rFonts w:cstheme="minorHAnsi"/>
          <w:sz w:val="24"/>
          <w:szCs w:val="24"/>
          <w:lang w:eastAsia="en-AU"/>
        </w:rPr>
        <w:t>u</w:t>
      </w:r>
      <w:r w:rsidR="007E2A65" w:rsidRPr="00AD4C73">
        <w:rPr>
          <w:rFonts w:cstheme="minorHAnsi"/>
          <w:sz w:val="24"/>
          <w:szCs w:val="24"/>
          <w:lang w:eastAsia="en-AU"/>
        </w:rPr>
        <w:t>tism, intellectual disability, attention deficit hyperactivity d</w:t>
      </w:r>
      <w:r w:rsidR="000E7631" w:rsidRPr="00AD4C73">
        <w:rPr>
          <w:rFonts w:cstheme="minorHAnsi"/>
          <w:sz w:val="24"/>
          <w:szCs w:val="24"/>
          <w:lang w:eastAsia="en-AU"/>
        </w:rPr>
        <w:t xml:space="preserve">isorder and </w:t>
      </w:r>
      <w:r w:rsidR="00AB71A4" w:rsidRPr="00AD4C73">
        <w:rPr>
          <w:rFonts w:cstheme="minorHAnsi"/>
          <w:sz w:val="24"/>
          <w:szCs w:val="24"/>
          <w:lang w:eastAsia="en-AU"/>
        </w:rPr>
        <w:t>those who</w:t>
      </w:r>
      <w:r w:rsidR="000E7631" w:rsidRPr="00AD4C73">
        <w:rPr>
          <w:rFonts w:cstheme="minorHAnsi"/>
          <w:sz w:val="24"/>
          <w:szCs w:val="24"/>
          <w:lang w:eastAsia="en-AU"/>
        </w:rPr>
        <w:t xml:space="preserve"> engage in behaviours of concern </w:t>
      </w:r>
      <w:r w:rsidRPr="00AD4C73">
        <w:rPr>
          <w:rFonts w:cstheme="minorHAnsi"/>
          <w:sz w:val="24"/>
          <w:szCs w:val="24"/>
          <w:lang w:eastAsia="en-AU"/>
        </w:rPr>
        <w:t xml:space="preserve">to be able to travel safely </w:t>
      </w:r>
      <w:r w:rsidR="000E7631" w:rsidRPr="00AD4C73">
        <w:rPr>
          <w:rFonts w:cstheme="minorHAnsi"/>
          <w:sz w:val="24"/>
          <w:szCs w:val="24"/>
          <w:lang w:eastAsia="en-AU"/>
        </w:rPr>
        <w:t>in a vehicle. Research has found tha</w:t>
      </w:r>
      <w:r w:rsidR="00EE743A" w:rsidRPr="00AD4C73">
        <w:rPr>
          <w:rFonts w:cstheme="minorHAnsi"/>
          <w:sz w:val="24"/>
          <w:szCs w:val="24"/>
          <w:lang w:eastAsia="en-AU"/>
        </w:rPr>
        <w:t>t 74 per</w:t>
      </w:r>
      <w:r w:rsidR="005122E5" w:rsidRPr="00AD4C73">
        <w:rPr>
          <w:rFonts w:cstheme="minorHAnsi"/>
          <w:sz w:val="24"/>
          <w:szCs w:val="24"/>
          <w:lang w:eastAsia="en-AU"/>
        </w:rPr>
        <w:t>cent of children with a</w:t>
      </w:r>
      <w:r w:rsidR="000E7631" w:rsidRPr="00AD4C73">
        <w:rPr>
          <w:rFonts w:cstheme="minorHAnsi"/>
          <w:sz w:val="24"/>
          <w:szCs w:val="24"/>
          <w:lang w:eastAsia="en-AU"/>
        </w:rPr>
        <w:t>utism attempt to remove their seat belt, and more than 20</w:t>
      </w:r>
      <w:r w:rsidR="00EE743A" w:rsidRPr="00AD4C73">
        <w:rPr>
          <w:rFonts w:cstheme="minorHAnsi"/>
          <w:sz w:val="24"/>
          <w:szCs w:val="24"/>
          <w:lang w:eastAsia="en-AU"/>
        </w:rPr>
        <w:t xml:space="preserve"> per</w:t>
      </w:r>
      <w:r w:rsidR="000E7631" w:rsidRPr="00AD4C73">
        <w:rPr>
          <w:rFonts w:cstheme="minorHAnsi"/>
          <w:sz w:val="24"/>
          <w:szCs w:val="24"/>
          <w:lang w:eastAsia="en-AU"/>
        </w:rPr>
        <w:t xml:space="preserve">cent of </w:t>
      </w:r>
      <w:r w:rsidR="00F1255D" w:rsidRPr="00AD4C73">
        <w:rPr>
          <w:rFonts w:cstheme="minorHAnsi"/>
          <w:sz w:val="24"/>
          <w:szCs w:val="24"/>
          <w:lang w:eastAsia="en-AU"/>
        </w:rPr>
        <w:t>parents’</w:t>
      </w:r>
      <w:r w:rsidR="000E7631" w:rsidRPr="00AD4C73">
        <w:rPr>
          <w:rFonts w:cstheme="minorHAnsi"/>
          <w:sz w:val="24"/>
          <w:szCs w:val="24"/>
          <w:lang w:eastAsia="en-AU"/>
        </w:rPr>
        <w:t xml:space="preserve"> report</w:t>
      </w:r>
      <w:r w:rsidR="006276AC" w:rsidRPr="00AD4C73">
        <w:rPr>
          <w:rFonts w:cstheme="minorHAnsi"/>
          <w:sz w:val="24"/>
          <w:szCs w:val="24"/>
          <w:lang w:eastAsia="en-AU"/>
        </w:rPr>
        <w:t xml:space="preserve"> that</w:t>
      </w:r>
      <w:r w:rsidR="000E7631" w:rsidRPr="00AD4C73">
        <w:rPr>
          <w:rFonts w:cstheme="minorHAnsi"/>
          <w:sz w:val="24"/>
          <w:szCs w:val="24"/>
          <w:lang w:eastAsia="en-AU"/>
        </w:rPr>
        <w:t xml:space="preserve"> their child </w:t>
      </w:r>
      <w:r w:rsidR="000E35C7" w:rsidRPr="00AD4C73">
        <w:rPr>
          <w:rFonts w:cstheme="minorHAnsi"/>
          <w:sz w:val="24"/>
          <w:szCs w:val="24"/>
          <w:lang w:eastAsia="en-AU"/>
        </w:rPr>
        <w:t>engage</w:t>
      </w:r>
      <w:r w:rsidR="00CA5637" w:rsidRPr="00AD4C73">
        <w:rPr>
          <w:rFonts w:cstheme="minorHAnsi"/>
          <w:sz w:val="24"/>
          <w:szCs w:val="24"/>
          <w:lang w:eastAsia="en-AU"/>
        </w:rPr>
        <w:t>s</w:t>
      </w:r>
      <w:r w:rsidR="000E35C7" w:rsidRPr="00AD4C73">
        <w:rPr>
          <w:rFonts w:cstheme="minorHAnsi"/>
          <w:sz w:val="24"/>
          <w:szCs w:val="24"/>
          <w:lang w:eastAsia="en-AU"/>
        </w:rPr>
        <w:t xml:space="preserve"> in </w:t>
      </w:r>
      <w:r w:rsidR="000E7631" w:rsidRPr="00AD4C73">
        <w:rPr>
          <w:rFonts w:cstheme="minorHAnsi"/>
          <w:sz w:val="24"/>
          <w:szCs w:val="24"/>
          <w:lang w:eastAsia="en-AU"/>
        </w:rPr>
        <w:t>aggressive or self-injurious behaviour during travel, impacting on their safety and others (</w:t>
      </w:r>
      <w:proofErr w:type="spellStart"/>
      <w:r w:rsidR="000E7631" w:rsidRPr="00AD4C73">
        <w:rPr>
          <w:rFonts w:cstheme="minorHAnsi"/>
          <w:sz w:val="24"/>
          <w:szCs w:val="24"/>
          <w:lang w:eastAsia="en-AU"/>
        </w:rPr>
        <w:t>Yonkman</w:t>
      </w:r>
      <w:proofErr w:type="spellEnd"/>
      <w:r w:rsidR="000E7631" w:rsidRPr="00AD4C73">
        <w:rPr>
          <w:rFonts w:cstheme="minorHAnsi"/>
          <w:sz w:val="24"/>
          <w:szCs w:val="24"/>
          <w:lang w:eastAsia="en-AU"/>
        </w:rPr>
        <w:t>, et al., 2013).</w:t>
      </w:r>
      <w:r w:rsidR="00090C0A" w:rsidRPr="00AD4C73">
        <w:rPr>
          <w:rFonts w:cstheme="minorHAnsi"/>
          <w:sz w:val="24"/>
          <w:szCs w:val="24"/>
          <w:lang w:eastAsia="en-AU"/>
        </w:rPr>
        <w:t xml:space="preserve"> </w:t>
      </w:r>
    </w:p>
    <w:p w14:paraId="197CD078" w14:textId="77777777" w:rsidR="00EF6599" w:rsidRPr="00AD4C73" w:rsidRDefault="00EF6599" w:rsidP="004B7022">
      <w:pPr>
        <w:spacing w:line="276" w:lineRule="auto"/>
        <w:rPr>
          <w:rFonts w:cstheme="minorHAnsi"/>
          <w:sz w:val="24"/>
          <w:szCs w:val="24"/>
          <w:lang w:eastAsia="en-AU"/>
        </w:rPr>
      </w:pPr>
      <w:r w:rsidRPr="00AD4C73">
        <w:rPr>
          <w:rFonts w:cstheme="minorHAnsi"/>
          <w:sz w:val="24"/>
          <w:szCs w:val="24"/>
          <w:lang w:eastAsia="en-AU"/>
        </w:rPr>
        <w:t xml:space="preserve">People with a disability, the driver, passengers and others have the right to </w:t>
      </w:r>
      <w:r w:rsidR="009E40E1" w:rsidRPr="00AD4C73">
        <w:rPr>
          <w:rFonts w:cstheme="minorHAnsi"/>
          <w:sz w:val="24"/>
          <w:szCs w:val="24"/>
          <w:lang w:eastAsia="en-AU"/>
        </w:rPr>
        <w:t>travel safely in a vehicle</w:t>
      </w:r>
      <w:r w:rsidRPr="00AD4C73">
        <w:rPr>
          <w:rFonts w:cstheme="minorHAnsi"/>
          <w:sz w:val="24"/>
          <w:szCs w:val="24"/>
          <w:lang w:eastAsia="en-AU"/>
        </w:rPr>
        <w:t xml:space="preserve">. Contravening this </w:t>
      </w:r>
      <w:r w:rsidR="00230B85" w:rsidRPr="00AD4C73">
        <w:rPr>
          <w:rFonts w:cstheme="minorHAnsi"/>
          <w:sz w:val="24"/>
          <w:szCs w:val="24"/>
          <w:lang w:eastAsia="en-AU"/>
        </w:rPr>
        <w:t>c</w:t>
      </w:r>
      <w:r w:rsidRPr="00AD4C73">
        <w:rPr>
          <w:rFonts w:cstheme="minorHAnsi"/>
          <w:sz w:val="24"/>
          <w:szCs w:val="24"/>
          <w:lang w:eastAsia="en-AU"/>
        </w:rPr>
        <w:t xml:space="preserve">ould result in </w:t>
      </w:r>
      <w:r w:rsidR="00230B85" w:rsidRPr="00AD4C73">
        <w:rPr>
          <w:rFonts w:cstheme="minorHAnsi"/>
          <w:sz w:val="24"/>
          <w:szCs w:val="24"/>
          <w:lang w:eastAsia="en-AU"/>
        </w:rPr>
        <w:t xml:space="preserve">a </w:t>
      </w:r>
      <w:r w:rsidRPr="00AD4C73">
        <w:rPr>
          <w:rFonts w:cstheme="minorHAnsi"/>
          <w:sz w:val="24"/>
          <w:szCs w:val="24"/>
          <w:lang w:eastAsia="en-AU"/>
        </w:rPr>
        <w:t xml:space="preserve">breach of </w:t>
      </w:r>
      <w:r w:rsidR="0061148D" w:rsidRPr="00AD4C73">
        <w:rPr>
          <w:rFonts w:cstheme="minorHAnsi"/>
          <w:sz w:val="24"/>
          <w:szCs w:val="24"/>
          <w:lang w:eastAsia="en-AU"/>
        </w:rPr>
        <w:t xml:space="preserve">provider requirements under </w:t>
      </w:r>
      <w:r w:rsidR="00CA5637" w:rsidRPr="00AD4C73">
        <w:rPr>
          <w:rFonts w:cstheme="minorHAnsi"/>
          <w:sz w:val="24"/>
          <w:szCs w:val="24"/>
          <w:lang w:eastAsia="en-AU"/>
        </w:rPr>
        <w:t xml:space="preserve">the NDIS Code of Conduct. Compliance with the NDIS Code of Conduct is a condition of registration for NDIS registered providers under section </w:t>
      </w:r>
      <w:proofErr w:type="gramStart"/>
      <w:r w:rsidR="00CA5637" w:rsidRPr="00AD4C73">
        <w:rPr>
          <w:rFonts w:cstheme="minorHAnsi"/>
          <w:sz w:val="24"/>
          <w:szCs w:val="24"/>
          <w:lang w:eastAsia="en-AU"/>
        </w:rPr>
        <w:t>73F(</w:t>
      </w:r>
      <w:proofErr w:type="gramEnd"/>
      <w:r w:rsidR="00CA5637" w:rsidRPr="00AD4C73">
        <w:rPr>
          <w:rFonts w:cstheme="minorHAnsi"/>
          <w:sz w:val="24"/>
          <w:szCs w:val="24"/>
          <w:lang w:eastAsia="en-AU"/>
        </w:rPr>
        <w:t>2)(b) of the NDIS Act</w:t>
      </w:r>
      <w:r w:rsidRPr="00AD4C73">
        <w:rPr>
          <w:rFonts w:cstheme="minorHAnsi"/>
          <w:sz w:val="24"/>
          <w:szCs w:val="24"/>
          <w:lang w:eastAsia="en-AU"/>
        </w:rPr>
        <w:t xml:space="preserve">. </w:t>
      </w:r>
    </w:p>
    <w:p w14:paraId="64563F98" w14:textId="14E2BA19" w:rsidR="000A4EC5" w:rsidRPr="00AD4C73" w:rsidRDefault="00F2387E" w:rsidP="004B7022">
      <w:pPr>
        <w:spacing w:line="276" w:lineRule="auto"/>
        <w:rPr>
          <w:rFonts w:cstheme="minorHAnsi"/>
          <w:sz w:val="24"/>
          <w:szCs w:val="24"/>
          <w:lang w:eastAsia="en-AU"/>
        </w:rPr>
      </w:pPr>
      <w:r w:rsidRPr="00AD4C73">
        <w:rPr>
          <w:rFonts w:cstheme="minorHAnsi"/>
          <w:sz w:val="24"/>
          <w:szCs w:val="24"/>
          <w:lang w:eastAsia="en-AU"/>
        </w:rPr>
        <w:t>The law</w:t>
      </w:r>
      <w:r w:rsidR="00CA5637" w:rsidRPr="00AD4C73">
        <w:rPr>
          <w:rFonts w:cstheme="minorHAnsi"/>
          <w:sz w:val="24"/>
          <w:szCs w:val="24"/>
          <w:lang w:eastAsia="en-AU"/>
        </w:rPr>
        <w:t>s</w:t>
      </w:r>
      <w:r w:rsidRPr="00AD4C73">
        <w:rPr>
          <w:rFonts w:cstheme="minorHAnsi"/>
          <w:sz w:val="24"/>
          <w:szCs w:val="24"/>
          <w:lang w:eastAsia="en-AU"/>
        </w:rPr>
        <w:t xml:space="preserve"> of each Australian</w:t>
      </w:r>
      <w:r w:rsidR="007F0B64" w:rsidRPr="00AD4C73">
        <w:rPr>
          <w:rFonts w:cstheme="minorHAnsi"/>
          <w:sz w:val="24"/>
          <w:szCs w:val="24"/>
          <w:lang w:eastAsia="en-AU"/>
        </w:rPr>
        <w:t xml:space="preserve"> state and </w:t>
      </w:r>
      <w:r w:rsidRPr="00AD4C73">
        <w:rPr>
          <w:rFonts w:cstheme="minorHAnsi"/>
          <w:sz w:val="24"/>
          <w:szCs w:val="24"/>
          <w:lang w:eastAsia="en-AU"/>
        </w:rPr>
        <w:t xml:space="preserve">territory </w:t>
      </w:r>
      <w:r w:rsidR="00431595" w:rsidRPr="00AD4C73">
        <w:rPr>
          <w:rFonts w:cstheme="minorHAnsi"/>
          <w:sz w:val="24"/>
          <w:szCs w:val="24"/>
          <w:lang w:eastAsia="en-AU"/>
        </w:rPr>
        <w:t xml:space="preserve">have specific </w:t>
      </w:r>
      <w:r w:rsidR="0084758D" w:rsidRPr="00AD4C73">
        <w:rPr>
          <w:rFonts w:cstheme="minorHAnsi"/>
          <w:sz w:val="24"/>
          <w:szCs w:val="24"/>
          <w:lang w:eastAsia="en-AU"/>
        </w:rPr>
        <w:t xml:space="preserve">rules </w:t>
      </w:r>
      <w:r w:rsidR="00431595" w:rsidRPr="00AD4C73">
        <w:rPr>
          <w:rFonts w:cstheme="minorHAnsi"/>
          <w:sz w:val="24"/>
          <w:szCs w:val="24"/>
          <w:lang w:eastAsia="en-AU"/>
        </w:rPr>
        <w:t>in relation to the use of seatbelts, child restraints</w:t>
      </w:r>
      <w:r w:rsidR="0084758D" w:rsidRPr="00AD4C73">
        <w:rPr>
          <w:rFonts w:cstheme="minorHAnsi"/>
          <w:sz w:val="24"/>
          <w:szCs w:val="24"/>
          <w:lang w:eastAsia="en-AU"/>
        </w:rPr>
        <w:t xml:space="preserve">, </w:t>
      </w:r>
      <w:r w:rsidR="00431595" w:rsidRPr="00AD4C73">
        <w:rPr>
          <w:rFonts w:cstheme="minorHAnsi"/>
          <w:sz w:val="24"/>
          <w:szCs w:val="24"/>
          <w:lang w:eastAsia="en-AU"/>
        </w:rPr>
        <w:t xml:space="preserve">booster seats </w:t>
      </w:r>
      <w:r w:rsidR="0084758D" w:rsidRPr="00AD4C73">
        <w:rPr>
          <w:rFonts w:cstheme="minorHAnsi"/>
          <w:sz w:val="24"/>
          <w:szCs w:val="24"/>
          <w:lang w:eastAsia="en-AU"/>
        </w:rPr>
        <w:t xml:space="preserve">and other </w:t>
      </w:r>
      <w:r w:rsidR="00A92505">
        <w:rPr>
          <w:rFonts w:cstheme="minorHAnsi"/>
          <w:sz w:val="24"/>
          <w:szCs w:val="24"/>
          <w:lang w:eastAsia="en-AU"/>
        </w:rPr>
        <w:t xml:space="preserve">transport </w:t>
      </w:r>
      <w:r w:rsidR="0084758D" w:rsidRPr="00AD4C73">
        <w:rPr>
          <w:rFonts w:cstheme="minorHAnsi"/>
          <w:sz w:val="24"/>
          <w:szCs w:val="24"/>
          <w:lang w:eastAsia="en-AU"/>
        </w:rPr>
        <w:t xml:space="preserve">safety measures. </w:t>
      </w:r>
      <w:r w:rsidR="009442BA" w:rsidRPr="00AD4C73">
        <w:rPr>
          <w:rFonts w:cstheme="minorHAnsi"/>
          <w:sz w:val="24"/>
          <w:szCs w:val="24"/>
          <w:lang w:eastAsia="en-AU"/>
        </w:rPr>
        <w:t>These rules a</w:t>
      </w:r>
      <w:r w:rsidR="00A92505">
        <w:rPr>
          <w:rFonts w:cstheme="minorHAnsi"/>
          <w:sz w:val="24"/>
          <w:szCs w:val="24"/>
          <w:lang w:eastAsia="en-AU"/>
        </w:rPr>
        <w:t>re in place to keep people safe</w:t>
      </w:r>
      <w:r w:rsidR="009442BA" w:rsidRPr="00AD4C73">
        <w:rPr>
          <w:rFonts w:cstheme="minorHAnsi"/>
          <w:sz w:val="24"/>
          <w:szCs w:val="24"/>
          <w:lang w:eastAsia="en-AU"/>
        </w:rPr>
        <w:t>.</w:t>
      </w:r>
      <w:r w:rsidR="00A92505">
        <w:rPr>
          <w:rFonts w:cstheme="minorHAnsi"/>
          <w:sz w:val="24"/>
          <w:szCs w:val="24"/>
          <w:lang w:eastAsia="en-AU"/>
        </w:rPr>
        <w:t xml:space="preserve"> </w:t>
      </w:r>
      <w:r w:rsidR="0084758D" w:rsidRPr="00AD4C73">
        <w:rPr>
          <w:rFonts w:cstheme="minorHAnsi"/>
          <w:sz w:val="24"/>
          <w:szCs w:val="24"/>
          <w:lang w:eastAsia="en-AU"/>
        </w:rPr>
        <w:t xml:space="preserve">These rules vary depending on the </w:t>
      </w:r>
      <w:r w:rsidR="00431595" w:rsidRPr="00AD4C73">
        <w:rPr>
          <w:rFonts w:cstheme="minorHAnsi"/>
          <w:sz w:val="24"/>
          <w:szCs w:val="24"/>
          <w:lang w:eastAsia="en-AU"/>
        </w:rPr>
        <w:t>age of the person travelling in a vehicle and whethe</w:t>
      </w:r>
      <w:r w:rsidR="0084758D" w:rsidRPr="00AD4C73">
        <w:rPr>
          <w:rFonts w:cstheme="minorHAnsi"/>
          <w:sz w:val="24"/>
          <w:szCs w:val="24"/>
          <w:lang w:eastAsia="en-AU"/>
        </w:rPr>
        <w:t>r the person has a disability or</w:t>
      </w:r>
      <w:r w:rsidR="00431595" w:rsidRPr="00AD4C73">
        <w:rPr>
          <w:rFonts w:cstheme="minorHAnsi"/>
          <w:sz w:val="24"/>
          <w:szCs w:val="24"/>
          <w:lang w:eastAsia="en-AU"/>
        </w:rPr>
        <w:t xml:space="preserve"> medical condition. </w:t>
      </w:r>
      <w:r w:rsidR="00074250" w:rsidRPr="00AD4C73">
        <w:rPr>
          <w:rFonts w:cstheme="minorHAnsi"/>
          <w:sz w:val="24"/>
          <w:szCs w:val="24"/>
          <w:lang w:eastAsia="en-AU"/>
        </w:rPr>
        <w:t xml:space="preserve">It is important to be familiar with </w:t>
      </w:r>
      <w:r w:rsidR="009E40E1" w:rsidRPr="00AD4C73">
        <w:rPr>
          <w:rFonts w:cstheme="minorHAnsi"/>
          <w:sz w:val="24"/>
          <w:szCs w:val="24"/>
          <w:lang w:eastAsia="en-AU"/>
        </w:rPr>
        <w:t xml:space="preserve">the </w:t>
      </w:r>
      <w:r w:rsidR="00074250" w:rsidRPr="00AD4C73">
        <w:rPr>
          <w:rFonts w:cstheme="minorHAnsi"/>
          <w:sz w:val="24"/>
          <w:szCs w:val="24"/>
          <w:lang w:eastAsia="en-AU"/>
        </w:rPr>
        <w:t>state or territory road rules</w:t>
      </w:r>
      <w:r w:rsidR="003B1565" w:rsidRPr="00AD4C73">
        <w:rPr>
          <w:rFonts w:cstheme="minorHAnsi"/>
          <w:sz w:val="24"/>
          <w:szCs w:val="24"/>
          <w:lang w:eastAsia="en-AU"/>
        </w:rPr>
        <w:t xml:space="preserve"> relating to how</w:t>
      </w:r>
      <w:r w:rsidR="00895070" w:rsidRPr="00AD4C73">
        <w:rPr>
          <w:rFonts w:cstheme="minorHAnsi"/>
          <w:sz w:val="24"/>
          <w:szCs w:val="24"/>
          <w:lang w:eastAsia="en-AU"/>
        </w:rPr>
        <w:t xml:space="preserve"> a</w:t>
      </w:r>
      <w:r w:rsidR="003B1565" w:rsidRPr="00AD4C73">
        <w:rPr>
          <w:rFonts w:cstheme="minorHAnsi"/>
          <w:sz w:val="24"/>
          <w:szCs w:val="24"/>
          <w:lang w:eastAsia="en-AU"/>
        </w:rPr>
        <w:t xml:space="preserve"> person with disability or medical condition can travel including </w:t>
      </w:r>
      <w:r w:rsidR="008B2B3E" w:rsidRPr="00AD4C73">
        <w:rPr>
          <w:rFonts w:cstheme="minorHAnsi"/>
          <w:sz w:val="24"/>
          <w:szCs w:val="24"/>
          <w:lang w:eastAsia="en-AU"/>
        </w:rPr>
        <w:t>applicable</w:t>
      </w:r>
      <w:r w:rsidR="003B1565" w:rsidRPr="00AD4C73">
        <w:rPr>
          <w:rFonts w:cstheme="minorHAnsi"/>
          <w:sz w:val="24"/>
          <w:szCs w:val="24"/>
          <w:lang w:eastAsia="en-AU"/>
        </w:rPr>
        <w:t xml:space="preserve"> restraint options</w:t>
      </w:r>
      <w:r w:rsidR="00074250" w:rsidRPr="00AD4C73">
        <w:rPr>
          <w:rFonts w:cstheme="minorHAnsi"/>
          <w:sz w:val="24"/>
          <w:szCs w:val="24"/>
          <w:lang w:eastAsia="en-AU"/>
        </w:rPr>
        <w:t xml:space="preserve">. </w:t>
      </w:r>
      <w:r w:rsidR="00E30101" w:rsidRPr="00AD4C73">
        <w:rPr>
          <w:rFonts w:cstheme="minorHAnsi"/>
          <w:sz w:val="24"/>
          <w:szCs w:val="24"/>
          <w:lang w:eastAsia="en-AU"/>
        </w:rPr>
        <w:t xml:space="preserve">See </w:t>
      </w:r>
      <w:hyperlink w:anchor="_Appendix_A:_Australian" w:history="1">
        <w:r w:rsidR="00E30101" w:rsidRPr="00AD4C73">
          <w:rPr>
            <w:rStyle w:val="Hyperlink"/>
            <w:sz w:val="24"/>
            <w:szCs w:val="24"/>
            <w:lang w:eastAsia="en-AU"/>
          </w:rPr>
          <w:t>Appendix A</w:t>
        </w:r>
      </w:hyperlink>
      <w:r w:rsidR="00E30101" w:rsidRPr="005B6B04">
        <w:rPr>
          <w:rFonts w:cstheme="minorHAnsi"/>
          <w:sz w:val="24"/>
          <w:szCs w:val="24"/>
          <w:lang w:eastAsia="en-AU"/>
        </w:rPr>
        <w:t xml:space="preserve"> for </w:t>
      </w:r>
      <w:r w:rsidR="00074250" w:rsidRPr="005B6B04">
        <w:rPr>
          <w:rFonts w:cstheme="minorHAnsi"/>
          <w:sz w:val="24"/>
          <w:szCs w:val="24"/>
          <w:lang w:eastAsia="en-AU"/>
        </w:rPr>
        <w:t>links to</w:t>
      </w:r>
      <w:r w:rsidR="00E30101" w:rsidRPr="000902E2">
        <w:rPr>
          <w:rFonts w:cstheme="minorHAnsi"/>
          <w:sz w:val="24"/>
          <w:szCs w:val="24"/>
          <w:lang w:eastAsia="en-AU"/>
        </w:rPr>
        <w:t xml:space="preserve"> </w:t>
      </w:r>
      <w:r w:rsidR="0023031E" w:rsidRPr="000902E2">
        <w:rPr>
          <w:rFonts w:cstheme="minorHAnsi"/>
          <w:sz w:val="24"/>
          <w:szCs w:val="24"/>
          <w:lang w:eastAsia="en-AU"/>
        </w:rPr>
        <w:t>A</w:t>
      </w:r>
      <w:r w:rsidR="00074250" w:rsidRPr="006777AA">
        <w:rPr>
          <w:rFonts w:cstheme="minorHAnsi"/>
          <w:sz w:val="24"/>
          <w:szCs w:val="24"/>
          <w:lang w:eastAsia="en-AU"/>
        </w:rPr>
        <w:t xml:space="preserve">ustralian Standards </w:t>
      </w:r>
      <w:r w:rsidR="00AF3A69" w:rsidRPr="0027626A">
        <w:rPr>
          <w:rFonts w:cstheme="minorHAnsi"/>
          <w:sz w:val="24"/>
          <w:szCs w:val="24"/>
          <w:lang w:eastAsia="en-AU"/>
        </w:rPr>
        <w:t>for child restraints</w:t>
      </w:r>
      <w:r w:rsidR="005B6B04" w:rsidRPr="0027626A">
        <w:rPr>
          <w:rFonts w:cstheme="minorHAnsi"/>
          <w:sz w:val="24"/>
          <w:szCs w:val="24"/>
          <w:lang w:eastAsia="en-AU"/>
        </w:rPr>
        <w:t>,</w:t>
      </w:r>
      <w:r w:rsidR="00074250" w:rsidRPr="005D125C">
        <w:rPr>
          <w:rFonts w:cstheme="minorHAnsi"/>
          <w:sz w:val="24"/>
          <w:szCs w:val="24"/>
          <w:lang w:eastAsia="en-AU"/>
        </w:rPr>
        <w:t xml:space="preserve"> </w:t>
      </w:r>
      <w:r w:rsidR="0061148D" w:rsidRPr="005D125C">
        <w:rPr>
          <w:rFonts w:cstheme="minorHAnsi"/>
          <w:sz w:val="24"/>
          <w:szCs w:val="24"/>
          <w:lang w:eastAsia="en-AU"/>
        </w:rPr>
        <w:t>r</w:t>
      </w:r>
      <w:r w:rsidR="00074250" w:rsidRPr="00AD4C73">
        <w:rPr>
          <w:rFonts w:cstheme="minorHAnsi"/>
          <w:sz w:val="24"/>
          <w:szCs w:val="24"/>
          <w:lang w:eastAsia="en-AU"/>
        </w:rPr>
        <w:t xml:space="preserve">oad </w:t>
      </w:r>
      <w:r w:rsidR="0061148D" w:rsidRPr="00AD4C73">
        <w:rPr>
          <w:rFonts w:cstheme="minorHAnsi"/>
          <w:sz w:val="24"/>
          <w:szCs w:val="24"/>
          <w:lang w:eastAsia="en-AU"/>
        </w:rPr>
        <w:t>r</w:t>
      </w:r>
      <w:r w:rsidR="00074250" w:rsidRPr="00AD4C73">
        <w:rPr>
          <w:rFonts w:cstheme="minorHAnsi"/>
          <w:sz w:val="24"/>
          <w:szCs w:val="24"/>
          <w:lang w:eastAsia="en-AU"/>
        </w:rPr>
        <w:t>ules relevant to each state and territory</w:t>
      </w:r>
      <w:r w:rsidR="005B6B04" w:rsidRPr="0027686E">
        <w:rPr>
          <w:rFonts w:cstheme="minorHAnsi"/>
          <w:sz w:val="24"/>
          <w:szCs w:val="24"/>
          <w:lang w:eastAsia="en-AU"/>
        </w:rPr>
        <w:t>,</w:t>
      </w:r>
      <w:r w:rsidR="0075331C" w:rsidRPr="00AD4C73">
        <w:rPr>
          <w:rFonts w:cstheme="minorHAnsi"/>
          <w:sz w:val="24"/>
          <w:szCs w:val="24"/>
          <w:lang w:eastAsia="en-AU"/>
        </w:rPr>
        <w:t xml:space="preserve"> and relevant policies</w:t>
      </w:r>
      <w:r w:rsidR="00074250" w:rsidRPr="00AD4C73">
        <w:rPr>
          <w:rFonts w:cstheme="minorHAnsi"/>
          <w:sz w:val="24"/>
          <w:szCs w:val="24"/>
          <w:lang w:eastAsia="en-AU"/>
        </w:rPr>
        <w:t>.</w:t>
      </w:r>
      <w:r w:rsidR="000B092B" w:rsidRPr="00AD4C73">
        <w:rPr>
          <w:rFonts w:cstheme="minorHAnsi"/>
          <w:sz w:val="24"/>
          <w:szCs w:val="24"/>
          <w:lang w:eastAsia="en-AU"/>
        </w:rPr>
        <w:t xml:space="preserve"> </w:t>
      </w:r>
      <w:r w:rsidR="00AC3EFC" w:rsidRPr="00AD4C73">
        <w:rPr>
          <w:rFonts w:cstheme="minorHAnsi"/>
          <w:sz w:val="24"/>
          <w:szCs w:val="24"/>
          <w:lang w:eastAsia="en-AU"/>
        </w:rPr>
        <w:t xml:space="preserve">Complying with all </w:t>
      </w:r>
      <w:r w:rsidRPr="00AD4C73">
        <w:rPr>
          <w:rFonts w:cstheme="minorHAnsi"/>
          <w:sz w:val="24"/>
          <w:szCs w:val="24"/>
          <w:lang w:eastAsia="en-AU"/>
        </w:rPr>
        <w:t xml:space="preserve">applicable </w:t>
      </w:r>
      <w:r w:rsidR="00AC3EFC" w:rsidRPr="00AD4C73">
        <w:rPr>
          <w:rFonts w:cstheme="minorHAnsi"/>
          <w:sz w:val="24"/>
          <w:szCs w:val="24"/>
          <w:lang w:eastAsia="en-AU"/>
        </w:rPr>
        <w:t xml:space="preserve">requirements imposed by </w:t>
      </w:r>
      <w:r w:rsidRPr="00AD4C73">
        <w:rPr>
          <w:rFonts w:cstheme="minorHAnsi"/>
          <w:sz w:val="24"/>
          <w:szCs w:val="24"/>
          <w:lang w:eastAsia="en-AU"/>
        </w:rPr>
        <w:t xml:space="preserve">a law of the state or territory </w:t>
      </w:r>
      <w:r w:rsidR="00AC3EFC" w:rsidRPr="00AD4C73">
        <w:rPr>
          <w:rFonts w:cstheme="minorHAnsi"/>
          <w:sz w:val="24"/>
          <w:szCs w:val="24"/>
          <w:lang w:eastAsia="en-AU"/>
        </w:rPr>
        <w:t>is a condition of registration</w:t>
      </w:r>
      <w:r w:rsidRPr="00AD4C73">
        <w:rPr>
          <w:rFonts w:cstheme="minorHAnsi"/>
          <w:sz w:val="24"/>
          <w:szCs w:val="24"/>
          <w:lang w:eastAsia="en-AU"/>
        </w:rPr>
        <w:t xml:space="preserve"> for NDIS providers</w:t>
      </w:r>
      <w:r w:rsidR="00AC3EFC" w:rsidRPr="00AD4C73">
        <w:rPr>
          <w:rFonts w:cstheme="minorHAnsi"/>
          <w:sz w:val="24"/>
          <w:szCs w:val="24"/>
          <w:lang w:eastAsia="en-AU"/>
        </w:rPr>
        <w:t xml:space="preserve"> </w:t>
      </w:r>
      <w:r w:rsidR="0061148D" w:rsidRPr="00AD4C73">
        <w:rPr>
          <w:rFonts w:cstheme="minorHAnsi"/>
          <w:sz w:val="24"/>
          <w:szCs w:val="24"/>
          <w:lang w:eastAsia="en-AU"/>
        </w:rPr>
        <w:t xml:space="preserve">under </w:t>
      </w:r>
      <w:r w:rsidR="00AC3EFC" w:rsidRPr="00AD4C73">
        <w:rPr>
          <w:rFonts w:cstheme="minorHAnsi"/>
          <w:sz w:val="24"/>
          <w:szCs w:val="24"/>
          <w:lang w:eastAsia="en-AU"/>
        </w:rPr>
        <w:t>s</w:t>
      </w:r>
      <w:r w:rsidR="0061148D" w:rsidRPr="00AD4C73">
        <w:rPr>
          <w:rFonts w:cstheme="minorHAnsi"/>
          <w:sz w:val="24"/>
          <w:szCs w:val="24"/>
          <w:lang w:eastAsia="en-AU"/>
        </w:rPr>
        <w:t xml:space="preserve">ection </w:t>
      </w:r>
      <w:proofErr w:type="gramStart"/>
      <w:r w:rsidR="00AC3EFC" w:rsidRPr="00AD4C73">
        <w:rPr>
          <w:rFonts w:cstheme="minorHAnsi"/>
          <w:sz w:val="24"/>
          <w:szCs w:val="24"/>
          <w:lang w:eastAsia="en-AU"/>
        </w:rPr>
        <w:t>73F(</w:t>
      </w:r>
      <w:proofErr w:type="gramEnd"/>
      <w:r w:rsidR="00AC3EFC" w:rsidRPr="00AD4C73">
        <w:rPr>
          <w:rFonts w:cstheme="minorHAnsi"/>
          <w:sz w:val="24"/>
          <w:szCs w:val="24"/>
          <w:lang w:eastAsia="en-AU"/>
        </w:rPr>
        <w:t xml:space="preserve">2)(a) of </w:t>
      </w:r>
      <w:r w:rsidRPr="00AD4C73">
        <w:rPr>
          <w:rFonts w:cstheme="minorHAnsi"/>
          <w:sz w:val="24"/>
          <w:szCs w:val="24"/>
          <w:lang w:eastAsia="en-AU"/>
        </w:rPr>
        <w:t xml:space="preserve">the </w:t>
      </w:r>
      <w:r w:rsidR="005C66B4" w:rsidRPr="00AD4C73">
        <w:rPr>
          <w:rFonts w:cstheme="minorHAnsi"/>
          <w:sz w:val="24"/>
          <w:szCs w:val="24"/>
          <w:lang w:eastAsia="en-AU"/>
        </w:rPr>
        <w:t xml:space="preserve">NDIS </w:t>
      </w:r>
      <w:r w:rsidR="00AC3EFC" w:rsidRPr="00AD4C73">
        <w:rPr>
          <w:rFonts w:cstheme="minorHAnsi"/>
          <w:sz w:val="24"/>
          <w:szCs w:val="24"/>
          <w:lang w:eastAsia="en-AU"/>
        </w:rPr>
        <w:t>Act.</w:t>
      </w:r>
    </w:p>
    <w:p w14:paraId="5BD2864E" w14:textId="77777777" w:rsidR="00701201" w:rsidRDefault="00701201">
      <w:pPr>
        <w:suppressAutoHyphens w:val="0"/>
        <w:spacing w:before="120" w:after="120" w:line="240" w:lineRule="auto"/>
        <w:rPr>
          <w:lang w:eastAsia="en-AU"/>
        </w:rPr>
      </w:pPr>
      <w:bookmarkStart w:id="24" w:name="_Toc95170176"/>
      <w:bookmarkStart w:id="25" w:name="_Toc95287565"/>
      <w:r>
        <w:rPr>
          <w:lang w:eastAsia="en-AU"/>
        </w:rPr>
        <w:br w:type="page"/>
      </w:r>
    </w:p>
    <w:p w14:paraId="3677413E" w14:textId="77777777" w:rsidR="003A4676" w:rsidRPr="007D7264" w:rsidRDefault="00393223" w:rsidP="007D7264">
      <w:pPr>
        <w:pStyle w:val="Heading1"/>
      </w:pPr>
      <w:bookmarkStart w:id="26" w:name="_Toc128050508"/>
      <w:r w:rsidRPr="007D7264">
        <w:lastRenderedPageBreak/>
        <w:t>What is a restrictive practice?</w:t>
      </w:r>
      <w:bookmarkEnd w:id="24"/>
      <w:bookmarkEnd w:id="25"/>
      <w:bookmarkEnd w:id="26"/>
    </w:p>
    <w:p w14:paraId="180EB860" w14:textId="4B77116E" w:rsidR="00393223" w:rsidRPr="007D7264" w:rsidRDefault="00393223" w:rsidP="00455F46">
      <w:pPr>
        <w:autoSpaceDE w:val="0"/>
        <w:autoSpaceDN w:val="0"/>
        <w:adjustRightInd w:val="0"/>
        <w:spacing w:line="276" w:lineRule="auto"/>
        <w:rPr>
          <w:rFonts w:cstheme="minorHAnsi"/>
          <w:color w:val="auto"/>
          <w:sz w:val="24"/>
          <w:szCs w:val="24"/>
        </w:rPr>
      </w:pPr>
      <w:r w:rsidRPr="007D7264">
        <w:rPr>
          <w:rFonts w:cstheme="minorHAnsi"/>
          <w:color w:val="auto"/>
          <w:sz w:val="24"/>
          <w:szCs w:val="24"/>
        </w:rPr>
        <w:t xml:space="preserve">Section 9 of the </w:t>
      </w:r>
      <w:hyperlink r:id="rId20" w:history="1">
        <w:r w:rsidRPr="007D7264">
          <w:rPr>
            <w:rFonts w:cstheme="minorHAnsi"/>
            <w:color w:val="auto"/>
            <w:sz w:val="24"/>
            <w:szCs w:val="24"/>
            <w:u w:val="single"/>
          </w:rPr>
          <w:t>NDIS Act</w:t>
        </w:r>
      </w:hyperlink>
      <w:r w:rsidRPr="007D7264">
        <w:rPr>
          <w:rFonts w:cstheme="minorHAnsi"/>
          <w:color w:val="auto"/>
          <w:sz w:val="24"/>
          <w:szCs w:val="24"/>
          <w:u w:val="single"/>
        </w:rPr>
        <w:t xml:space="preserve"> 2013</w:t>
      </w:r>
      <w:r w:rsidRPr="007D7264">
        <w:rPr>
          <w:rFonts w:cstheme="minorHAnsi"/>
          <w:color w:val="auto"/>
          <w:sz w:val="24"/>
          <w:szCs w:val="24"/>
        </w:rPr>
        <w:t xml:space="preserve"> defines a restrictive practice as ‘any practice or intervention that has the effect of restricting the rights or freedom of movement of a person with disability’. </w:t>
      </w:r>
      <w:r w:rsidRPr="000D4DD3">
        <w:rPr>
          <w:rFonts w:cstheme="minorHAnsi"/>
          <w:color w:val="auto"/>
          <w:sz w:val="24"/>
          <w:szCs w:val="24"/>
        </w:rPr>
        <w:t xml:space="preserve">Under the </w:t>
      </w:r>
      <w:hyperlink r:id="rId21" w:history="1">
        <w:r w:rsidR="000D4DD3" w:rsidRPr="000D4DD3">
          <w:rPr>
            <w:i/>
            <w:color w:val="943C84"/>
            <w:sz w:val="24"/>
            <w:szCs w:val="24"/>
            <w:u w:val="single"/>
            <w:lang w:eastAsia="en-AU"/>
          </w:rPr>
          <w:t>NDIS (Restrictive Practices and Behaviour Support) Rules 2018</w:t>
        </w:r>
      </w:hyperlink>
      <w:r w:rsidRPr="000D4DD3">
        <w:rPr>
          <w:rFonts w:cstheme="minorHAnsi"/>
          <w:i/>
          <w:color w:val="auto"/>
          <w:sz w:val="24"/>
          <w:szCs w:val="24"/>
        </w:rPr>
        <w:t xml:space="preserve">, </w:t>
      </w:r>
      <w:r w:rsidRPr="000D4DD3">
        <w:rPr>
          <w:rFonts w:cstheme="minorHAnsi"/>
          <w:color w:val="auto"/>
          <w:sz w:val="24"/>
          <w:szCs w:val="24"/>
        </w:rPr>
        <w:t>there are five restrictive practices that are subject to regulation and oversight by the NDIS Commission</w:t>
      </w:r>
      <w:r w:rsidRPr="007D7264">
        <w:rPr>
          <w:rFonts w:cstheme="minorHAnsi"/>
          <w:color w:val="auto"/>
          <w:sz w:val="24"/>
          <w:szCs w:val="24"/>
        </w:rPr>
        <w:t xml:space="preserve">. These are chemical restraint, mechanical restraint, physical restraint, environmental restraint and seclusion. For definitions of each regulated restrictive practice refer to </w:t>
      </w:r>
      <w:hyperlink w:anchor="_Appendix_B:_Regulated" w:history="1">
        <w:r w:rsidRPr="00242761">
          <w:rPr>
            <w:rStyle w:val="Hyperlink"/>
            <w:rFonts w:cstheme="minorHAnsi"/>
            <w:sz w:val="24"/>
            <w:szCs w:val="24"/>
          </w:rPr>
          <w:t xml:space="preserve">Appendix </w:t>
        </w:r>
        <w:r w:rsidR="005B6B04" w:rsidRPr="00242761">
          <w:rPr>
            <w:rStyle w:val="Hyperlink"/>
            <w:rFonts w:cstheme="minorHAnsi"/>
            <w:sz w:val="24"/>
            <w:szCs w:val="24"/>
          </w:rPr>
          <w:t>B</w:t>
        </w:r>
      </w:hyperlink>
      <w:r w:rsidRPr="007D7264">
        <w:rPr>
          <w:rFonts w:cstheme="minorHAnsi"/>
          <w:color w:val="auto"/>
          <w:sz w:val="24"/>
          <w:szCs w:val="24"/>
        </w:rPr>
        <w:t xml:space="preserve">.  </w:t>
      </w:r>
    </w:p>
    <w:p w14:paraId="07C3EDFB" w14:textId="77777777" w:rsidR="00393223" w:rsidRPr="007D7264" w:rsidRDefault="00393223" w:rsidP="007D7264">
      <w:pPr>
        <w:pStyle w:val="Heading2"/>
      </w:pPr>
      <w:bookmarkStart w:id="27" w:name="_Toc128050509"/>
      <w:r w:rsidRPr="007D7264">
        <w:t>Do restrictive practices apply to transportation?</w:t>
      </w:r>
      <w:bookmarkEnd w:id="27"/>
      <w:r w:rsidRPr="007D7264">
        <w:t xml:space="preserve"> </w:t>
      </w:r>
    </w:p>
    <w:p w14:paraId="028D6505" w14:textId="77777777" w:rsidR="00393223" w:rsidRPr="007D7264" w:rsidRDefault="00393223" w:rsidP="00455F46">
      <w:pPr>
        <w:spacing w:line="276" w:lineRule="auto"/>
        <w:rPr>
          <w:rFonts w:eastAsia="Times New Roman" w:cstheme="minorHAnsi"/>
          <w:color w:val="auto"/>
          <w:sz w:val="24"/>
          <w:szCs w:val="24"/>
          <w:lang w:eastAsia="en-AU"/>
        </w:rPr>
      </w:pPr>
      <w:r w:rsidRPr="007D7264">
        <w:rPr>
          <w:rFonts w:eastAsia="Times New Roman" w:cstheme="minorHAnsi"/>
          <w:color w:val="auto"/>
          <w:sz w:val="24"/>
          <w:szCs w:val="24"/>
          <w:lang w:eastAsia="en-AU"/>
        </w:rPr>
        <w:t xml:space="preserve">When applying </w:t>
      </w:r>
      <w:r w:rsidR="003C2763" w:rsidRPr="007D7264">
        <w:rPr>
          <w:rFonts w:eastAsia="Times New Roman" w:cstheme="minorHAnsi"/>
          <w:color w:val="auto"/>
          <w:sz w:val="24"/>
          <w:szCs w:val="24"/>
          <w:lang w:eastAsia="en-AU"/>
        </w:rPr>
        <w:t xml:space="preserve">regulated </w:t>
      </w:r>
      <w:r w:rsidR="005B6B04" w:rsidRPr="007D7264">
        <w:rPr>
          <w:rFonts w:eastAsia="Times New Roman" w:cstheme="minorHAnsi"/>
          <w:color w:val="auto"/>
          <w:sz w:val="24"/>
          <w:szCs w:val="24"/>
          <w:lang w:eastAsia="en-AU"/>
        </w:rPr>
        <w:t>restrictive practice</w:t>
      </w:r>
      <w:r w:rsidRPr="007D7264">
        <w:rPr>
          <w:rFonts w:eastAsia="Times New Roman" w:cstheme="minorHAnsi"/>
          <w:color w:val="auto"/>
          <w:sz w:val="24"/>
          <w:szCs w:val="24"/>
          <w:lang w:eastAsia="en-AU"/>
        </w:rPr>
        <w:t xml:space="preserve"> definitions to safe transportation there are a number of </w:t>
      </w:r>
      <w:r w:rsidRPr="007D7264">
        <w:rPr>
          <w:rFonts w:eastAsia="Times New Roman" w:cstheme="minorHAnsi"/>
          <w:color w:val="auto"/>
          <w:sz w:val="24"/>
          <w:szCs w:val="24"/>
        </w:rPr>
        <w:t xml:space="preserve">laws </w:t>
      </w:r>
      <w:r w:rsidRPr="007D7264">
        <w:rPr>
          <w:rFonts w:eastAsia="Times New Roman" w:cstheme="minorHAnsi"/>
          <w:color w:val="auto"/>
          <w:sz w:val="24"/>
          <w:szCs w:val="24"/>
          <w:lang w:eastAsia="en-AU"/>
        </w:rPr>
        <w:t xml:space="preserve">and other factors that need to be considered, these are outlined below. </w:t>
      </w:r>
    </w:p>
    <w:p w14:paraId="05691217" w14:textId="77777777" w:rsidR="00393223" w:rsidRPr="007D7264" w:rsidRDefault="00393223" w:rsidP="007D7264">
      <w:pPr>
        <w:pStyle w:val="Heading2"/>
      </w:pPr>
      <w:bookmarkStart w:id="28" w:name="_Toc128050510"/>
      <w:r w:rsidRPr="007D7264">
        <w:t xml:space="preserve">Devices that are not a </w:t>
      </w:r>
      <w:r w:rsidR="003C2763" w:rsidRPr="007D7264">
        <w:t xml:space="preserve">regulated </w:t>
      </w:r>
      <w:r w:rsidRPr="007D7264">
        <w:t>restrictive practice during the course of transportation</w:t>
      </w:r>
      <w:bookmarkEnd w:id="28"/>
    </w:p>
    <w:p w14:paraId="2AE7A259" w14:textId="7DABBFB1" w:rsidR="00393223" w:rsidRPr="007D7264" w:rsidRDefault="00393223" w:rsidP="00455F46">
      <w:pPr>
        <w:spacing w:line="276" w:lineRule="auto"/>
        <w:rPr>
          <w:rFonts w:cstheme="minorHAnsi"/>
          <w:color w:val="auto"/>
          <w:sz w:val="24"/>
          <w:szCs w:val="24"/>
          <w:lang w:eastAsia="en-AU"/>
        </w:rPr>
      </w:pPr>
      <w:r w:rsidRPr="007D7264">
        <w:rPr>
          <w:rFonts w:cstheme="minorHAnsi"/>
          <w:color w:val="auto"/>
          <w:sz w:val="24"/>
          <w:szCs w:val="24"/>
        </w:rPr>
        <w:t xml:space="preserve">It is the NDIS Commission’s position that the following devices used in a vehicle </w:t>
      </w:r>
      <w:r w:rsidR="005B6B04" w:rsidRPr="007D7264">
        <w:rPr>
          <w:rFonts w:cstheme="minorHAnsi"/>
          <w:color w:val="auto"/>
          <w:sz w:val="24"/>
          <w:szCs w:val="24"/>
        </w:rPr>
        <w:t xml:space="preserve">when </w:t>
      </w:r>
      <w:r w:rsidRPr="007D7264">
        <w:rPr>
          <w:rFonts w:cstheme="minorHAnsi"/>
          <w:color w:val="auto"/>
          <w:sz w:val="24"/>
          <w:szCs w:val="24"/>
        </w:rPr>
        <w:t>transport</w:t>
      </w:r>
      <w:r w:rsidR="005B6B04" w:rsidRPr="007D7264">
        <w:rPr>
          <w:rFonts w:cstheme="minorHAnsi"/>
          <w:color w:val="auto"/>
          <w:sz w:val="24"/>
          <w:szCs w:val="24"/>
        </w:rPr>
        <w:t xml:space="preserve">ing a person with disability </w:t>
      </w:r>
      <w:r w:rsidRPr="007D7264">
        <w:rPr>
          <w:rFonts w:cstheme="minorHAnsi"/>
          <w:color w:val="auto"/>
          <w:sz w:val="24"/>
          <w:szCs w:val="24"/>
        </w:rPr>
        <w:t xml:space="preserve">are not considered </w:t>
      </w:r>
      <w:r w:rsidR="003C2763" w:rsidRPr="007D7264">
        <w:rPr>
          <w:rFonts w:cstheme="minorHAnsi"/>
          <w:color w:val="auto"/>
          <w:sz w:val="24"/>
          <w:szCs w:val="24"/>
        </w:rPr>
        <w:t xml:space="preserve">regulated </w:t>
      </w:r>
      <w:r w:rsidRPr="007D7264">
        <w:rPr>
          <w:rFonts w:cstheme="minorHAnsi"/>
          <w:color w:val="auto"/>
          <w:sz w:val="24"/>
          <w:szCs w:val="24"/>
        </w:rPr>
        <w:t>restrictive practices</w:t>
      </w:r>
      <w:r w:rsidRPr="007D7264">
        <w:rPr>
          <w:rFonts w:cstheme="minorHAnsi"/>
          <w:color w:val="auto"/>
          <w:sz w:val="24"/>
          <w:szCs w:val="24"/>
          <w:lang w:eastAsia="en-AU"/>
        </w:rPr>
        <w:t xml:space="preserve"> irrespective of whether or not the person is also engaging in a behaviour of concern.</w:t>
      </w:r>
      <w:r w:rsidRPr="007D7264">
        <w:rPr>
          <w:rFonts w:cstheme="minorHAnsi"/>
          <w:color w:val="auto"/>
          <w:sz w:val="24"/>
          <w:szCs w:val="24"/>
        </w:rPr>
        <w:t xml:space="preserve"> </w:t>
      </w:r>
      <w:r w:rsidRPr="007D7264">
        <w:rPr>
          <w:rFonts w:cstheme="minorHAnsi"/>
          <w:color w:val="auto"/>
          <w:sz w:val="24"/>
          <w:szCs w:val="24"/>
          <w:lang w:eastAsia="en-AU"/>
        </w:rPr>
        <w:t xml:space="preserve">This applies to the use of these devices </w:t>
      </w:r>
      <w:r w:rsidRPr="00132015">
        <w:rPr>
          <w:rFonts w:cstheme="minorHAnsi"/>
          <w:b/>
          <w:color w:val="auto"/>
          <w:sz w:val="24"/>
          <w:szCs w:val="24"/>
          <w:lang w:eastAsia="en-AU"/>
        </w:rPr>
        <w:t>only</w:t>
      </w:r>
      <w:r w:rsidRPr="007D7264">
        <w:rPr>
          <w:rFonts w:cstheme="minorHAnsi"/>
          <w:color w:val="auto"/>
          <w:sz w:val="24"/>
          <w:szCs w:val="24"/>
          <w:lang w:eastAsia="en-AU"/>
        </w:rPr>
        <w:t xml:space="preserve"> during the course of transportation (</w:t>
      </w:r>
      <w:r w:rsidR="005B6B04" w:rsidRPr="007D7264">
        <w:rPr>
          <w:rFonts w:cstheme="minorHAnsi"/>
          <w:color w:val="auto"/>
          <w:sz w:val="24"/>
          <w:szCs w:val="24"/>
          <w:lang w:eastAsia="en-AU"/>
        </w:rPr>
        <w:t xml:space="preserve">i.e., </w:t>
      </w:r>
      <w:r w:rsidRPr="007D7264">
        <w:rPr>
          <w:rFonts w:cstheme="minorHAnsi"/>
          <w:color w:val="auto"/>
          <w:sz w:val="24"/>
          <w:szCs w:val="24"/>
          <w:lang w:eastAsia="en-AU"/>
        </w:rPr>
        <w:t>taking a person from one place to another)</w:t>
      </w:r>
      <w:r w:rsidR="00263D4A">
        <w:rPr>
          <w:rFonts w:cstheme="minorHAnsi"/>
          <w:color w:val="auto"/>
          <w:sz w:val="24"/>
          <w:szCs w:val="24"/>
          <w:lang w:eastAsia="en-AU"/>
        </w:rPr>
        <w:t>:</w:t>
      </w:r>
      <w:r w:rsidRPr="007D7264">
        <w:rPr>
          <w:rFonts w:cstheme="minorHAnsi"/>
          <w:color w:val="auto"/>
          <w:sz w:val="24"/>
          <w:szCs w:val="24"/>
          <w:lang w:eastAsia="en-AU"/>
        </w:rPr>
        <w:t xml:space="preserve"> </w:t>
      </w:r>
    </w:p>
    <w:p w14:paraId="134BFE53" w14:textId="7BE4D3CE" w:rsidR="00393223" w:rsidRPr="007D7264" w:rsidRDefault="00393223" w:rsidP="0069128E">
      <w:pPr>
        <w:pStyle w:val="Bullet1"/>
      </w:pPr>
      <w:r w:rsidRPr="007D7264">
        <w:t xml:space="preserve">Child and window locks on vehicles </w:t>
      </w:r>
    </w:p>
    <w:p w14:paraId="6568841D" w14:textId="77777777" w:rsidR="00393223" w:rsidRPr="007D7264" w:rsidRDefault="00393223" w:rsidP="0069128E">
      <w:pPr>
        <w:pStyle w:val="Bullet1"/>
      </w:pPr>
      <w:r w:rsidRPr="007D7264">
        <w:t xml:space="preserve">Seat belt guards </w:t>
      </w:r>
    </w:p>
    <w:p w14:paraId="75A13971" w14:textId="77777777" w:rsidR="00393223" w:rsidRPr="007D7264" w:rsidRDefault="00393223" w:rsidP="0069128E">
      <w:pPr>
        <w:pStyle w:val="Bullet1"/>
      </w:pPr>
      <w:r w:rsidRPr="007D7264">
        <w:t>A dividing screen between the driver and the back seat</w:t>
      </w:r>
    </w:p>
    <w:p w14:paraId="45259199" w14:textId="33218882" w:rsidR="00393223" w:rsidRPr="007D7264" w:rsidRDefault="00393223" w:rsidP="0069128E">
      <w:pPr>
        <w:pStyle w:val="Bullet1"/>
      </w:pPr>
      <w:r w:rsidRPr="007D7264">
        <w:t xml:space="preserve">A harness </w:t>
      </w:r>
      <w:r w:rsidR="00832F0D">
        <w:t>prescribed</w:t>
      </w:r>
      <w:r w:rsidRPr="007D7264">
        <w:t xml:space="preserve"> for postural</w:t>
      </w:r>
      <w:r w:rsidR="008C4399">
        <w:t xml:space="preserve">/ therapeutic </w:t>
      </w:r>
      <w:r w:rsidRPr="007D7264">
        <w:t xml:space="preserve">support when travelling in a vehicle </w:t>
      </w:r>
    </w:p>
    <w:p w14:paraId="4D4F63A3" w14:textId="77777777" w:rsidR="00393223" w:rsidRPr="007D7264" w:rsidRDefault="00393223" w:rsidP="00455F46">
      <w:pPr>
        <w:spacing w:line="276" w:lineRule="auto"/>
        <w:rPr>
          <w:rFonts w:cstheme="minorHAnsi"/>
          <w:color w:val="auto"/>
          <w:sz w:val="24"/>
          <w:szCs w:val="24"/>
        </w:rPr>
      </w:pPr>
      <w:r w:rsidRPr="007D7264">
        <w:rPr>
          <w:rFonts w:cstheme="minorHAnsi"/>
          <w:color w:val="auto"/>
          <w:sz w:val="24"/>
          <w:szCs w:val="24"/>
        </w:rPr>
        <w:t>These devices are not considered a restrictive practice on the basis that:</w:t>
      </w:r>
    </w:p>
    <w:p w14:paraId="79AE41DF" w14:textId="77777777" w:rsidR="00393223" w:rsidRPr="007D7264" w:rsidRDefault="00393223" w:rsidP="00455F46">
      <w:pPr>
        <w:numPr>
          <w:ilvl w:val="0"/>
          <w:numId w:val="19"/>
        </w:numPr>
        <w:spacing w:line="276" w:lineRule="auto"/>
        <w:rPr>
          <w:rFonts w:cstheme="minorHAnsi"/>
          <w:color w:val="auto"/>
          <w:sz w:val="24"/>
          <w:szCs w:val="24"/>
        </w:rPr>
      </w:pPr>
      <w:r w:rsidRPr="007D7264">
        <w:rPr>
          <w:rFonts w:cstheme="minorHAnsi"/>
          <w:color w:val="auto"/>
          <w:sz w:val="24"/>
          <w:szCs w:val="24"/>
        </w:rPr>
        <w:t xml:space="preserve">under s73F(2) of the NDIS Act, a registered provider must comply with all applicable requirements imposed by a law of the Commonwealth or a law of the State or Territory in which it  operates, and </w:t>
      </w:r>
    </w:p>
    <w:p w14:paraId="2D220A2A" w14:textId="2B3241FA" w:rsidR="00393223" w:rsidRPr="007D7264" w:rsidRDefault="00393223" w:rsidP="00455F46">
      <w:pPr>
        <w:numPr>
          <w:ilvl w:val="0"/>
          <w:numId w:val="19"/>
        </w:numPr>
        <w:spacing w:line="276" w:lineRule="auto"/>
        <w:rPr>
          <w:rFonts w:cstheme="minorHAnsi"/>
          <w:color w:val="auto"/>
          <w:sz w:val="24"/>
          <w:szCs w:val="24"/>
        </w:rPr>
      </w:pPr>
      <w:r w:rsidRPr="007D7264">
        <w:rPr>
          <w:rFonts w:cstheme="minorHAnsi"/>
          <w:color w:val="auto"/>
          <w:sz w:val="24"/>
          <w:szCs w:val="24"/>
        </w:rPr>
        <w:t>the wearing of a seat belt while</w:t>
      </w:r>
      <w:r w:rsidR="00D94CFA">
        <w:rPr>
          <w:rFonts w:cstheme="minorHAnsi"/>
          <w:color w:val="auto"/>
          <w:sz w:val="24"/>
          <w:szCs w:val="24"/>
        </w:rPr>
        <w:t xml:space="preserve"> travelling is mandatory under state and t</w:t>
      </w:r>
      <w:r w:rsidRPr="007D7264">
        <w:rPr>
          <w:rFonts w:cstheme="minorHAnsi"/>
          <w:color w:val="auto"/>
          <w:sz w:val="24"/>
          <w:szCs w:val="24"/>
        </w:rPr>
        <w:t xml:space="preserve">erritory laws; and </w:t>
      </w:r>
    </w:p>
    <w:p w14:paraId="0DECB45E" w14:textId="77777777" w:rsidR="00393223" w:rsidRPr="007D7264" w:rsidRDefault="00393223" w:rsidP="00455F46">
      <w:pPr>
        <w:numPr>
          <w:ilvl w:val="0"/>
          <w:numId w:val="19"/>
        </w:numPr>
        <w:spacing w:line="276" w:lineRule="auto"/>
        <w:rPr>
          <w:rFonts w:cstheme="minorHAnsi"/>
          <w:color w:val="auto"/>
          <w:sz w:val="24"/>
          <w:szCs w:val="24"/>
        </w:rPr>
      </w:pPr>
      <w:r w:rsidRPr="007D7264">
        <w:rPr>
          <w:rFonts w:cstheme="minorHAnsi"/>
          <w:color w:val="auto"/>
          <w:sz w:val="24"/>
          <w:szCs w:val="24"/>
        </w:rPr>
        <w:t>the use of a seat belt on a person with disability in the course of transportation is not considered a restrictive practice; and</w:t>
      </w:r>
    </w:p>
    <w:p w14:paraId="4CD03C16" w14:textId="77777777" w:rsidR="00393223" w:rsidRPr="007D7264" w:rsidRDefault="00393223" w:rsidP="00455F46">
      <w:pPr>
        <w:numPr>
          <w:ilvl w:val="0"/>
          <w:numId w:val="19"/>
        </w:numPr>
        <w:spacing w:line="276" w:lineRule="auto"/>
        <w:rPr>
          <w:rFonts w:cstheme="minorHAnsi"/>
          <w:color w:val="auto"/>
          <w:sz w:val="24"/>
          <w:szCs w:val="24"/>
        </w:rPr>
      </w:pPr>
      <w:r w:rsidRPr="007D7264">
        <w:rPr>
          <w:rFonts w:cstheme="minorHAnsi"/>
          <w:color w:val="auto"/>
          <w:sz w:val="24"/>
          <w:szCs w:val="24"/>
        </w:rPr>
        <w:lastRenderedPageBreak/>
        <w:t>the use of a seat belt guard in the course of transportation is used to ensure compliance with the legal requirement to have all passages wear a seat belt; and</w:t>
      </w:r>
    </w:p>
    <w:p w14:paraId="6B9DEBD6" w14:textId="77777777" w:rsidR="00393223" w:rsidRPr="007D7264" w:rsidRDefault="00393223" w:rsidP="00455F46">
      <w:pPr>
        <w:numPr>
          <w:ilvl w:val="0"/>
          <w:numId w:val="19"/>
        </w:numPr>
        <w:spacing w:line="276" w:lineRule="auto"/>
        <w:rPr>
          <w:rFonts w:cstheme="minorHAnsi"/>
          <w:color w:val="auto"/>
          <w:sz w:val="24"/>
          <w:szCs w:val="24"/>
        </w:rPr>
      </w:pPr>
      <w:r w:rsidRPr="007D7264">
        <w:rPr>
          <w:rFonts w:cstheme="minorHAnsi"/>
          <w:color w:val="auto"/>
          <w:sz w:val="24"/>
          <w:szCs w:val="24"/>
        </w:rPr>
        <w:t>the use of a seat belt guard does not restrict the free movement of a person with disability in a vehicle during transportation, beyond the restriction on the person’s movement imposed by the wearing of the seat belt; and</w:t>
      </w:r>
    </w:p>
    <w:p w14:paraId="246D5466" w14:textId="04314E9D" w:rsidR="00393223" w:rsidRPr="007D7264" w:rsidRDefault="00393223" w:rsidP="00455F46">
      <w:pPr>
        <w:numPr>
          <w:ilvl w:val="0"/>
          <w:numId w:val="19"/>
        </w:numPr>
        <w:spacing w:line="276" w:lineRule="auto"/>
        <w:rPr>
          <w:rFonts w:cstheme="minorHAnsi"/>
          <w:color w:val="auto"/>
          <w:sz w:val="24"/>
          <w:szCs w:val="24"/>
        </w:rPr>
      </w:pPr>
      <w:r w:rsidRPr="007D7264">
        <w:rPr>
          <w:rFonts w:cstheme="minorHAnsi"/>
          <w:color w:val="auto"/>
          <w:sz w:val="24"/>
          <w:szCs w:val="24"/>
        </w:rPr>
        <w:t>the use of locked doors and windows in the course of transportation is used to ensure compliance with the legal requirement that a person must not travel in or on a motor vehicle with any part of the person’s body outside a window or door of the vehicle unless the person is the driver of the vehi</w:t>
      </w:r>
      <w:r w:rsidR="00263D4A">
        <w:rPr>
          <w:rFonts w:cstheme="minorHAnsi"/>
          <w:color w:val="auto"/>
          <w:sz w:val="24"/>
          <w:szCs w:val="24"/>
        </w:rPr>
        <w:t>cle and is giving a hand signal; and</w:t>
      </w:r>
      <w:r w:rsidRPr="007D7264">
        <w:rPr>
          <w:rFonts w:cstheme="minorHAnsi"/>
          <w:color w:val="auto"/>
          <w:sz w:val="24"/>
          <w:szCs w:val="24"/>
        </w:rPr>
        <w:t xml:space="preserve"> </w:t>
      </w:r>
    </w:p>
    <w:p w14:paraId="114B9703" w14:textId="0D5B4AE2" w:rsidR="00393223" w:rsidRPr="007D7264" w:rsidRDefault="00393223" w:rsidP="00455F46">
      <w:pPr>
        <w:numPr>
          <w:ilvl w:val="0"/>
          <w:numId w:val="19"/>
        </w:numPr>
        <w:spacing w:line="276" w:lineRule="auto"/>
        <w:rPr>
          <w:rFonts w:cstheme="minorHAnsi"/>
          <w:color w:val="auto"/>
          <w:sz w:val="24"/>
          <w:szCs w:val="24"/>
        </w:rPr>
      </w:pPr>
      <w:proofErr w:type="gramStart"/>
      <w:r w:rsidRPr="007D7264">
        <w:rPr>
          <w:rFonts w:cstheme="minorHAnsi"/>
          <w:color w:val="auto"/>
          <w:sz w:val="24"/>
          <w:szCs w:val="24"/>
        </w:rPr>
        <w:t>the</w:t>
      </w:r>
      <w:proofErr w:type="gramEnd"/>
      <w:r w:rsidRPr="007D7264">
        <w:rPr>
          <w:rFonts w:cstheme="minorHAnsi"/>
          <w:color w:val="auto"/>
          <w:sz w:val="24"/>
          <w:szCs w:val="24"/>
        </w:rPr>
        <w:t xml:space="preserve"> use of interior partitions/ divider screens in a vehicle can be used in accordance with the requirements outlined in the </w:t>
      </w:r>
      <w:hyperlink r:id="rId22" w:history="1">
        <w:r w:rsidR="003C508E" w:rsidRPr="00132015">
          <w:rPr>
            <w:rStyle w:val="Hyperlink"/>
            <w:sz w:val="24"/>
            <w:szCs w:val="24"/>
          </w:rPr>
          <w:t>Australian Light Vehicle Standards Rules 2015 (pcc.gov.au) (PDF, 1.4 MB)</w:t>
        </w:r>
      </w:hyperlink>
      <w:r w:rsidR="003C508E" w:rsidRPr="00132015">
        <w:rPr>
          <w:sz w:val="24"/>
          <w:szCs w:val="24"/>
        </w:rPr>
        <w:t>.</w:t>
      </w:r>
    </w:p>
    <w:p w14:paraId="1BED0C48" w14:textId="77777777" w:rsidR="00393223" w:rsidRPr="007D7264" w:rsidRDefault="00393223" w:rsidP="007D7264">
      <w:pPr>
        <w:pStyle w:val="Heading2"/>
      </w:pPr>
      <w:bookmarkStart w:id="29" w:name="_Toc128050511"/>
      <w:r w:rsidRPr="007D7264">
        <w:t>Devices that are a restrictive practice in transportation</w:t>
      </w:r>
      <w:bookmarkEnd w:id="29"/>
    </w:p>
    <w:p w14:paraId="6FFCF6DA" w14:textId="4E7D6E44" w:rsidR="00393223" w:rsidRPr="007D7264" w:rsidRDefault="00393223" w:rsidP="00455F46">
      <w:pPr>
        <w:spacing w:line="276" w:lineRule="auto"/>
        <w:rPr>
          <w:rFonts w:cstheme="minorHAnsi"/>
          <w:color w:val="auto"/>
          <w:sz w:val="24"/>
          <w:szCs w:val="24"/>
        </w:rPr>
      </w:pPr>
      <w:r w:rsidRPr="007D7264">
        <w:rPr>
          <w:rFonts w:cstheme="minorHAnsi"/>
          <w:color w:val="auto"/>
          <w:sz w:val="24"/>
          <w:szCs w:val="24"/>
        </w:rPr>
        <w:t>In some circumstances restrictive practices us</w:t>
      </w:r>
      <w:r w:rsidR="00D236B3">
        <w:rPr>
          <w:rFonts w:cstheme="minorHAnsi"/>
          <w:color w:val="auto"/>
          <w:sz w:val="24"/>
          <w:szCs w:val="24"/>
        </w:rPr>
        <w:t>ed in a vehicle may fall under</w:t>
      </w:r>
      <w:r w:rsidRPr="007D7264">
        <w:rPr>
          <w:rFonts w:cstheme="minorHAnsi"/>
          <w:color w:val="auto"/>
          <w:sz w:val="24"/>
          <w:szCs w:val="24"/>
        </w:rPr>
        <w:t xml:space="preserve"> mechanical restraint, </w:t>
      </w:r>
      <w:r w:rsidR="00D75CCB" w:rsidRPr="007D7264">
        <w:rPr>
          <w:rFonts w:cstheme="minorHAnsi"/>
          <w:color w:val="auto"/>
          <w:sz w:val="24"/>
          <w:szCs w:val="24"/>
        </w:rPr>
        <w:t>or environmental restraint</w:t>
      </w:r>
      <w:r w:rsidR="007D7264">
        <w:rPr>
          <w:rFonts w:cstheme="minorHAnsi"/>
          <w:color w:val="auto"/>
          <w:sz w:val="24"/>
          <w:szCs w:val="24"/>
        </w:rPr>
        <w:t xml:space="preserve"> </w:t>
      </w:r>
      <w:r w:rsidRPr="007D7264">
        <w:rPr>
          <w:rFonts w:cstheme="minorHAnsi"/>
          <w:color w:val="auto"/>
          <w:sz w:val="24"/>
          <w:szCs w:val="24"/>
        </w:rPr>
        <w:t xml:space="preserve">depending on the manner and context the device is applied. </w:t>
      </w:r>
      <w:r w:rsidRPr="007D7264">
        <w:rPr>
          <w:rFonts w:cstheme="minorHAnsi"/>
          <w:color w:val="auto"/>
          <w:sz w:val="24"/>
          <w:szCs w:val="24"/>
          <w:lang w:eastAsia="en-AU"/>
        </w:rPr>
        <w:t xml:space="preserve">If the devices </w:t>
      </w:r>
      <w:r w:rsidR="00A3286C">
        <w:rPr>
          <w:rFonts w:cstheme="minorHAnsi"/>
          <w:color w:val="auto"/>
          <w:sz w:val="24"/>
          <w:szCs w:val="24"/>
          <w:lang w:eastAsia="en-AU"/>
        </w:rPr>
        <w:t xml:space="preserve">outlined on page 9 </w:t>
      </w:r>
      <w:r w:rsidRPr="007D7264">
        <w:rPr>
          <w:rFonts w:cstheme="minorHAnsi"/>
          <w:color w:val="auto"/>
          <w:sz w:val="24"/>
          <w:szCs w:val="24"/>
          <w:lang w:eastAsia="en-AU"/>
        </w:rPr>
        <w:t xml:space="preserve">are used in any other circumstances to manage behaviours of concern then this would constitute a regulated restrictive practice. </w:t>
      </w:r>
    </w:p>
    <w:p w14:paraId="5696FB16" w14:textId="77777777" w:rsidR="00393223" w:rsidRPr="007D7264" w:rsidRDefault="00393223" w:rsidP="00455F46">
      <w:pPr>
        <w:spacing w:line="276" w:lineRule="auto"/>
        <w:rPr>
          <w:rFonts w:eastAsia="Times New Roman" w:cstheme="minorHAnsi"/>
          <w:color w:val="auto"/>
          <w:sz w:val="24"/>
          <w:szCs w:val="24"/>
          <w:lang w:eastAsia="en-AU"/>
        </w:rPr>
      </w:pPr>
      <w:r w:rsidRPr="007D7264">
        <w:rPr>
          <w:rFonts w:eastAsia="Times New Roman" w:cstheme="minorHAnsi"/>
          <w:color w:val="auto"/>
          <w:sz w:val="24"/>
          <w:szCs w:val="24"/>
          <w:lang w:eastAsia="en-AU"/>
        </w:rPr>
        <w:t>For example:</w:t>
      </w:r>
    </w:p>
    <w:p w14:paraId="792B586D" w14:textId="7C3D4687" w:rsidR="00393223" w:rsidRPr="007D7264" w:rsidRDefault="00393223" w:rsidP="0069128E">
      <w:pPr>
        <w:pStyle w:val="Bullet1"/>
      </w:pPr>
      <w:r w:rsidRPr="007D7264">
        <w:t xml:space="preserve">Using a seatbelt guard </w:t>
      </w:r>
      <w:r w:rsidRPr="003C508E">
        <w:t>while the vehicle is not in transit</w:t>
      </w:r>
      <w:r w:rsidRPr="007D7264">
        <w:t xml:space="preserve"> to keep a person with disability in their seat because they are agitated </w:t>
      </w:r>
      <w:r w:rsidR="003F0A75">
        <w:t>is a</w:t>
      </w:r>
      <w:r w:rsidRPr="007D7264">
        <w:t xml:space="preserve"> </w:t>
      </w:r>
      <w:r w:rsidRPr="007D7264">
        <w:rPr>
          <w:b/>
        </w:rPr>
        <w:t>mechanical restraint.</w:t>
      </w:r>
      <w:r w:rsidRPr="007D7264">
        <w:t xml:space="preserve"> </w:t>
      </w:r>
    </w:p>
    <w:p w14:paraId="0EEC3AD9" w14:textId="33E67C3F" w:rsidR="00393223" w:rsidRPr="007D7264" w:rsidRDefault="00393223" w:rsidP="0069128E">
      <w:pPr>
        <w:pStyle w:val="Bullet1"/>
        <w:rPr>
          <w:b/>
        </w:rPr>
      </w:pPr>
      <w:r w:rsidRPr="007D7264">
        <w:t xml:space="preserve">Using a harness </w:t>
      </w:r>
      <w:r w:rsidR="00D43805">
        <w:t xml:space="preserve">on a person </w:t>
      </w:r>
      <w:r w:rsidRPr="007D7264">
        <w:t>to manage a behaviour of concern in a vehicle who does not require it for</w:t>
      </w:r>
      <w:r w:rsidR="005F55F1">
        <w:t xml:space="preserve"> postural/</w:t>
      </w:r>
      <w:r w:rsidRPr="007D7264">
        <w:t xml:space="preserve"> therapeutic support is a</w:t>
      </w:r>
      <w:r w:rsidRPr="007D7264">
        <w:rPr>
          <w:b/>
        </w:rPr>
        <w:t xml:space="preserve"> mechanical restraint.</w:t>
      </w:r>
    </w:p>
    <w:p w14:paraId="13AB7917" w14:textId="5628E84E" w:rsidR="00393223" w:rsidRPr="007D7264" w:rsidRDefault="00393223" w:rsidP="00455F46">
      <w:pPr>
        <w:spacing w:line="276" w:lineRule="auto"/>
        <w:rPr>
          <w:rFonts w:eastAsia="Times New Roman" w:cstheme="minorHAnsi"/>
          <w:color w:val="auto"/>
          <w:sz w:val="24"/>
          <w:szCs w:val="24"/>
          <w:lang w:eastAsia="en-AU"/>
        </w:rPr>
      </w:pPr>
      <w:r w:rsidRPr="007D7264">
        <w:rPr>
          <w:rFonts w:eastAsia="Times New Roman" w:cstheme="minorHAnsi"/>
          <w:color w:val="auto"/>
          <w:sz w:val="24"/>
          <w:szCs w:val="24"/>
          <w:lang w:eastAsia="en-AU"/>
        </w:rPr>
        <w:t>More examples of when devi</w:t>
      </w:r>
      <w:r w:rsidR="003C2763" w:rsidRPr="007D7264">
        <w:rPr>
          <w:rFonts w:eastAsia="Times New Roman" w:cstheme="minorHAnsi"/>
          <w:color w:val="auto"/>
          <w:sz w:val="24"/>
          <w:szCs w:val="24"/>
          <w:lang w:eastAsia="en-AU"/>
        </w:rPr>
        <w:t>c</w:t>
      </w:r>
      <w:r w:rsidRPr="007D7264">
        <w:rPr>
          <w:rFonts w:eastAsia="Times New Roman" w:cstheme="minorHAnsi"/>
          <w:color w:val="auto"/>
          <w:sz w:val="24"/>
          <w:szCs w:val="24"/>
          <w:lang w:eastAsia="en-AU"/>
        </w:rPr>
        <w:t>es are</w:t>
      </w:r>
      <w:r w:rsidR="003C2763" w:rsidRPr="007D7264">
        <w:rPr>
          <w:rFonts w:eastAsia="Times New Roman" w:cstheme="minorHAnsi"/>
          <w:color w:val="auto"/>
          <w:sz w:val="24"/>
          <w:szCs w:val="24"/>
          <w:lang w:eastAsia="en-AU"/>
        </w:rPr>
        <w:t>,</w:t>
      </w:r>
      <w:r w:rsidRPr="007D7264">
        <w:rPr>
          <w:rFonts w:eastAsia="Times New Roman" w:cstheme="minorHAnsi"/>
          <w:color w:val="auto"/>
          <w:sz w:val="24"/>
          <w:szCs w:val="24"/>
          <w:lang w:eastAsia="en-AU"/>
        </w:rPr>
        <w:t xml:space="preserve"> and are not</w:t>
      </w:r>
      <w:r w:rsidR="00A3286C">
        <w:rPr>
          <w:rFonts w:eastAsia="Times New Roman" w:cstheme="minorHAnsi"/>
          <w:color w:val="auto"/>
          <w:sz w:val="24"/>
          <w:szCs w:val="24"/>
          <w:lang w:eastAsia="en-AU"/>
        </w:rPr>
        <w:t>,</w:t>
      </w:r>
      <w:r w:rsidRPr="007D7264">
        <w:rPr>
          <w:rFonts w:eastAsia="Times New Roman" w:cstheme="minorHAnsi"/>
          <w:color w:val="auto"/>
          <w:sz w:val="24"/>
          <w:szCs w:val="24"/>
          <w:lang w:eastAsia="en-AU"/>
        </w:rPr>
        <w:t xml:space="preserve"> a regulated restrictive practice are provided in </w:t>
      </w:r>
      <w:r w:rsidRPr="00A3286C">
        <w:rPr>
          <w:rFonts w:eastAsia="Times New Roman" w:cstheme="minorHAnsi"/>
          <w:b/>
          <w:color w:val="auto"/>
          <w:sz w:val="24"/>
          <w:szCs w:val="24"/>
          <w:lang w:eastAsia="en-AU"/>
        </w:rPr>
        <w:t xml:space="preserve">Table </w:t>
      </w:r>
      <w:r w:rsidR="003C2763" w:rsidRPr="00A3286C">
        <w:rPr>
          <w:rFonts w:eastAsia="Times New Roman" w:cstheme="minorHAnsi"/>
          <w:b/>
          <w:color w:val="auto"/>
          <w:sz w:val="24"/>
          <w:szCs w:val="24"/>
          <w:lang w:eastAsia="en-AU"/>
        </w:rPr>
        <w:t>1</w:t>
      </w:r>
      <w:r w:rsidRPr="007D7264">
        <w:rPr>
          <w:rFonts w:eastAsia="Times New Roman" w:cstheme="minorHAnsi"/>
          <w:color w:val="auto"/>
          <w:sz w:val="24"/>
          <w:szCs w:val="24"/>
          <w:lang w:eastAsia="en-AU"/>
        </w:rPr>
        <w:t xml:space="preserve">. </w:t>
      </w:r>
    </w:p>
    <w:p w14:paraId="3451161D" w14:textId="77777777" w:rsidR="006777AA" w:rsidRPr="007D7264" w:rsidRDefault="006777AA">
      <w:pPr>
        <w:suppressAutoHyphens w:val="0"/>
        <w:spacing w:before="120" w:after="120" w:line="240" w:lineRule="auto"/>
        <w:rPr>
          <w:b/>
          <w:color w:val="auto"/>
          <w:sz w:val="24"/>
          <w:szCs w:val="24"/>
        </w:rPr>
      </w:pPr>
      <w:r w:rsidRPr="007D7264">
        <w:rPr>
          <w:b/>
          <w:color w:val="auto"/>
          <w:sz w:val="24"/>
          <w:szCs w:val="24"/>
        </w:rPr>
        <w:br w:type="page"/>
      </w:r>
    </w:p>
    <w:p w14:paraId="25CA1733" w14:textId="5C7DCD0E" w:rsidR="00393223" w:rsidRPr="007D7264" w:rsidRDefault="00393223" w:rsidP="00393223">
      <w:pPr>
        <w:rPr>
          <w:b/>
          <w:color w:val="auto"/>
          <w:sz w:val="24"/>
          <w:szCs w:val="24"/>
        </w:rPr>
      </w:pPr>
      <w:r w:rsidRPr="007D7264">
        <w:rPr>
          <w:b/>
          <w:color w:val="auto"/>
          <w:sz w:val="24"/>
          <w:szCs w:val="24"/>
        </w:rPr>
        <w:lastRenderedPageBreak/>
        <w:t xml:space="preserve">Table </w:t>
      </w:r>
      <w:r w:rsidR="003C2763" w:rsidRPr="007D7264">
        <w:rPr>
          <w:b/>
          <w:color w:val="auto"/>
          <w:sz w:val="24"/>
          <w:szCs w:val="24"/>
        </w:rPr>
        <w:t>1: Devices that are</w:t>
      </w:r>
      <w:r w:rsidR="00AB1D46">
        <w:rPr>
          <w:b/>
          <w:color w:val="auto"/>
          <w:sz w:val="24"/>
          <w:szCs w:val="24"/>
        </w:rPr>
        <w:t>,</w:t>
      </w:r>
      <w:r w:rsidR="003C2763" w:rsidRPr="007D7264">
        <w:rPr>
          <w:b/>
          <w:color w:val="auto"/>
          <w:sz w:val="24"/>
          <w:szCs w:val="24"/>
        </w:rPr>
        <w:t xml:space="preserve"> and are not</w:t>
      </w:r>
      <w:r w:rsidR="00AB1D46">
        <w:rPr>
          <w:b/>
          <w:color w:val="auto"/>
          <w:sz w:val="24"/>
          <w:szCs w:val="24"/>
        </w:rPr>
        <w:t>,</w:t>
      </w:r>
      <w:r w:rsidR="003C2763" w:rsidRPr="007D7264">
        <w:rPr>
          <w:b/>
          <w:color w:val="auto"/>
          <w:sz w:val="24"/>
          <w:szCs w:val="24"/>
        </w:rPr>
        <w:t xml:space="preserve"> a regulated restrictive practice in transportation </w:t>
      </w:r>
      <w:r w:rsidRPr="007D7264">
        <w:rPr>
          <w:b/>
          <w:color w:val="auto"/>
          <w:sz w:val="24"/>
          <w:szCs w:val="24"/>
        </w:rPr>
        <w:t xml:space="preserve"> </w:t>
      </w:r>
    </w:p>
    <w:tbl>
      <w:tblPr>
        <w:tblStyle w:val="NDISCommission"/>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4A0" w:firstRow="1" w:lastRow="0" w:firstColumn="1" w:lastColumn="0" w:noHBand="0" w:noVBand="1"/>
        <w:tblDescription w:val="Devices, which are regulated and not a regulated practice"/>
      </w:tblPr>
      <w:tblGrid>
        <w:gridCol w:w="1838"/>
        <w:gridCol w:w="3589"/>
        <w:gridCol w:w="3589"/>
      </w:tblGrid>
      <w:tr w:rsidR="007D7264" w:rsidRPr="007D7264" w14:paraId="5CC1C117" w14:textId="77777777" w:rsidTr="00CB6C63">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shd w:val="clear" w:color="auto" w:fill="612C69"/>
          </w:tcPr>
          <w:p w14:paraId="54E8D000" w14:textId="77777777" w:rsidR="00393223" w:rsidRPr="003C508E" w:rsidRDefault="00393223" w:rsidP="00455F46">
            <w:pPr>
              <w:spacing w:before="120" w:after="120" w:line="240" w:lineRule="auto"/>
              <w:rPr>
                <w:sz w:val="24"/>
                <w:szCs w:val="24"/>
              </w:rPr>
            </w:pPr>
            <w:r w:rsidRPr="003C508E">
              <w:rPr>
                <w:sz w:val="24"/>
                <w:szCs w:val="24"/>
              </w:rPr>
              <w:t xml:space="preserve">Device </w:t>
            </w:r>
          </w:p>
        </w:tc>
        <w:tc>
          <w:tcPr>
            <w:tcW w:w="3589" w:type="dxa"/>
            <w:shd w:val="clear" w:color="auto" w:fill="612C69"/>
          </w:tcPr>
          <w:p w14:paraId="02806CFD" w14:textId="5182A6FF" w:rsidR="00393223" w:rsidRPr="003C508E" w:rsidRDefault="00393223" w:rsidP="00455F46">
            <w:pPr>
              <w:spacing w:before="120" w:after="12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3C508E">
              <w:rPr>
                <w:sz w:val="24"/>
                <w:szCs w:val="24"/>
              </w:rPr>
              <w:t xml:space="preserve">Regulated Restrictive Practice </w:t>
            </w:r>
          </w:p>
        </w:tc>
        <w:tc>
          <w:tcPr>
            <w:tcW w:w="3589" w:type="dxa"/>
            <w:shd w:val="clear" w:color="auto" w:fill="612C69"/>
          </w:tcPr>
          <w:p w14:paraId="13E1E959" w14:textId="0B9028D9" w:rsidR="00393223" w:rsidRPr="003C508E" w:rsidRDefault="00393223" w:rsidP="002D5277">
            <w:pPr>
              <w:spacing w:before="120" w:after="120" w:line="240" w:lineRule="auto"/>
              <w:cnfStyle w:val="100000000000" w:firstRow="1" w:lastRow="0" w:firstColumn="0" w:lastColumn="0" w:oddVBand="0" w:evenVBand="0" w:oddHBand="0" w:evenHBand="0" w:firstRowFirstColumn="0" w:firstRowLastColumn="0" w:lastRowFirstColumn="0" w:lastRowLastColumn="0"/>
              <w:rPr>
                <w:sz w:val="24"/>
                <w:szCs w:val="24"/>
              </w:rPr>
            </w:pPr>
            <w:r w:rsidRPr="003C508E">
              <w:rPr>
                <w:sz w:val="24"/>
                <w:szCs w:val="24"/>
              </w:rPr>
              <w:t xml:space="preserve">Not a regulated restrictive Practice </w:t>
            </w:r>
            <w:r w:rsidR="002D5277" w:rsidRPr="003C508E">
              <w:rPr>
                <w:sz w:val="24"/>
                <w:szCs w:val="24"/>
              </w:rPr>
              <w:t xml:space="preserve"> </w:t>
            </w:r>
          </w:p>
        </w:tc>
      </w:tr>
      <w:tr w:rsidR="007D7264" w:rsidRPr="007D7264" w14:paraId="4D16DA18" w14:textId="77777777" w:rsidTr="00CB6C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10198452" w14:textId="77777777" w:rsidR="00393223" w:rsidRPr="007D7264" w:rsidRDefault="00393223" w:rsidP="00455F46">
            <w:pPr>
              <w:spacing w:before="120" w:after="120" w:line="240" w:lineRule="auto"/>
              <w:rPr>
                <w:b w:val="0"/>
                <w:color w:val="auto"/>
                <w:sz w:val="24"/>
                <w:szCs w:val="24"/>
              </w:rPr>
            </w:pPr>
            <w:r w:rsidRPr="007D7264">
              <w:rPr>
                <w:b w:val="0"/>
                <w:color w:val="auto"/>
                <w:sz w:val="24"/>
                <w:szCs w:val="24"/>
              </w:rPr>
              <w:t xml:space="preserve">Harness </w:t>
            </w:r>
          </w:p>
        </w:tc>
        <w:tc>
          <w:tcPr>
            <w:tcW w:w="3589" w:type="dxa"/>
            <w:tcBorders>
              <w:top w:val="none" w:sz="0" w:space="0" w:color="auto"/>
              <w:bottom w:val="none" w:sz="0" w:space="0" w:color="auto"/>
            </w:tcBorders>
          </w:tcPr>
          <w:p w14:paraId="1B2D56F4" w14:textId="3846E7FF" w:rsidR="005F55F1" w:rsidRPr="007D7264" w:rsidRDefault="005F55F1" w:rsidP="005F55F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color w:val="auto"/>
                <w:sz w:val="24"/>
                <w:szCs w:val="24"/>
                <w:lang w:eastAsia="en-AU"/>
              </w:rPr>
            </w:pPr>
            <w:r>
              <w:rPr>
                <w:rFonts w:eastAsia="Times New Roman" w:cstheme="minorHAnsi"/>
                <w:color w:val="auto"/>
                <w:sz w:val="24"/>
                <w:szCs w:val="24"/>
                <w:lang w:eastAsia="en-AU"/>
              </w:rPr>
              <w:t>The use</w:t>
            </w:r>
            <w:r w:rsidRPr="007D7264">
              <w:rPr>
                <w:rFonts w:eastAsia="Times New Roman" w:cstheme="minorHAnsi"/>
                <w:color w:val="auto"/>
                <w:sz w:val="24"/>
                <w:szCs w:val="24"/>
                <w:lang w:eastAsia="en-AU"/>
              </w:rPr>
              <w:t xml:space="preserve"> a harness </w:t>
            </w:r>
            <w:r>
              <w:rPr>
                <w:rFonts w:eastAsia="Times New Roman" w:cstheme="minorHAnsi"/>
                <w:color w:val="auto"/>
                <w:sz w:val="24"/>
                <w:szCs w:val="24"/>
                <w:lang w:eastAsia="en-AU"/>
              </w:rPr>
              <w:t xml:space="preserve">to stop a person from hitting others in a vehicle </w:t>
            </w:r>
            <w:r w:rsidRPr="007D7264">
              <w:rPr>
                <w:rFonts w:eastAsia="Times New Roman" w:cstheme="minorHAnsi"/>
                <w:color w:val="auto"/>
                <w:sz w:val="24"/>
                <w:szCs w:val="24"/>
                <w:lang w:eastAsia="en-AU"/>
              </w:rPr>
              <w:t>who does not require it for</w:t>
            </w:r>
            <w:r>
              <w:rPr>
                <w:rFonts w:eastAsia="Times New Roman" w:cstheme="minorHAnsi"/>
                <w:color w:val="auto"/>
                <w:sz w:val="24"/>
                <w:szCs w:val="24"/>
                <w:lang w:eastAsia="en-AU"/>
              </w:rPr>
              <w:t xml:space="preserve"> postural/</w:t>
            </w:r>
            <w:r w:rsidRPr="007D7264">
              <w:rPr>
                <w:rFonts w:eastAsia="Times New Roman" w:cstheme="minorHAnsi"/>
                <w:color w:val="auto"/>
                <w:sz w:val="24"/>
                <w:szCs w:val="24"/>
                <w:lang w:eastAsia="en-AU"/>
              </w:rPr>
              <w:t xml:space="preserve"> therapeutic support is a</w:t>
            </w:r>
            <w:r w:rsidRPr="007D7264">
              <w:rPr>
                <w:rFonts w:eastAsia="Times New Roman" w:cstheme="minorHAnsi"/>
                <w:b/>
                <w:color w:val="auto"/>
                <w:sz w:val="24"/>
                <w:szCs w:val="24"/>
                <w:lang w:eastAsia="en-AU"/>
              </w:rPr>
              <w:t xml:space="preserve"> mechanical restraint.</w:t>
            </w:r>
          </w:p>
          <w:p w14:paraId="3DF60605" w14:textId="5BCAB0F4" w:rsidR="00393223" w:rsidRPr="007D7264" w:rsidRDefault="00393223" w:rsidP="002D5277">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auto"/>
                <w:sz w:val="24"/>
                <w:szCs w:val="24"/>
              </w:rPr>
            </w:pPr>
          </w:p>
        </w:tc>
        <w:tc>
          <w:tcPr>
            <w:tcW w:w="3589" w:type="dxa"/>
            <w:tcBorders>
              <w:top w:val="none" w:sz="0" w:space="0" w:color="auto"/>
              <w:bottom w:val="none" w:sz="0" w:space="0" w:color="auto"/>
            </w:tcBorders>
          </w:tcPr>
          <w:p w14:paraId="2251CB8E" w14:textId="6057816F" w:rsidR="00393223" w:rsidRPr="007D7264" w:rsidRDefault="00393223" w:rsidP="0069128E">
            <w:pPr>
              <w:pStyle w:val="Bullet1"/>
              <w:numPr>
                <w:ilvl w:val="0"/>
                <w:numId w:val="0"/>
              </w:numPr>
              <w:cnfStyle w:val="000000100000" w:firstRow="0" w:lastRow="0" w:firstColumn="0" w:lastColumn="0" w:oddVBand="0" w:evenVBand="0" w:oddHBand="1" w:evenHBand="0" w:firstRowFirstColumn="0" w:firstRowLastColumn="0" w:lastRowFirstColumn="0" w:lastRowLastColumn="0"/>
            </w:pPr>
            <w:r w:rsidRPr="007D7264">
              <w:t>The use of a harness that is part of an appropriate child restraint</w:t>
            </w:r>
            <w:r w:rsidR="004A34FF" w:rsidRPr="007D7264">
              <w:t xml:space="preserve"> or</w:t>
            </w:r>
            <w:r w:rsidRPr="007D7264">
              <w:t xml:space="preserve"> seat </w:t>
            </w:r>
            <w:r w:rsidR="004A34FF" w:rsidRPr="007D7264">
              <w:t>(</w:t>
            </w:r>
            <w:r w:rsidRPr="007D7264">
              <w:t xml:space="preserve">depending on the child’s size </w:t>
            </w:r>
            <w:r w:rsidR="00AA03FB" w:rsidRPr="007D7264">
              <w:t>and age</w:t>
            </w:r>
            <w:r w:rsidR="004A34FF" w:rsidRPr="007D7264">
              <w:t>) that is</w:t>
            </w:r>
            <w:r w:rsidR="00AA03FB" w:rsidRPr="007D7264">
              <w:t xml:space="preserve"> </w:t>
            </w:r>
            <w:r w:rsidRPr="007D7264">
              <w:t>in line with state or territory road safety rules is not a mechanical restraint</w:t>
            </w:r>
            <w:r w:rsidR="004A34FF" w:rsidRPr="007D7264">
              <w:t xml:space="preserve">, for example, a </w:t>
            </w:r>
            <w:r w:rsidR="00AA03FB" w:rsidRPr="007D7264">
              <w:t>3 point booster seat.</w:t>
            </w:r>
          </w:p>
          <w:p w14:paraId="36FAC2FB" w14:textId="56DF85AF" w:rsidR="00393223" w:rsidRPr="007D7264" w:rsidRDefault="00393223" w:rsidP="0069128E">
            <w:pPr>
              <w:pStyle w:val="Bullet1"/>
              <w:numPr>
                <w:ilvl w:val="0"/>
                <w:numId w:val="0"/>
              </w:numPr>
              <w:cnfStyle w:val="000000100000" w:firstRow="0" w:lastRow="0" w:firstColumn="0" w:lastColumn="0" w:oddVBand="0" w:evenVBand="0" w:oddHBand="1" w:evenHBand="0" w:firstRowFirstColumn="0" w:firstRowLastColumn="0" w:lastRowFirstColumn="0" w:lastRowLastColumn="0"/>
            </w:pPr>
            <w:r w:rsidRPr="007D7264">
              <w:t xml:space="preserve">A harness </w:t>
            </w:r>
            <w:r w:rsidR="00B23844">
              <w:t>pre</w:t>
            </w:r>
            <w:r w:rsidR="00093F1B">
              <w:t xml:space="preserve">scribed </w:t>
            </w:r>
            <w:r w:rsidRPr="007D7264">
              <w:t xml:space="preserve">by an occupational therapist for postural support </w:t>
            </w:r>
            <w:r w:rsidR="004A34FF" w:rsidRPr="007D7264">
              <w:t xml:space="preserve">for a person with a disability </w:t>
            </w:r>
            <w:r w:rsidR="00D40F30">
              <w:t>when travelling in a vehicle</w:t>
            </w:r>
            <w:r w:rsidR="002D5277">
              <w:t>.</w:t>
            </w:r>
          </w:p>
        </w:tc>
      </w:tr>
      <w:tr w:rsidR="007D7264" w:rsidRPr="007D7264" w14:paraId="12871B3A" w14:textId="77777777" w:rsidTr="00CB6C63">
        <w:trPr>
          <w:cantSplit/>
        </w:trPr>
        <w:tc>
          <w:tcPr>
            <w:cnfStyle w:val="001000000000" w:firstRow="0" w:lastRow="0" w:firstColumn="1" w:lastColumn="0" w:oddVBand="0" w:evenVBand="0" w:oddHBand="0" w:evenHBand="0" w:firstRowFirstColumn="0" w:firstRowLastColumn="0" w:lastRowFirstColumn="0" w:lastRowLastColumn="0"/>
            <w:tcW w:w="1838" w:type="dxa"/>
            <w:tcBorders>
              <w:right w:val="none" w:sz="0" w:space="0" w:color="auto"/>
            </w:tcBorders>
          </w:tcPr>
          <w:p w14:paraId="00B9AC6E" w14:textId="77777777" w:rsidR="00393223" w:rsidRPr="007D7264" w:rsidRDefault="00AA03FB" w:rsidP="00455F46">
            <w:pPr>
              <w:spacing w:before="120" w:after="120" w:line="240" w:lineRule="auto"/>
              <w:rPr>
                <w:b w:val="0"/>
                <w:color w:val="auto"/>
                <w:sz w:val="24"/>
                <w:szCs w:val="24"/>
              </w:rPr>
            </w:pPr>
            <w:r w:rsidRPr="007D7264">
              <w:rPr>
                <w:b w:val="0"/>
                <w:color w:val="auto"/>
                <w:sz w:val="24"/>
                <w:szCs w:val="24"/>
              </w:rPr>
              <w:t>Lap belt</w:t>
            </w:r>
            <w:r w:rsidR="00393223" w:rsidRPr="007D7264">
              <w:rPr>
                <w:b w:val="0"/>
                <w:color w:val="auto"/>
                <w:sz w:val="24"/>
                <w:szCs w:val="24"/>
              </w:rPr>
              <w:t xml:space="preserve"> </w:t>
            </w:r>
          </w:p>
        </w:tc>
        <w:tc>
          <w:tcPr>
            <w:tcW w:w="3589" w:type="dxa"/>
          </w:tcPr>
          <w:p w14:paraId="6E18A60A" w14:textId="654E012D" w:rsidR="00393223" w:rsidRPr="007D7264" w:rsidRDefault="00393223" w:rsidP="00D94CFA">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7D7264">
              <w:rPr>
                <w:color w:val="auto"/>
                <w:sz w:val="24"/>
                <w:szCs w:val="24"/>
                <w:lang w:eastAsia="en-AU"/>
              </w:rPr>
              <w:t xml:space="preserve">The use of a lap belt </w:t>
            </w:r>
            <w:r w:rsidR="00D94CFA">
              <w:rPr>
                <w:color w:val="auto"/>
                <w:sz w:val="24"/>
                <w:szCs w:val="24"/>
                <w:lang w:eastAsia="en-AU"/>
              </w:rPr>
              <w:t xml:space="preserve">when not in transit </w:t>
            </w:r>
            <w:r w:rsidRPr="007D7264">
              <w:rPr>
                <w:color w:val="auto"/>
                <w:sz w:val="24"/>
                <w:szCs w:val="24"/>
                <w:lang w:eastAsia="en-AU"/>
              </w:rPr>
              <w:t xml:space="preserve">to stop a person from getting out of their </w:t>
            </w:r>
            <w:r w:rsidR="00C871B9">
              <w:rPr>
                <w:color w:val="auto"/>
                <w:sz w:val="24"/>
                <w:szCs w:val="24"/>
                <w:lang w:eastAsia="en-AU"/>
              </w:rPr>
              <w:t>wheel</w:t>
            </w:r>
            <w:r w:rsidRPr="007D7264">
              <w:rPr>
                <w:color w:val="auto"/>
                <w:sz w:val="24"/>
                <w:szCs w:val="24"/>
                <w:lang w:eastAsia="en-AU"/>
              </w:rPr>
              <w:t>chair and wandering</w:t>
            </w:r>
            <w:r w:rsidR="00D75CCB" w:rsidRPr="007D7264">
              <w:rPr>
                <w:color w:val="auto"/>
                <w:sz w:val="24"/>
                <w:szCs w:val="24"/>
                <w:lang w:eastAsia="en-AU"/>
              </w:rPr>
              <w:t xml:space="preserve"> </w:t>
            </w:r>
            <w:r w:rsidR="00D94CFA">
              <w:rPr>
                <w:color w:val="auto"/>
                <w:sz w:val="24"/>
                <w:szCs w:val="24"/>
                <w:lang w:eastAsia="en-AU"/>
              </w:rPr>
              <w:t>in a vehicle</w:t>
            </w:r>
            <w:r w:rsidR="00C871B9">
              <w:rPr>
                <w:color w:val="auto"/>
                <w:sz w:val="24"/>
                <w:szCs w:val="24"/>
                <w:lang w:eastAsia="en-AU"/>
              </w:rPr>
              <w:t xml:space="preserve"> </w:t>
            </w:r>
            <w:r w:rsidR="00D75CCB" w:rsidRPr="007D7264">
              <w:rPr>
                <w:b/>
                <w:color w:val="auto"/>
                <w:sz w:val="24"/>
                <w:szCs w:val="24"/>
                <w:lang w:eastAsia="en-AU"/>
              </w:rPr>
              <w:t>is a</w:t>
            </w:r>
            <w:r w:rsidR="00D75CCB" w:rsidRPr="007D7264">
              <w:rPr>
                <w:color w:val="auto"/>
                <w:sz w:val="24"/>
                <w:szCs w:val="24"/>
                <w:lang w:eastAsia="en-AU"/>
              </w:rPr>
              <w:t xml:space="preserve"> </w:t>
            </w:r>
            <w:r w:rsidR="00D75CCB" w:rsidRPr="007D7264">
              <w:rPr>
                <w:b/>
                <w:color w:val="auto"/>
                <w:sz w:val="24"/>
                <w:szCs w:val="24"/>
                <w:lang w:eastAsia="en-AU"/>
              </w:rPr>
              <w:t>mechanical restraint</w:t>
            </w:r>
            <w:r w:rsidR="000902E2" w:rsidRPr="007D7264">
              <w:rPr>
                <w:color w:val="auto"/>
                <w:sz w:val="24"/>
                <w:szCs w:val="24"/>
                <w:lang w:eastAsia="en-AU"/>
              </w:rPr>
              <w:t>.</w:t>
            </w:r>
          </w:p>
        </w:tc>
        <w:tc>
          <w:tcPr>
            <w:tcW w:w="3589" w:type="dxa"/>
          </w:tcPr>
          <w:p w14:paraId="42A6C2AC" w14:textId="3488F0B5" w:rsidR="00393223" w:rsidRPr="007D7264" w:rsidRDefault="00393223" w:rsidP="00455F46">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7D7264">
              <w:rPr>
                <w:color w:val="auto"/>
                <w:sz w:val="24"/>
                <w:szCs w:val="24"/>
              </w:rPr>
              <w:t>The use of a lap belt on a wheelchair for postural</w:t>
            </w:r>
            <w:r w:rsidR="002334E7">
              <w:rPr>
                <w:color w:val="auto"/>
                <w:sz w:val="24"/>
                <w:szCs w:val="24"/>
              </w:rPr>
              <w:t>/therapeutic</w:t>
            </w:r>
            <w:r w:rsidRPr="007D7264">
              <w:rPr>
                <w:color w:val="auto"/>
                <w:sz w:val="24"/>
                <w:szCs w:val="24"/>
              </w:rPr>
              <w:t xml:space="preserve"> support is not a mechanical restraint.</w:t>
            </w:r>
          </w:p>
        </w:tc>
      </w:tr>
      <w:tr w:rsidR="007D7264" w:rsidRPr="007D7264" w14:paraId="27A249E4" w14:textId="77777777" w:rsidTr="00CB6C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642C3245" w14:textId="77777777" w:rsidR="00393223" w:rsidRPr="007D7264" w:rsidRDefault="00393223" w:rsidP="00455F46">
            <w:pPr>
              <w:spacing w:before="120" w:after="120" w:line="240" w:lineRule="auto"/>
              <w:rPr>
                <w:color w:val="auto"/>
                <w:sz w:val="24"/>
                <w:szCs w:val="24"/>
              </w:rPr>
            </w:pPr>
            <w:r w:rsidRPr="007D7264">
              <w:rPr>
                <w:b w:val="0"/>
                <w:color w:val="auto"/>
                <w:sz w:val="24"/>
                <w:szCs w:val="24"/>
                <w:lang w:eastAsia="en-AU"/>
              </w:rPr>
              <w:t>Child lock</w:t>
            </w:r>
          </w:p>
        </w:tc>
        <w:tc>
          <w:tcPr>
            <w:tcW w:w="3589" w:type="dxa"/>
            <w:tcBorders>
              <w:top w:val="none" w:sz="0" w:space="0" w:color="auto"/>
              <w:bottom w:val="none" w:sz="0" w:space="0" w:color="auto"/>
            </w:tcBorders>
          </w:tcPr>
          <w:p w14:paraId="0E9175BC" w14:textId="060E5704" w:rsidR="00393223" w:rsidRPr="007D7264" w:rsidRDefault="00393223" w:rsidP="00D75CCB">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sidRPr="007D7264">
              <w:rPr>
                <w:color w:val="auto"/>
                <w:sz w:val="24"/>
                <w:szCs w:val="24"/>
                <w:lang w:eastAsia="en-AU"/>
              </w:rPr>
              <w:t>Using a child lock when not in transit to prevent a person from exiting</w:t>
            </w:r>
            <w:r w:rsidR="00D75CCB" w:rsidRPr="007D7264">
              <w:rPr>
                <w:color w:val="auto"/>
                <w:sz w:val="24"/>
                <w:szCs w:val="24"/>
                <w:lang w:eastAsia="en-AU"/>
              </w:rPr>
              <w:t xml:space="preserve"> the vehicle when agitated </w:t>
            </w:r>
            <w:r w:rsidR="00D75CCB" w:rsidRPr="007D7264">
              <w:rPr>
                <w:b/>
                <w:color w:val="auto"/>
                <w:sz w:val="24"/>
                <w:szCs w:val="24"/>
                <w:lang w:eastAsia="en-AU"/>
              </w:rPr>
              <w:t>is an</w:t>
            </w:r>
            <w:r w:rsidR="00D75CCB" w:rsidRPr="007D7264">
              <w:rPr>
                <w:color w:val="auto"/>
                <w:sz w:val="24"/>
                <w:szCs w:val="24"/>
                <w:lang w:eastAsia="en-AU"/>
              </w:rPr>
              <w:t xml:space="preserve"> </w:t>
            </w:r>
            <w:r w:rsidR="00D75CCB" w:rsidRPr="007D7264">
              <w:rPr>
                <w:b/>
                <w:color w:val="auto"/>
                <w:sz w:val="24"/>
                <w:szCs w:val="24"/>
                <w:lang w:eastAsia="en-AU"/>
              </w:rPr>
              <w:t xml:space="preserve">environmental </w:t>
            </w:r>
            <w:r w:rsidRPr="007D7264">
              <w:rPr>
                <w:b/>
                <w:color w:val="auto"/>
                <w:sz w:val="24"/>
                <w:szCs w:val="24"/>
                <w:lang w:eastAsia="en-AU"/>
              </w:rPr>
              <w:t>restraint</w:t>
            </w:r>
            <w:r w:rsidR="000902E2" w:rsidRPr="007D7264">
              <w:rPr>
                <w:b/>
                <w:color w:val="auto"/>
                <w:sz w:val="24"/>
                <w:szCs w:val="24"/>
                <w:lang w:eastAsia="en-AU"/>
              </w:rPr>
              <w:t>.</w:t>
            </w:r>
          </w:p>
        </w:tc>
        <w:tc>
          <w:tcPr>
            <w:tcW w:w="3589" w:type="dxa"/>
            <w:tcBorders>
              <w:top w:val="none" w:sz="0" w:space="0" w:color="auto"/>
              <w:bottom w:val="none" w:sz="0" w:space="0" w:color="auto"/>
            </w:tcBorders>
          </w:tcPr>
          <w:p w14:paraId="7D5E59A7" w14:textId="58817503" w:rsidR="00393223" w:rsidRPr="007D7264" w:rsidRDefault="00393223" w:rsidP="000640D3">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sidRPr="007D7264">
              <w:rPr>
                <w:color w:val="auto"/>
                <w:sz w:val="24"/>
                <w:szCs w:val="24"/>
                <w:lang w:eastAsia="en-AU"/>
              </w:rPr>
              <w:t xml:space="preserve">The use of the child lock on </w:t>
            </w:r>
            <w:r w:rsidR="000902E2" w:rsidRPr="007D7264">
              <w:rPr>
                <w:color w:val="auto"/>
                <w:sz w:val="24"/>
                <w:szCs w:val="24"/>
                <w:lang w:eastAsia="en-AU"/>
              </w:rPr>
              <w:t xml:space="preserve">a </w:t>
            </w:r>
            <w:r w:rsidRPr="007D7264">
              <w:rPr>
                <w:color w:val="auto"/>
                <w:sz w:val="24"/>
                <w:szCs w:val="24"/>
                <w:lang w:eastAsia="en-AU"/>
              </w:rPr>
              <w:t xml:space="preserve">vehicle in </w:t>
            </w:r>
            <w:r w:rsidR="00713962">
              <w:rPr>
                <w:color w:val="auto"/>
                <w:sz w:val="24"/>
                <w:szCs w:val="24"/>
                <w:lang w:eastAsia="en-AU"/>
              </w:rPr>
              <w:t>transit</w:t>
            </w:r>
            <w:r w:rsidRPr="007D7264">
              <w:rPr>
                <w:color w:val="auto"/>
                <w:sz w:val="24"/>
                <w:szCs w:val="24"/>
                <w:lang w:eastAsia="en-AU"/>
              </w:rPr>
              <w:t xml:space="preserve"> is not a mechanical restraint.</w:t>
            </w:r>
          </w:p>
        </w:tc>
      </w:tr>
      <w:tr w:rsidR="007D7264" w:rsidRPr="007D7264" w14:paraId="6EBA7066" w14:textId="77777777" w:rsidTr="00CB6C63">
        <w:trPr>
          <w:cantSplit/>
        </w:trPr>
        <w:tc>
          <w:tcPr>
            <w:cnfStyle w:val="001000000000" w:firstRow="0" w:lastRow="0" w:firstColumn="1" w:lastColumn="0" w:oddVBand="0" w:evenVBand="0" w:oddHBand="0" w:evenHBand="0" w:firstRowFirstColumn="0" w:firstRowLastColumn="0" w:lastRowFirstColumn="0" w:lastRowLastColumn="0"/>
            <w:tcW w:w="1838" w:type="dxa"/>
            <w:tcBorders>
              <w:right w:val="none" w:sz="0" w:space="0" w:color="auto"/>
            </w:tcBorders>
          </w:tcPr>
          <w:p w14:paraId="17F96ACD" w14:textId="77777777" w:rsidR="00393223" w:rsidRPr="007D7264" w:rsidRDefault="00393223" w:rsidP="00455F46">
            <w:pPr>
              <w:spacing w:before="120" w:after="120" w:line="240" w:lineRule="auto"/>
              <w:rPr>
                <w:color w:val="auto"/>
                <w:sz w:val="24"/>
                <w:szCs w:val="24"/>
              </w:rPr>
            </w:pPr>
            <w:r w:rsidRPr="007D7264">
              <w:rPr>
                <w:b w:val="0"/>
                <w:color w:val="auto"/>
                <w:sz w:val="24"/>
                <w:szCs w:val="24"/>
                <w:lang w:eastAsia="en-AU"/>
              </w:rPr>
              <w:t>Dividing screen</w:t>
            </w:r>
          </w:p>
        </w:tc>
        <w:tc>
          <w:tcPr>
            <w:tcW w:w="3589" w:type="dxa"/>
          </w:tcPr>
          <w:p w14:paraId="5682EC13" w14:textId="77777777" w:rsidR="00393223" w:rsidRPr="007D7264" w:rsidRDefault="00C23C56" w:rsidP="00455F46">
            <w:pPr>
              <w:spacing w:before="120" w:after="120" w:line="24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7D7264">
              <w:rPr>
                <w:color w:val="auto"/>
                <w:sz w:val="24"/>
                <w:szCs w:val="24"/>
              </w:rPr>
              <w:t>N/A</w:t>
            </w:r>
          </w:p>
        </w:tc>
        <w:tc>
          <w:tcPr>
            <w:tcW w:w="3589" w:type="dxa"/>
          </w:tcPr>
          <w:p w14:paraId="77A7782E" w14:textId="09B74F3C" w:rsidR="00393223" w:rsidRPr="007D7264" w:rsidRDefault="00393223" w:rsidP="0069128E">
            <w:pPr>
              <w:pStyle w:val="Bullet1"/>
              <w:numPr>
                <w:ilvl w:val="0"/>
                <w:numId w:val="0"/>
              </w:numPr>
              <w:ind w:left="-24"/>
              <w:cnfStyle w:val="000000000000" w:firstRow="0" w:lastRow="0" w:firstColumn="0" w:lastColumn="0" w:oddVBand="0" w:evenVBand="0" w:oddHBand="0" w:evenHBand="0" w:firstRowFirstColumn="0" w:firstRowLastColumn="0" w:lastRowFirstColumn="0" w:lastRowLastColumn="0"/>
            </w:pPr>
            <w:r w:rsidRPr="007D7264">
              <w:t>A dividing screen between the driver and the back seat is not a mechanical restraint.</w:t>
            </w:r>
          </w:p>
        </w:tc>
      </w:tr>
      <w:tr w:rsidR="007D7264" w:rsidRPr="007D7264" w14:paraId="2C706679" w14:textId="77777777" w:rsidTr="00CB6C6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0176E448" w14:textId="77777777" w:rsidR="00393223" w:rsidRPr="007D7264" w:rsidRDefault="00393223" w:rsidP="00455F46">
            <w:pPr>
              <w:spacing w:before="120" w:after="120" w:line="240" w:lineRule="auto"/>
              <w:rPr>
                <w:b w:val="0"/>
                <w:color w:val="auto"/>
                <w:sz w:val="24"/>
                <w:szCs w:val="24"/>
              </w:rPr>
            </w:pPr>
            <w:r w:rsidRPr="007D7264">
              <w:rPr>
                <w:b w:val="0"/>
                <w:color w:val="auto"/>
                <w:sz w:val="24"/>
                <w:szCs w:val="24"/>
              </w:rPr>
              <w:t>Seat belt guard</w:t>
            </w:r>
          </w:p>
        </w:tc>
        <w:tc>
          <w:tcPr>
            <w:tcW w:w="3589" w:type="dxa"/>
            <w:tcBorders>
              <w:top w:val="none" w:sz="0" w:space="0" w:color="auto"/>
              <w:bottom w:val="none" w:sz="0" w:space="0" w:color="auto"/>
            </w:tcBorders>
          </w:tcPr>
          <w:p w14:paraId="49204EEF" w14:textId="18E0DB36" w:rsidR="00393223" w:rsidRPr="007D7264" w:rsidRDefault="00393223" w:rsidP="00455F46">
            <w:pPr>
              <w:spacing w:before="120" w:after="120" w:line="240"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sidRPr="007D7264">
              <w:rPr>
                <w:color w:val="auto"/>
                <w:sz w:val="24"/>
                <w:szCs w:val="24"/>
                <w:lang w:eastAsia="en-AU"/>
              </w:rPr>
              <w:t xml:space="preserve">Using a seat belt guard when not in transit to prevent a person from getting </w:t>
            </w:r>
            <w:r w:rsidR="006C11BA" w:rsidRPr="007D7264">
              <w:rPr>
                <w:color w:val="auto"/>
                <w:sz w:val="24"/>
                <w:szCs w:val="24"/>
                <w:lang w:eastAsia="en-AU"/>
              </w:rPr>
              <w:t xml:space="preserve">out of their seat </w:t>
            </w:r>
            <w:r w:rsidR="00EA27F7">
              <w:rPr>
                <w:color w:val="auto"/>
                <w:sz w:val="24"/>
                <w:szCs w:val="24"/>
                <w:lang w:eastAsia="en-AU"/>
              </w:rPr>
              <w:t xml:space="preserve">in a vehicle </w:t>
            </w:r>
            <w:r w:rsidR="006C11BA" w:rsidRPr="007D7264">
              <w:rPr>
                <w:color w:val="auto"/>
                <w:sz w:val="24"/>
                <w:szCs w:val="24"/>
                <w:lang w:eastAsia="en-AU"/>
              </w:rPr>
              <w:t xml:space="preserve">when agitated </w:t>
            </w:r>
            <w:r w:rsidR="006C11BA" w:rsidRPr="007D7264">
              <w:rPr>
                <w:b/>
                <w:color w:val="auto"/>
                <w:sz w:val="24"/>
                <w:szCs w:val="24"/>
                <w:lang w:eastAsia="en-AU"/>
              </w:rPr>
              <w:t>is a mechanical restraint</w:t>
            </w:r>
            <w:r w:rsidR="0069128E">
              <w:rPr>
                <w:b/>
                <w:color w:val="auto"/>
                <w:sz w:val="24"/>
                <w:szCs w:val="24"/>
                <w:lang w:eastAsia="en-AU"/>
              </w:rPr>
              <w:t>.</w:t>
            </w:r>
          </w:p>
        </w:tc>
        <w:tc>
          <w:tcPr>
            <w:tcW w:w="3589" w:type="dxa"/>
            <w:tcBorders>
              <w:top w:val="none" w:sz="0" w:space="0" w:color="auto"/>
              <w:bottom w:val="none" w:sz="0" w:space="0" w:color="auto"/>
            </w:tcBorders>
          </w:tcPr>
          <w:p w14:paraId="77810A2D" w14:textId="50CC66AB" w:rsidR="00393223" w:rsidRPr="007D7264" w:rsidRDefault="00393223" w:rsidP="0069128E">
            <w:pPr>
              <w:pStyle w:val="Bullet1"/>
              <w:numPr>
                <w:ilvl w:val="0"/>
                <w:numId w:val="0"/>
              </w:numPr>
              <w:cnfStyle w:val="000000100000" w:firstRow="0" w:lastRow="0" w:firstColumn="0" w:lastColumn="0" w:oddVBand="0" w:evenVBand="0" w:oddHBand="1" w:evenHBand="0" w:firstRowFirstColumn="0" w:firstRowLastColumn="0" w:lastRowFirstColumn="0" w:lastRowLastColumn="0"/>
            </w:pPr>
            <w:r w:rsidRPr="007D7264">
              <w:t xml:space="preserve">Using a seat belt guard </w:t>
            </w:r>
            <w:r w:rsidR="00EA27F7">
              <w:t xml:space="preserve">in a vehicle </w:t>
            </w:r>
            <w:r w:rsidRPr="007D7264">
              <w:t>to ensure</w:t>
            </w:r>
            <w:r w:rsidR="009738FD">
              <w:t xml:space="preserve"> the seat belt</w:t>
            </w:r>
            <w:r w:rsidRPr="007D7264">
              <w:t xml:space="preserve"> remain</w:t>
            </w:r>
            <w:r w:rsidR="009738FD">
              <w:t>s</w:t>
            </w:r>
            <w:r w:rsidRPr="007D7264">
              <w:t xml:space="preserve"> fastened in transit is not a mechanical restraint.</w:t>
            </w:r>
          </w:p>
        </w:tc>
      </w:tr>
    </w:tbl>
    <w:p w14:paraId="210005EA" w14:textId="77777777" w:rsidR="00583E34" w:rsidRDefault="00583E34" w:rsidP="00640FF5"/>
    <w:p w14:paraId="3AA28395" w14:textId="77777777" w:rsidR="00583E34" w:rsidRDefault="00583E34" w:rsidP="00640FF5">
      <w:r>
        <w:br w:type="page"/>
      </w:r>
    </w:p>
    <w:p w14:paraId="034BE1B0" w14:textId="18EF97E2" w:rsidR="003B50C1" w:rsidRPr="007D7264" w:rsidRDefault="0041024A" w:rsidP="007D7264">
      <w:pPr>
        <w:pStyle w:val="Heading2"/>
      </w:pPr>
      <w:bookmarkStart w:id="30" w:name="_Toc128050512"/>
      <w:r w:rsidRPr="007D7264">
        <w:lastRenderedPageBreak/>
        <w:t xml:space="preserve">Requirements </w:t>
      </w:r>
      <w:r w:rsidR="003B50C1" w:rsidRPr="007D7264">
        <w:t xml:space="preserve">for the use of devices that are not a </w:t>
      </w:r>
      <w:r w:rsidR="00651B10" w:rsidRPr="007D7264">
        <w:t xml:space="preserve">regulated </w:t>
      </w:r>
      <w:r w:rsidR="003B50C1" w:rsidRPr="007D7264">
        <w:t>restrictive practice</w:t>
      </w:r>
      <w:r w:rsidR="00D2428F" w:rsidRPr="007D7264">
        <w:t xml:space="preserve"> in transportation</w:t>
      </w:r>
      <w:r w:rsidRPr="007D7264">
        <w:t>.</w:t>
      </w:r>
      <w:bookmarkEnd w:id="30"/>
      <w:r w:rsidRPr="007D7264">
        <w:t xml:space="preserve">  </w:t>
      </w:r>
    </w:p>
    <w:p w14:paraId="111DDA4F" w14:textId="36425E26" w:rsidR="003A4676" w:rsidRPr="007D7264" w:rsidRDefault="003B50C1" w:rsidP="0069128E">
      <w:pPr>
        <w:pStyle w:val="Bullet1"/>
        <w:numPr>
          <w:ilvl w:val="0"/>
          <w:numId w:val="0"/>
        </w:numPr>
      </w:pPr>
      <w:r w:rsidRPr="007D7264">
        <w:t xml:space="preserve">While devices that are not a </w:t>
      </w:r>
      <w:r w:rsidR="00651B10" w:rsidRPr="007D7264">
        <w:t xml:space="preserve">regulated </w:t>
      </w:r>
      <w:r w:rsidRPr="007D7264">
        <w:t>restrictive practice</w:t>
      </w:r>
      <w:r w:rsidR="000266D8" w:rsidRPr="007D7264">
        <w:t xml:space="preserve"> do</w:t>
      </w:r>
      <w:r w:rsidRPr="007D7264">
        <w:t xml:space="preserve"> </w:t>
      </w:r>
      <w:r w:rsidR="003A4676" w:rsidRPr="007D7264">
        <w:t>not require re</w:t>
      </w:r>
      <w:r w:rsidR="0075331C" w:rsidRPr="007D7264">
        <w:t xml:space="preserve">porting to the NDIS </w:t>
      </w:r>
      <w:r w:rsidRPr="007D7264">
        <w:t>Commission,</w:t>
      </w:r>
      <w:r w:rsidR="0075331C" w:rsidRPr="007D7264">
        <w:t xml:space="preserve"> </w:t>
      </w:r>
      <w:r w:rsidR="000266D8" w:rsidRPr="007D7264">
        <w:t>i</w:t>
      </w:r>
      <w:r w:rsidR="0075331C" w:rsidRPr="007D7264">
        <w:t xml:space="preserve">t </w:t>
      </w:r>
      <w:r w:rsidR="002F01CF">
        <w:t>may be in</w:t>
      </w:r>
      <w:r w:rsidR="0075331C" w:rsidRPr="007D7264">
        <w:t xml:space="preserve"> the best interest of the person and those supporting them to better understand why these practices are in place and what the person’s needs are using an evidence based positive behaviour support approach. T</w:t>
      </w:r>
      <w:r w:rsidRPr="007D7264">
        <w:t>he use of these</w:t>
      </w:r>
      <w:r w:rsidR="00651B10" w:rsidRPr="007D7264">
        <w:t xml:space="preserve"> devices for transportation</w:t>
      </w:r>
      <w:r w:rsidR="003A4676" w:rsidRPr="007D7264">
        <w:t xml:space="preserve"> may be documented in various ways, including:</w:t>
      </w:r>
    </w:p>
    <w:p w14:paraId="414CB31C" w14:textId="77777777" w:rsidR="003A4676" w:rsidRPr="007D7264" w:rsidRDefault="003A4676" w:rsidP="0069128E">
      <w:pPr>
        <w:pStyle w:val="Bullet1"/>
      </w:pPr>
      <w:r w:rsidRPr="007D7264">
        <w:t>Reports from a health practitioner qualified to prescribe therapeutic devices</w:t>
      </w:r>
    </w:p>
    <w:p w14:paraId="368022AC" w14:textId="77777777" w:rsidR="003A4676" w:rsidRPr="007D7264" w:rsidRDefault="003A4676" w:rsidP="0069128E">
      <w:pPr>
        <w:pStyle w:val="Bullet1"/>
      </w:pPr>
      <w:r w:rsidRPr="007D7264">
        <w:t>Risk assessments for safe transportation</w:t>
      </w:r>
    </w:p>
    <w:p w14:paraId="6CBEF0BB" w14:textId="77777777" w:rsidR="003A4676" w:rsidRPr="007D7264" w:rsidRDefault="003A4676" w:rsidP="0069128E">
      <w:pPr>
        <w:pStyle w:val="Bullet1"/>
      </w:pPr>
      <w:r w:rsidRPr="007D7264">
        <w:t>Participant files</w:t>
      </w:r>
    </w:p>
    <w:p w14:paraId="74262460" w14:textId="77777777" w:rsidR="00AC3EFC" w:rsidRPr="007D7264" w:rsidRDefault="003A4676" w:rsidP="0069128E">
      <w:pPr>
        <w:pStyle w:val="Bullet1"/>
      </w:pPr>
      <w:r w:rsidRPr="007D7264">
        <w:t>Other materials to support safe and effective implementation</w:t>
      </w:r>
    </w:p>
    <w:p w14:paraId="764E6D2F" w14:textId="77777777" w:rsidR="00D2428F" w:rsidRPr="007D7264" w:rsidRDefault="00D2428F" w:rsidP="0069128E">
      <w:pPr>
        <w:pStyle w:val="Bullet1"/>
      </w:pPr>
      <w:r w:rsidRPr="007D7264">
        <w:t>A behaviour support plan</w:t>
      </w:r>
    </w:p>
    <w:p w14:paraId="39BF9D16" w14:textId="5B0CBA16" w:rsidR="0075331C" w:rsidRPr="007D7264" w:rsidRDefault="002F01CF" w:rsidP="0069128E">
      <w:pPr>
        <w:pStyle w:val="Bullet1"/>
        <w:numPr>
          <w:ilvl w:val="0"/>
          <w:numId w:val="0"/>
        </w:numPr>
      </w:pPr>
      <w:r>
        <w:t>Each state and t</w:t>
      </w:r>
      <w:r w:rsidR="00D2428F" w:rsidRPr="007D7264">
        <w:t xml:space="preserve">erritory has legislation, policy and procedures </w:t>
      </w:r>
      <w:r w:rsidR="0075331C" w:rsidRPr="007D7264">
        <w:t>that also need to be adhered to</w:t>
      </w:r>
      <w:r w:rsidR="000902E2" w:rsidRPr="007D7264">
        <w:t xml:space="preserve"> for safe transportation</w:t>
      </w:r>
      <w:r w:rsidR="0075331C" w:rsidRPr="007D7264">
        <w:t xml:space="preserve">. Some </w:t>
      </w:r>
      <w:r>
        <w:t>state and t</w:t>
      </w:r>
      <w:r w:rsidR="0075331C" w:rsidRPr="007D7264">
        <w:t xml:space="preserve">erritory authorisation bodies may also want oversight over certain devices used </w:t>
      </w:r>
      <w:r w:rsidR="000266D8" w:rsidRPr="007D7264">
        <w:t xml:space="preserve">in </w:t>
      </w:r>
      <w:r w:rsidR="0075331C" w:rsidRPr="007D7264">
        <w:t xml:space="preserve">transportation. This means that while there are no reporting obligations to the NDIS Commission </w:t>
      </w:r>
      <w:r w:rsidR="000902E2" w:rsidRPr="007D7264">
        <w:t xml:space="preserve">for </w:t>
      </w:r>
      <w:r w:rsidR="00651B10" w:rsidRPr="007D7264">
        <w:t>these devi</w:t>
      </w:r>
      <w:r w:rsidR="000902E2" w:rsidRPr="007D7264">
        <w:t>c</w:t>
      </w:r>
      <w:r w:rsidR="00651B10" w:rsidRPr="007D7264">
        <w:t>es</w:t>
      </w:r>
      <w:r w:rsidR="0075331C" w:rsidRPr="007D7264">
        <w:t xml:space="preserve">, NDIS providers would need to ensure </w:t>
      </w:r>
      <w:r w:rsidR="006777AA" w:rsidRPr="007D7264">
        <w:t xml:space="preserve">that </w:t>
      </w:r>
      <w:r w:rsidR="0075331C" w:rsidRPr="007D7264">
        <w:t>they are complying with an</w:t>
      </w:r>
      <w:r w:rsidR="000266D8" w:rsidRPr="007D7264">
        <w:t xml:space="preserve">y </w:t>
      </w:r>
      <w:r w:rsidR="006777AA" w:rsidRPr="007D7264">
        <w:t xml:space="preserve">authorisation </w:t>
      </w:r>
      <w:r w:rsidR="000266D8" w:rsidRPr="007D7264">
        <w:t xml:space="preserve">requirements </w:t>
      </w:r>
      <w:r w:rsidR="006777AA" w:rsidRPr="007D7264">
        <w:t xml:space="preserve">(however described) </w:t>
      </w:r>
      <w:r>
        <w:t>in the relevant state or t</w:t>
      </w:r>
      <w:r w:rsidR="0075331C" w:rsidRPr="007D7264">
        <w:t>erritory.</w:t>
      </w:r>
      <w:r w:rsidR="009D01FA" w:rsidRPr="007D7264">
        <w:t xml:space="preserve"> Refer to </w:t>
      </w:r>
      <w:hyperlink w:anchor="_Appendix_A:_Australian" w:history="1">
        <w:r w:rsidR="009D01FA" w:rsidRPr="007D7264">
          <w:rPr>
            <w:rStyle w:val="Hyperlink"/>
            <w:color w:val="5F2E74" w:themeColor="accent1"/>
          </w:rPr>
          <w:t>Appendix A</w:t>
        </w:r>
      </w:hyperlink>
      <w:r w:rsidR="009D01FA" w:rsidRPr="007D7264">
        <w:t xml:space="preserve"> and </w:t>
      </w:r>
      <w:hyperlink w:anchor="_Appendix_C:_State" w:history="1">
        <w:r w:rsidR="009D01FA" w:rsidRPr="007D7264">
          <w:rPr>
            <w:rStyle w:val="Hyperlink"/>
            <w:color w:val="5F2E74" w:themeColor="accent1"/>
          </w:rPr>
          <w:t>Appendix C</w:t>
        </w:r>
      </w:hyperlink>
      <w:r w:rsidR="009D01FA" w:rsidRPr="007D7264">
        <w:t xml:space="preserve"> for links to </w:t>
      </w:r>
      <w:r w:rsidR="006777AA" w:rsidRPr="007D7264">
        <w:t>Australian</w:t>
      </w:r>
      <w:r>
        <w:t xml:space="preserve"> standards and road rules, and state and t</w:t>
      </w:r>
      <w:r w:rsidR="006777AA" w:rsidRPr="007D7264">
        <w:t>erritory authorisation frameworks</w:t>
      </w:r>
      <w:r w:rsidR="009D01FA" w:rsidRPr="007D7264">
        <w:t>.</w:t>
      </w:r>
    </w:p>
    <w:p w14:paraId="06FA15F5" w14:textId="77777777" w:rsidR="0013059C" w:rsidRPr="006B2C60" w:rsidRDefault="0013059C" w:rsidP="00455F46">
      <w:pPr>
        <w:pStyle w:val="Heading2"/>
      </w:pPr>
      <w:bookmarkStart w:id="31" w:name="_Toc128050513"/>
      <w:r w:rsidRPr="006B2C60">
        <w:t xml:space="preserve">Requirements when using </w:t>
      </w:r>
      <w:r w:rsidR="0041024A">
        <w:t xml:space="preserve">a regulated restrictive practice </w:t>
      </w:r>
      <w:r w:rsidR="003B50C1">
        <w:t xml:space="preserve">in </w:t>
      </w:r>
      <w:r w:rsidRPr="006B2C60">
        <w:t>transportation</w:t>
      </w:r>
      <w:bookmarkEnd w:id="31"/>
    </w:p>
    <w:p w14:paraId="43291DFD" w14:textId="363D9005" w:rsidR="002F15C3" w:rsidRPr="002F15C3" w:rsidRDefault="00E30101">
      <w:pPr>
        <w:autoSpaceDE w:val="0"/>
        <w:autoSpaceDN w:val="0"/>
        <w:adjustRightInd w:val="0"/>
        <w:spacing w:line="276" w:lineRule="auto"/>
        <w:rPr>
          <w:rFonts w:cstheme="minorHAnsi"/>
          <w:color w:val="auto"/>
          <w:sz w:val="24"/>
          <w:szCs w:val="24"/>
          <w:lang w:eastAsia="en-AU"/>
        </w:rPr>
      </w:pPr>
      <w:r w:rsidRPr="002F15C3">
        <w:rPr>
          <w:rFonts w:cstheme="minorHAnsi"/>
          <w:color w:val="auto"/>
          <w:sz w:val="24"/>
          <w:szCs w:val="24"/>
          <w:lang w:eastAsia="en-AU"/>
        </w:rPr>
        <w:t xml:space="preserve">The use of a device for behavioural purposes to enable safe transportation </w:t>
      </w:r>
      <w:r w:rsidR="006777AA">
        <w:rPr>
          <w:rFonts w:cstheme="minorHAnsi"/>
          <w:color w:val="auto"/>
          <w:sz w:val="24"/>
          <w:szCs w:val="24"/>
          <w:lang w:eastAsia="en-AU"/>
        </w:rPr>
        <w:t xml:space="preserve">may </w:t>
      </w:r>
      <w:r w:rsidRPr="002F15C3">
        <w:rPr>
          <w:rFonts w:cstheme="minorHAnsi"/>
          <w:color w:val="auto"/>
          <w:sz w:val="24"/>
          <w:szCs w:val="24"/>
          <w:lang w:eastAsia="en-AU"/>
        </w:rPr>
        <w:t>constitute mechanical restraint</w:t>
      </w:r>
      <w:r w:rsidR="00950B96">
        <w:rPr>
          <w:rFonts w:cstheme="minorHAnsi"/>
          <w:color w:val="auto"/>
          <w:sz w:val="24"/>
          <w:szCs w:val="24"/>
          <w:lang w:eastAsia="en-AU"/>
        </w:rPr>
        <w:t xml:space="preserve"> or </w:t>
      </w:r>
      <w:r w:rsidR="006777AA">
        <w:rPr>
          <w:rFonts w:cstheme="minorHAnsi"/>
          <w:color w:val="auto"/>
          <w:sz w:val="24"/>
          <w:szCs w:val="24"/>
          <w:lang w:eastAsia="en-AU"/>
        </w:rPr>
        <w:t>envi</w:t>
      </w:r>
      <w:r w:rsidR="00950B96">
        <w:rPr>
          <w:rFonts w:cstheme="minorHAnsi"/>
          <w:color w:val="auto"/>
          <w:sz w:val="24"/>
          <w:szCs w:val="24"/>
          <w:lang w:eastAsia="en-AU"/>
        </w:rPr>
        <w:t>ronmental restraint</w:t>
      </w:r>
      <w:r w:rsidR="006777AA">
        <w:rPr>
          <w:rFonts w:cstheme="minorHAnsi"/>
          <w:color w:val="auto"/>
          <w:sz w:val="24"/>
          <w:szCs w:val="24"/>
          <w:lang w:eastAsia="en-AU"/>
        </w:rPr>
        <w:t xml:space="preserve"> (depending on the context),</w:t>
      </w:r>
      <w:r w:rsidRPr="002F15C3">
        <w:rPr>
          <w:rFonts w:cstheme="minorHAnsi"/>
          <w:color w:val="auto"/>
          <w:sz w:val="24"/>
          <w:szCs w:val="24"/>
          <w:lang w:eastAsia="en-AU"/>
        </w:rPr>
        <w:t xml:space="preserve"> and </w:t>
      </w:r>
      <w:r w:rsidR="006777AA">
        <w:rPr>
          <w:rFonts w:cstheme="minorHAnsi"/>
          <w:color w:val="auto"/>
          <w:sz w:val="24"/>
          <w:szCs w:val="24"/>
          <w:lang w:eastAsia="en-AU"/>
        </w:rPr>
        <w:t xml:space="preserve">these are </w:t>
      </w:r>
      <w:r w:rsidRPr="002F15C3">
        <w:rPr>
          <w:rFonts w:cstheme="minorHAnsi"/>
          <w:color w:val="auto"/>
          <w:sz w:val="24"/>
          <w:szCs w:val="24"/>
          <w:lang w:eastAsia="en-AU"/>
        </w:rPr>
        <w:t>regulated restrictive practice</w:t>
      </w:r>
      <w:r w:rsidR="006777AA">
        <w:rPr>
          <w:rFonts w:cstheme="minorHAnsi"/>
          <w:color w:val="auto"/>
          <w:sz w:val="24"/>
          <w:szCs w:val="24"/>
          <w:lang w:eastAsia="en-AU"/>
        </w:rPr>
        <w:t>s</w:t>
      </w:r>
      <w:r w:rsidRPr="002F15C3">
        <w:rPr>
          <w:rFonts w:cstheme="minorHAnsi"/>
          <w:color w:val="auto"/>
          <w:sz w:val="24"/>
          <w:szCs w:val="24"/>
          <w:lang w:eastAsia="en-AU"/>
        </w:rPr>
        <w:t xml:space="preserve">. </w:t>
      </w:r>
      <w:r w:rsidR="002F15C3" w:rsidRPr="002F15C3">
        <w:rPr>
          <w:rFonts w:cstheme="minorHAnsi"/>
          <w:sz w:val="24"/>
          <w:szCs w:val="24"/>
        </w:rPr>
        <w:t xml:space="preserve">The following legislative instruments outline the reporting </w:t>
      </w:r>
      <w:r w:rsidR="006777AA">
        <w:rPr>
          <w:rFonts w:cstheme="minorHAnsi"/>
          <w:sz w:val="24"/>
          <w:szCs w:val="24"/>
        </w:rPr>
        <w:t>requirements</w:t>
      </w:r>
      <w:r w:rsidR="006777AA" w:rsidRPr="002F15C3">
        <w:rPr>
          <w:rFonts w:cstheme="minorHAnsi"/>
          <w:sz w:val="24"/>
          <w:szCs w:val="24"/>
        </w:rPr>
        <w:t xml:space="preserve"> </w:t>
      </w:r>
      <w:r w:rsidR="002F15C3" w:rsidRPr="002F15C3">
        <w:rPr>
          <w:rFonts w:cstheme="minorHAnsi"/>
          <w:sz w:val="24"/>
          <w:szCs w:val="24"/>
        </w:rPr>
        <w:t>and the conditions under which regulated restrictive practices can be used:</w:t>
      </w:r>
    </w:p>
    <w:p w14:paraId="1B703F6A" w14:textId="77777777" w:rsidR="002F15C3" w:rsidRPr="002F15C3" w:rsidRDefault="00FA3C37" w:rsidP="0069128E">
      <w:pPr>
        <w:pStyle w:val="Bullet1"/>
      </w:pPr>
      <w:hyperlink r:id="rId23" w:history="1">
        <w:r w:rsidR="002F15C3" w:rsidRPr="002F15C3">
          <w:rPr>
            <w:rStyle w:val="Hyperlink"/>
            <w:rFonts w:eastAsiaTheme="majorEastAsia" w:cstheme="minorHAnsi"/>
            <w:iCs/>
          </w:rPr>
          <w:t>National Disability Insurance Scheme (Restrictive Practices and Behaviour Support) Rules 2018</w:t>
        </w:r>
      </w:hyperlink>
    </w:p>
    <w:p w14:paraId="3C3D8A71" w14:textId="77777777" w:rsidR="002F15C3" w:rsidRPr="002F15C3" w:rsidRDefault="00FA3C37" w:rsidP="0069128E">
      <w:pPr>
        <w:pStyle w:val="Bullet1"/>
      </w:pPr>
      <w:hyperlink r:id="rId24" w:history="1">
        <w:r w:rsidR="002F15C3" w:rsidRPr="002F15C3">
          <w:rPr>
            <w:rStyle w:val="Hyperlink"/>
            <w:rFonts w:cstheme="minorHAnsi"/>
            <w:iCs/>
          </w:rPr>
          <w:t>National Disability Insurance Scheme (Provider Registration and Practice Standards) Rules 2018</w:t>
        </w:r>
      </w:hyperlink>
    </w:p>
    <w:p w14:paraId="1FF4EF17" w14:textId="77777777" w:rsidR="002F15C3" w:rsidRPr="002F15C3" w:rsidRDefault="00FA3C37" w:rsidP="0069128E">
      <w:pPr>
        <w:pStyle w:val="Bullet1"/>
      </w:pPr>
      <w:hyperlink r:id="rId25" w:history="1">
        <w:r w:rsidR="002F15C3" w:rsidRPr="002F15C3">
          <w:rPr>
            <w:rStyle w:val="Hyperlink"/>
            <w:rFonts w:eastAsiaTheme="majorEastAsia" w:cstheme="minorHAnsi"/>
            <w:iCs/>
          </w:rPr>
          <w:t>National Disability Insurance Scheme (Incident Management and Reportable Incidents) Rules 2018</w:t>
        </w:r>
      </w:hyperlink>
    </w:p>
    <w:p w14:paraId="1284F743" w14:textId="27734ADC" w:rsidR="002F15C3" w:rsidRPr="0027626A" w:rsidRDefault="002F15C3" w:rsidP="00455F46">
      <w:pPr>
        <w:spacing w:line="276" w:lineRule="auto"/>
        <w:rPr>
          <w:rFonts w:eastAsia="Times New Roman" w:cs="Calibri"/>
          <w:bCs/>
          <w:sz w:val="24"/>
          <w:szCs w:val="24"/>
          <w:lang w:eastAsia="en-AU"/>
        </w:rPr>
      </w:pPr>
      <w:r w:rsidRPr="0027626A">
        <w:rPr>
          <w:rFonts w:cs="Calibri"/>
          <w:bCs/>
          <w:sz w:val="24"/>
          <w:szCs w:val="24"/>
        </w:rPr>
        <w:lastRenderedPageBreak/>
        <w:t>Some of these conditions include that the use of a regulated restrictive practice must:</w:t>
      </w:r>
    </w:p>
    <w:p w14:paraId="120E77C5" w14:textId="77777777" w:rsidR="002F15C3" w:rsidRPr="00455F46" w:rsidRDefault="002F15C3" w:rsidP="00455F46">
      <w:pPr>
        <w:pStyle w:val="ListParagraph"/>
        <w:numPr>
          <w:ilvl w:val="0"/>
          <w:numId w:val="17"/>
        </w:numPr>
        <w:spacing w:before="200" w:after="200" w:line="276" w:lineRule="auto"/>
        <w:ind w:left="709" w:hanging="283"/>
        <w:contextualSpacing w:val="0"/>
        <w:rPr>
          <w:rFonts w:asciiTheme="minorHAnsi" w:hAnsiTheme="minorHAnsi" w:cstheme="minorHAnsi"/>
          <w:color w:val="000000" w:themeColor="text1"/>
          <w:sz w:val="24"/>
          <w:szCs w:val="24"/>
        </w:rPr>
      </w:pPr>
      <w:r w:rsidRPr="00455F46">
        <w:rPr>
          <w:rFonts w:asciiTheme="minorHAnsi" w:hAnsiTheme="minorHAnsi" w:cstheme="minorHAnsi"/>
          <w:color w:val="000000" w:themeColor="text1"/>
          <w:sz w:val="24"/>
          <w:szCs w:val="24"/>
        </w:rPr>
        <w:t>be clearly identified in the behaviour support plan</w:t>
      </w:r>
    </w:p>
    <w:p w14:paraId="50157D68" w14:textId="09BF1BCE" w:rsidR="002F15C3" w:rsidRPr="00455F46" w:rsidRDefault="00950B96" w:rsidP="00455F46">
      <w:pPr>
        <w:pStyle w:val="ListParagraph"/>
        <w:numPr>
          <w:ilvl w:val="0"/>
          <w:numId w:val="17"/>
        </w:numPr>
        <w:spacing w:before="200" w:after="200" w:line="276" w:lineRule="auto"/>
        <w:ind w:left="709" w:hanging="283"/>
        <w:contextualSpacing w:val="0"/>
        <w:rPr>
          <w:rFonts w:asciiTheme="minorHAnsi" w:hAnsiTheme="minorHAnsi" w:cstheme="minorHAnsi"/>
          <w:b/>
          <w:color w:val="000000" w:themeColor="text1"/>
          <w:sz w:val="24"/>
          <w:szCs w:val="24"/>
        </w:rPr>
      </w:pPr>
      <w:r>
        <w:rPr>
          <w:rFonts w:asciiTheme="minorHAnsi" w:hAnsiTheme="minorHAnsi" w:cstheme="minorHAnsi"/>
          <w:color w:val="000000" w:themeColor="text1"/>
          <w:sz w:val="24"/>
          <w:szCs w:val="24"/>
        </w:rPr>
        <w:t>if the state or t</w:t>
      </w:r>
      <w:r w:rsidR="002F15C3" w:rsidRPr="00455F46">
        <w:rPr>
          <w:rFonts w:asciiTheme="minorHAnsi" w:hAnsiTheme="minorHAnsi" w:cstheme="minorHAnsi"/>
          <w:color w:val="000000" w:themeColor="text1"/>
          <w:sz w:val="24"/>
          <w:szCs w:val="24"/>
        </w:rPr>
        <w:t>erritory in which the regulated restrictive practice is to be used has an authorisation process (however described) in relation to that practice, be authorised in accordance with that process</w:t>
      </w:r>
    </w:p>
    <w:p w14:paraId="6378EB80" w14:textId="77777777" w:rsidR="002F15C3" w:rsidRPr="00455F46" w:rsidRDefault="002F15C3" w:rsidP="00455F46">
      <w:pPr>
        <w:pStyle w:val="ListParagraph"/>
        <w:numPr>
          <w:ilvl w:val="0"/>
          <w:numId w:val="17"/>
        </w:numPr>
        <w:spacing w:before="200" w:after="200" w:line="276" w:lineRule="auto"/>
        <w:ind w:left="709" w:hanging="283"/>
        <w:contextualSpacing w:val="0"/>
        <w:rPr>
          <w:rFonts w:asciiTheme="minorHAnsi" w:hAnsiTheme="minorHAnsi" w:cstheme="minorHAnsi"/>
          <w:b/>
          <w:color w:val="000000" w:themeColor="text1"/>
          <w:sz w:val="24"/>
          <w:szCs w:val="24"/>
        </w:rPr>
      </w:pPr>
      <w:r w:rsidRPr="00455F46">
        <w:rPr>
          <w:rFonts w:asciiTheme="minorHAnsi" w:hAnsiTheme="minorHAnsi" w:cstheme="minorHAnsi"/>
          <w:color w:val="000000" w:themeColor="text1"/>
          <w:sz w:val="24"/>
          <w:szCs w:val="24"/>
        </w:rPr>
        <w:t>be used only as a last resort in response to risk of harm to the person with disability or others, and after the provider has explored and applied evidence-based, person-centred and proactive strategies</w:t>
      </w:r>
    </w:p>
    <w:p w14:paraId="30EF7CD8" w14:textId="77777777" w:rsidR="002F15C3" w:rsidRPr="00455F46" w:rsidRDefault="002F15C3" w:rsidP="00455F46">
      <w:pPr>
        <w:pStyle w:val="ListParagraph"/>
        <w:numPr>
          <w:ilvl w:val="0"/>
          <w:numId w:val="17"/>
        </w:numPr>
        <w:spacing w:before="200" w:after="200" w:line="276" w:lineRule="auto"/>
        <w:ind w:left="709" w:hanging="283"/>
        <w:contextualSpacing w:val="0"/>
        <w:rPr>
          <w:rFonts w:asciiTheme="minorHAnsi" w:hAnsiTheme="minorHAnsi" w:cstheme="minorHAnsi"/>
          <w:b/>
          <w:color w:val="000000" w:themeColor="text1"/>
          <w:sz w:val="24"/>
          <w:szCs w:val="24"/>
        </w:rPr>
      </w:pPr>
      <w:r w:rsidRPr="00455F46">
        <w:rPr>
          <w:rFonts w:asciiTheme="minorHAnsi" w:hAnsiTheme="minorHAnsi" w:cstheme="minorHAnsi"/>
          <w:color w:val="000000" w:themeColor="text1"/>
          <w:sz w:val="24"/>
          <w:szCs w:val="24"/>
        </w:rPr>
        <w:t>be the least restrictive response possible in the circumstances to ensure the safety of the person or others</w:t>
      </w:r>
    </w:p>
    <w:p w14:paraId="6E954129" w14:textId="77777777" w:rsidR="002F15C3" w:rsidRPr="00455F46" w:rsidRDefault="002F15C3" w:rsidP="00455F46">
      <w:pPr>
        <w:pStyle w:val="ListParagraph"/>
        <w:numPr>
          <w:ilvl w:val="0"/>
          <w:numId w:val="17"/>
        </w:numPr>
        <w:spacing w:before="200" w:after="200" w:line="276" w:lineRule="auto"/>
        <w:ind w:left="709" w:hanging="283"/>
        <w:contextualSpacing w:val="0"/>
        <w:rPr>
          <w:rFonts w:asciiTheme="minorHAnsi" w:hAnsiTheme="minorHAnsi" w:cstheme="minorHAnsi"/>
          <w:b/>
          <w:color w:val="000000" w:themeColor="text1"/>
          <w:sz w:val="24"/>
          <w:szCs w:val="24"/>
        </w:rPr>
      </w:pPr>
      <w:r w:rsidRPr="00455F46">
        <w:rPr>
          <w:rFonts w:asciiTheme="minorHAnsi" w:hAnsiTheme="minorHAnsi" w:cstheme="minorHAnsi"/>
          <w:color w:val="000000" w:themeColor="text1"/>
          <w:sz w:val="24"/>
          <w:szCs w:val="24"/>
        </w:rPr>
        <w:t>reduce the risk of harm to the person with disability or others</w:t>
      </w:r>
    </w:p>
    <w:p w14:paraId="6EF1A1CD" w14:textId="77777777" w:rsidR="002F15C3" w:rsidRPr="00455F46" w:rsidRDefault="002F15C3" w:rsidP="00455F46">
      <w:pPr>
        <w:pStyle w:val="ListParagraph"/>
        <w:numPr>
          <w:ilvl w:val="0"/>
          <w:numId w:val="17"/>
        </w:numPr>
        <w:spacing w:before="200" w:after="200" w:line="276" w:lineRule="auto"/>
        <w:ind w:left="709" w:hanging="283"/>
        <w:contextualSpacing w:val="0"/>
        <w:rPr>
          <w:rFonts w:asciiTheme="minorHAnsi" w:hAnsiTheme="minorHAnsi" w:cstheme="minorHAnsi"/>
          <w:b/>
          <w:color w:val="000000" w:themeColor="text1"/>
          <w:sz w:val="24"/>
          <w:szCs w:val="24"/>
        </w:rPr>
      </w:pPr>
      <w:r w:rsidRPr="00455F46">
        <w:rPr>
          <w:rFonts w:asciiTheme="minorHAnsi" w:hAnsiTheme="minorHAnsi" w:cstheme="minorHAnsi"/>
          <w:color w:val="000000" w:themeColor="text1"/>
          <w:sz w:val="24"/>
          <w:szCs w:val="24"/>
        </w:rPr>
        <w:t>be in proportion to the potential negative consequence or risk of harm</w:t>
      </w:r>
    </w:p>
    <w:p w14:paraId="46D9227E" w14:textId="3D7696B8" w:rsidR="002F15C3" w:rsidRPr="00455F46" w:rsidRDefault="002F15C3" w:rsidP="00455F46">
      <w:pPr>
        <w:pStyle w:val="ListParagraph"/>
        <w:numPr>
          <w:ilvl w:val="0"/>
          <w:numId w:val="17"/>
        </w:numPr>
        <w:autoSpaceDE w:val="0"/>
        <w:autoSpaceDN w:val="0"/>
        <w:adjustRightInd w:val="0"/>
        <w:spacing w:before="200" w:after="200" w:line="276" w:lineRule="auto"/>
        <w:ind w:left="709" w:hanging="283"/>
        <w:contextualSpacing w:val="0"/>
        <w:rPr>
          <w:rFonts w:asciiTheme="minorHAnsi" w:hAnsiTheme="minorHAnsi" w:cstheme="minorHAnsi"/>
          <w:color w:val="000000" w:themeColor="text1"/>
          <w:sz w:val="24"/>
          <w:szCs w:val="24"/>
        </w:rPr>
      </w:pPr>
      <w:proofErr w:type="gramStart"/>
      <w:r w:rsidRPr="00455F46">
        <w:rPr>
          <w:rFonts w:asciiTheme="minorHAnsi" w:hAnsiTheme="minorHAnsi" w:cstheme="minorHAnsi"/>
          <w:color w:val="000000" w:themeColor="text1"/>
          <w:sz w:val="24"/>
          <w:szCs w:val="24"/>
        </w:rPr>
        <w:t>be</w:t>
      </w:r>
      <w:proofErr w:type="gramEnd"/>
      <w:r w:rsidRPr="00455F46">
        <w:rPr>
          <w:rFonts w:asciiTheme="minorHAnsi" w:hAnsiTheme="minorHAnsi" w:cstheme="minorHAnsi"/>
          <w:color w:val="000000" w:themeColor="text1"/>
          <w:sz w:val="24"/>
          <w:szCs w:val="24"/>
        </w:rPr>
        <w:t xml:space="preserve"> used for the shortest possible time to ensure the safety of the person with disability or others</w:t>
      </w:r>
      <w:r w:rsidR="00950B96">
        <w:rPr>
          <w:rFonts w:asciiTheme="minorHAnsi" w:hAnsiTheme="minorHAnsi" w:cstheme="minorHAnsi"/>
          <w:color w:val="000000" w:themeColor="text1"/>
          <w:sz w:val="24"/>
          <w:szCs w:val="24"/>
        </w:rPr>
        <w:t>.</w:t>
      </w:r>
    </w:p>
    <w:p w14:paraId="21EEDD9A" w14:textId="77777777" w:rsidR="0069128E" w:rsidRDefault="0069128E" w:rsidP="0069128E">
      <w:r>
        <w:br w:type="page"/>
      </w:r>
    </w:p>
    <w:p w14:paraId="79AC6690" w14:textId="6144A806" w:rsidR="003A4676" w:rsidRPr="006B2C60" w:rsidRDefault="003A4676" w:rsidP="00455F46">
      <w:pPr>
        <w:pStyle w:val="Heading1"/>
      </w:pPr>
      <w:bookmarkStart w:id="32" w:name="_Toc128050514"/>
      <w:r w:rsidRPr="006B2C60">
        <w:lastRenderedPageBreak/>
        <w:t xml:space="preserve">Considerations when using </w:t>
      </w:r>
      <w:r w:rsidR="0027626A">
        <w:t>devices</w:t>
      </w:r>
      <w:r w:rsidR="0027626A" w:rsidRPr="006B2C60">
        <w:t xml:space="preserve"> </w:t>
      </w:r>
      <w:r w:rsidR="0075331C">
        <w:t>in</w:t>
      </w:r>
      <w:r w:rsidRPr="006B2C60">
        <w:t xml:space="preserve"> transportation</w:t>
      </w:r>
      <w:bookmarkEnd w:id="32"/>
      <w:r w:rsidRPr="006B2C60" w:rsidDel="006474CA">
        <w:t xml:space="preserve"> </w:t>
      </w:r>
    </w:p>
    <w:p w14:paraId="65E7A5F6" w14:textId="77777777" w:rsidR="003A4676" w:rsidRPr="0027626A" w:rsidRDefault="003A4676" w:rsidP="0069128E">
      <w:pPr>
        <w:pStyle w:val="Bullet1"/>
      </w:pPr>
      <w:r w:rsidRPr="0027626A">
        <w:t xml:space="preserve">Transport should be provided in the least restrictive and least intrusive manner possible, giving due regard to the support needs and safety of the person being transported, the safety of others, and the available resources. </w:t>
      </w:r>
    </w:p>
    <w:p w14:paraId="02D6ADC1" w14:textId="77777777" w:rsidR="00A57E45" w:rsidRPr="0027626A" w:rsidRDefault="0027626A" w:rsidP="0069128E">
      <w:pPr>
        <w:pStyle w:val="Bullet1"/>
      </w:pPr>
      <w:r>
        <w:t>Consideration of the e</w:t>
      </w:r>
      <w:r w:rsidR="00A57E45" w:rsidRPr="0027626A">
        <w:t>xpressed wishes of the person and/or their family or carer.</w:t>
      </w:r>
    </w:p>
    <w:p w14:paraId="00D4815C" w14:textId="77777777" w:rsidR="00A57E45" w:rsidRPr="0027626A" w:rsidRDefault="00A57E45" w:rsidP="0069128E">
      <w:pPr>
        <w:pStyle w:val="Bullet1"/>
      </w:pPr>
      <w:r w:rsidRPr="0027626A">
        <w:t>Involving the person with disability about decisions regarding their transport and care</w:t>
      </w:r>
      <w:r w:rsidRPr="00455F46">
        <w:rPr>
          <w:szCs w:val="22"/>
        </w:rPr>
        <w:t xml:space="preserve">. </w:t>
      </w:r>
    </w:p>
    <w:p w14:paraId="73735B65" w14:textId="77777777" w:rsidR="00A57E45" w:rsidRPr="0027626A" w:rsidRDefault="00A57E45" w:rsidP="0069128E">
      <w:pPr>
        <w:pStyle w:val="Bullet1"/>
      </w:pPr>
      <w:r w:rsidRPr="0027626A">
        <w:t>Consultation with a physiotherapist or occupational therapist as appropriate</w:t>
      </w:r>
      <w:r w:rsidR="00533CFC" w:rsidRPr="0027626A">
        <w:t>.</w:t>
      </w:r>
    </w:p>
    <w:p w14:paraId="2B8632A4" w14:textId="77777777" w:rsidR="00AD7500" w:rsidRPr="005D125C" w:rsidRDefault="003A4676" w:rsidP="0069128E">
      <w:pPr>
        <w:pStyle w:val="Bullet1"/>
      </w:pPr>
      <w:r w:rsidRPr="005D125C">
        <w:t xml:space="preserve">A comprehensive assessment of risk should also include the person’s level of distress, agitation or aggression prior to transport and the potential for associated risks in transit. </w:t>
      </w:r>
    </w:p>
    <w:p w14:paraId="56517519" w14:textId="77777777" w:rsidR="00533CFC" w:rsidRPr="00455F46" w:rsidRDefault="00533CFC" w:rsidP="0069128E">
      <w:pPr>
        <w:pStyle w:val="Bullet1"/>
      </w:pPr>
      <w:r w:rsidRPr="00AD4C73">
        <w:t>A comprehensive health assessment should be undertaken when there are changes in a person’s behaviour, as these may be explained by</w:t>
      </w:r>
      <w:r w:rsidRPr="0027686E">
        <w:t xml:space="preserve"> </w:t>
      </w:r>
      <w:r w:rsidRPr="00B81F6C">
        <w:t xml:space="preserve">conditions such as an ear infection, dizziness, travel sickness, pain or discomfort. </w:t>
      </w:r>
    </w:p>
    <w:p w14:paraId="0E0630C7" w14:textId="77777777" w:rsidR="003A4676" w:rsidRPr="00455F46" w:rsidRDefault="00AC3EFC" w:rsidP="0069128E">
      <w:pPr>
        <w:pStyle w:val="Bullet1"/>
      </w:pPr>
      <w:r w:rsidRPr="00455F46">
        <w:t>If substantial modifications are required</w:t>
      </w:r>
      <w:r w:rsidR="00A57E45" w:rsidRPr="00455F46">
        <w:t xml:space="preserve"> in a vehicle</w:t>
      </w:r>
      <w:r w:rsidRPr="00455F46">
        <w:t xml:space="preserve">, it may be advisable to consult an engineering firm with expertise in this area.  Consultation with </w:t>
      </w:r>
      <w:r w:rsidR="0061148D" w:rsidRPr="00455F46">
        <w:t>f</w:t>
      </w:r>
      <w:r w:rsidRPr="00455F46">
        <w:t xml:space="preserve">ire </w:t>
      </w:r>
      <w:r w:rsidR="0061148D" w:rsidRPr="00455F46">
        <w:t>s</w:t>
      </w:r>
      <w:r w:rsidRPr="00455F46">
        <w:t xml:space="preserve">ervices may also be advisable as there could be issues </w:t>
      </w:r>
      <w:r w:rsidR="0061148D" w:rsidRPr="00455F46">
        <w:t>regarding the safe</w:t>
      </w:r>
      <w:r w:rsidRPr="00455F46">
        <w:t xml:space="preserve"> removal of a </w:t>
      </w:r>
      <w:r w:rsidR="008F0EC1" w:rsidRPr="00455F46">
        <w:t xml:space="preserve">restraint </w:t>
      </w:r>
      <w:r w:rsidR="00A57E45" w:rsidRPr="00455F46">
        <w:t>in the event of an accident</w:t>
      </w:r>
      <w:r w:rsidRPr="00455F46">
        <w:t>.</w:t>
      </w:r>
    </w:p>
    <w:p w14:paraId="1E89FCF7" w14:textId="77777777" w:rsidR="00783170" w:rsidRPr="00455F46" w:rsidRDefault="00783170" w:rsidP="0069128E">
      <w:pPr>
        <w:pStyle w:val="Bullet1"/>
      </w:pPr>
      <w:r w:rsidRPr="00455F46">
        <w:t>Restraint options for children under the age of 16 years should be</w:t>
      </w:r>
      <w:r w:rsidR="005D2D0B" w:rsidRPr="00455F46">
        <w:t xml:space="preserve"> used </w:t>
      </w:r>
      <w:r w:rsidRPr="00455F46">
        <w:t>in accordance with AS/NZS 4370:2013.</w:t>
      </w:r>
    </w:p>
    <w:p w14:paraId="2EBA4BD3" w14:textId="77777777" w:rsidR="003A4676" w:rsidRPr="006B2C60" w:rsidRDefault="003A4676" w:rsidP="006B2C60">
      <w:pPr>
        <w:pStyle w:val="Heading2"/>
      </w:pPr>
      <w:bookmarkStart w:id="33" w:name="_Toc128050515"/>
      <w:r w:rsidRPr="006B2C60">
        <w:t xml:space="preserve">Assessing </w:t>
      </w:r>
      <w:r w:rsidR="00AD7500" w:rsidRPr="006B2C60">
        <w:t>behavio</w:t>
      </w:r>
      <w:r w:rsidR="006B2C60">
        <w:t>u</w:t>
      </w:r>
      <w:r w:rsidR="00AD7500" w:rsidRPr="006B2C60">
        <w:t>rs</w:t>
      </w:r>
      <w:r w:rsidRPr="006B2C60">
        <w:t xml:space="preserve"> of concern during transportation</w:t>
      </w:r>
      <w:bookmarkEnd w:id="33"/>
    </w:p>
    <w:p w14:paraId="3BFBAB0E" w14:textId="77777777" w:rsidR="003A4676" w:rsidRDefault="003A4676" w:rsidP="00455F46">
      <w:pPr>
        <w:spacing w:line="276" w:lineRule="auto"/>
        <w:rPr>
          <w:rFonts w:cstheme="minorHAnsi"/>
          <w:sz w:val="24"/>
          <w:szCs w:val="24"/>
          <w:lang w:eastAsia="en-AU"/>
        </w:rPr>
      </w:pPr>
      <w:r>
        <w:rPr>
          <w:rFonts w:cstheme="minorHAnsi"/>
          <w:sz w:val="24"/>
          <w:szCs w:val="24"/>
          <w:lang w:eastAsia="en-AU"/>
        </w:rPr>
        <w:t>A person with disability may exhibit behaviours of concern when travelling. This can put the person and others at risk. It is important to assess the underlying reason for the behaviour by completing a functional behaviour assessment within a positive behaviour support framework.</w:t>
      </w:r>
      <w:r w:rsidR="005D125C">
        <w:rPr>
          <w:rFonts w:cstheme="minorHAnsi"/>
          <w:sz w:val="24"/>
          <w:szCs w:val="24"/>
          <w:lang w:eastAsia="en-AU"/>
        </w:rPr>
        <w:t xml:space="preserve"> </w:t>
      </w:r>
      <w:r>
        <w:rPr>
          <w:rFonts w:cstheme="minorHAnsi"/>
          <w:sz w:val="24"/>
          <w:szCs w:val="24"/>
          <w:lang w:eastAsia="en-AU"/>
        </w:rPr>
        <w:t xml:space="preserve">Examples of behaviours of concern that can occur while being transported in a vehicle include: </w:t>
      </w:r>
    </w:p>
    <w:p w14:paraId="40DE03EA" w14:textId="77777777" w:rsidR="003A4676" w:rsidRPr="0069128E" w:rsidRDefault="003A4676" w:rsidP="0069128E">
      <w:pPr>
        <w:pStyle w:val="Bullet1"/>
      </w:pPr>
      <w:r w:rsidRPr="0069128E">
        <w:t>Hitting the windows/ seat/ others</w:t>
      </w:r>
    </w:p>
    <w:p w14:paraId="2048FAF5" w14:textId="77777777" w:rsidR="003A4676" w:rsidRPr="0069128E" w:rsidRDefault="003A4676" w:rsidP="0069128E">
      <w:pPr>
        <w:pStyle w:val="Bullet1"/>
      </w:pPr>
      <w:r w:rsidRPr="0069128E">
        <w:t>Trying to unlock the doors and attempting to get out whilst being driven</w:t>
      </w:r>
    </w:p>
    <w:p w14:paraId="2AD03F67" w14:textId="77777777" w:rsidR="003A4676" w:rsidRPr="0069128E" w:rsidRDefault="003A4676" w:rsidP="0069128E">
      <w:pPr>
        <w:pStyle w:val="Bullet1"/>
      </w:pPr>
      <w:r w:rsidRPr="0069128E">
        <w:t>Signs of protesting (trying to get out of their seats, rapid movement such as significant rocking)</w:t>
      </w:r>
    </w:p>
    <w:p w14:paraId="121D2751" w14:textId="77777777" w:rsidR="003A4676" w:rsidRPr="0069128E" w:rsidRDefault="003A4676" w:rsidP="0069128E">
      <w:pPr>
        <w:pStyle w:val="Bullet1"/>
      </w:pPr>
      <w:r w:rsidRPr="0069128E">
        <w:t>Screaming, yellin</w:t>
      </w:r>
      <w:r w:rsidR="0061148D" w:rsidRPr="0069128E">
        <w:t>g</w:t>
      </w:r>
    </w:p>
    <w:p w14:paraId="797FB9E8" w14:textId="77777777" w:rsidR="003A4676" w:rsidRPr="00BD712C" w:rsidRDefault="003A4676" w:rsidP="006B2C60">
      <w:pPr>
        <w:pStyle w:val="Heading2"/>
        <w:rPr>
          <w:lang w:eastAsia="en-AU"/>
        </w:rPr>
      </w:pPr>
      <w:bookmarkStart w:id="34" w:name="_Toc128050516"/>
      <w:r w:rsidRPr="00BD712C">
        <w:rPr>
          <w:lang w:eastAsia="en-AU"/>
        </w:rPr>
        <w:lastRenderedPageBreak/>
        <w:t xml:space="preserve">Things to consider </w:t>
      </w:r>
      <w:r w:rsidR="00685709">
        <w:rPr>
          <w:lang w:eastAsia="en-AU"/>
        </w:rPr>
        <w:t>when a person displays behaviours of concern during transportation</w:t>
      </w:r>
      <w:bookmarkEnd w:id="34"/>
    </w:p>
    <w:p w14:paraId="340BFB82" w14:textId="77777777" w:rsidR="00023572" w:rsidRDefault="00023572" w:rsidP="0069128E">
      <w:pPr>
        <w:pStyle w:val="Bullet1"/>
      </w:pPr>
      <w:r>
        <w:t xml:space="preserve">What has previously worked and not worked in the past? </w:t>
      </w:r>
    </w:p>
    <w:p w14:paraId="4ABC7860" w14:textId="77777777" w:rsidR="003A4676" w:rsidRPr="00BD712C" w:rsidRDefault="003A4676" w:rsidP="0069128E">
      <w:pPr>
        <w:pStyle w:val="Bullet1"/>
      </w:pPr>
      <w:r w:rsidRPr="00BD712C">
        <w:t>A risk assessment determining risk of harm to the person and other</w:t>
      </w:r>
      <w:r>
        <w:t xml:space="preserve">s during transportation, </w:t>
      </w:r>
      <w:r w:rsidRPr="00BD712C">
        <w:t>include various modes of transport available to the person, and the relative risks and benefits of each</w:t>
      </w:r>
    </w:p>
    <w:p w14:paraId="3B62E606" w14:textId="7D5FA0DD" w:rsidR="003A4676" w:rsidRPr="00BD712C" w:rsidRDefault="003A4676" w:rsidP="0069128E">
      <w:pPr>
        <w:pStyle w:val="Bullet1"/>
      </w:pPr>
      <w:r w:rsidRPr="00BD712C">
        <w:t>Distance to be travelled</w:t>
      </w:r>
      <w:r w:rsidR="005B670D">
        <w:t>.</w:t>
      </w:r>
    </w:p>
    <w:p w14:paraId="5C1F4447" w14:textId="77777777" w:rsidR="003A4676" w:rsidRPr="00BD712C" w:rsidRDefault="003A4676" w:rsidP="0069128E">
      <w:pPr>
        <w:pStyle w:val="Bullet1"/>
      </w:pPr>
      <w:r w:rsidRPr="00BD712C">
        <w:t>What need is the person trying to communicate?</w:t>
      </w:r>
    </w:p>
    <w:p w14:paraId="368B384D" w14:textId="77777777" w:rsidR="003A4676" w:rsidRPr="00BD712C" w:rsidRDefault="003A4676" w:rsidP="0069128E">
      <w:pPr>
        <w:pStyle w:val="Bullet1"/>
      </w:pPr>
      <w:r w:rsidRPr="00BD712C">
        <w:t xml:space="preserve">Is this a new behaviour or is there a history? </w:t>
      </w:r>
    </w:p>
    <w:p w14:paraId="15FBBA04" w14:textId="77777777" w:rsidR="003A4676" w:rsidRPr="00BD712C" w:rsidRDefault="003A4676" w:rsidP="0069128E">
      <w:pPr>
        <w:pStyle w:val="Bullet1"/>
      </w:pPr>
      <w:r w:rsidRPr="00BD712C">
        <w:t>Have there been changes to transport</w:t>
      </w:r>
      <w:r w:rsidR="005D125C">
        <w:t>, that is,</w:t>
      </w:r>
      <w:r w:rsidRPr="00BD712C">
        <w:t xml:space="preserve"> the route of travel, the distance, a change in routine, frequency, or mode of transport? </w:t>
      </w:r>
    </w:p>
    <w:p w14:paraId="751BEF56" w14:textId="77777777" w:rsidR="003A4676" w:rsidRPr="00BD712C" w:rsidRDefault="003A4676" w:rsidP="0069128E">
      <w:pPr>
        <w:pStyle w:val="Bullet1"/>
      </w:pPr>
      <w:r w:rsidRPr="00BD712C">
        <w:t>Do they experience car sickness?</w:t>
      </w:r>
    </w:p>
    <w:p w14:paraId="4BB9A5CF" w14:textId="77777777" w:rsidR="003A4676" w:rsidRPr="00BD712C" w:rsidRDefault="003A4676" w:rsidP="0069128E">
      <w:pPr>
        <w:pStyle w:val="Bullet1"/>
      </w:pPr>
      <w:r w:rsidRPr="00BD712C">
        <w:t>Is the behaviour only observed when being transported or is it also observed in other parts of the person’s environment?</w:t>
      </w:r>
    </w:p>
    <w:p w14:paraId="2C1AE1DF" w14:textId="77777777" w:rsidR="003A4676" w:rsidRPr="00A750CB" w:rsidRDefault="003A4676" w:rsidP="0069128E">
      <w:pPr>
        <w:pStyle w:val="Bullet1"/>
      </w:pPr>
      <w:r w:rsidRPr="00BD712C">
        <w:t xml:space="preserve">Is the </w:t>
      </w:r>
      <w:r w:rsidRPr="00A750CB">
        <w:t>person showing signs of distress, pain or discomfort?</w:t>
      </w:r>
    </w:p>
    <w:p w14:paraId="1E580287" w14:textId="77777777" w:rsidR="003A4676" w:rsidRPr="00A750CB" w:rsidRDefault="003A4676" w:rsidP="0069128E">
      <w:pPr>
        <w:pStyle w:val="Bullet1"/>
      </w:pPr>
      <w:r w:rsidRPr="00A750CB">
        <w:t>Is the person over stimulated?</w:t>
      </w:r>
      <w:r w:rsidR="004728DE" w:rsidRPr="00A750CB">
        <w:t xml:space="preserve"> (Department of Health and Human Services, 2016)</w:t>
      </w:r>
    </w:p>
    <w:p w14:paraId="3165B8B4" w14:textId="77777777" w:rsidR="003A4676" w:rsidRPr="00BD712C" w:rsidRDefault="003A4676" w:rsidP="0069128E">
      <w:pPr>
        <w:pStyle w:val="Bullet1"/>
      </w:pPr>
      <w:r w:rsidRPr="00BD712C">
        <w:t>Do they have difficulty with transitioning</w:t>
      </w:r>
      <w:r w:rsidR="005D125C">
        <w:t>, for example</w:t>
      </w:r>
      <w:r w:rsidR="00510B8C">
        <w:t>,</w:t>
      </w:r>
      <w:r w:rsidRPr="00BD712C">
        <w:t xml:space="preserve"> transitioning in and out of the vehicle or </w:t>
      </w:r>
      <w:r w:rsidRPr="004728DE">
        <w:t xml:space="preserve">between activities, not knowing where they are </w:t>
      </w:r>
      <w:r w:rsidR="004728DE">
        <w:t xml:space="preserve">going and how long it will take </w:t>
      </w:r>
      <w:r w:rsidR="004728DE" w:rsidRPr="004728DE">
        <w:t>(Department of Health and Human Services, 2019)</w:t>
      </w:r>
      <w:proofErr w:type="gramStart"/>
      <w:r w:rsidR="004728DE">
        <w:t>.</w:t>
      </w:r>
      <w:proofErr w:type="gramEnd"/>
    </w:p>
    <w:p w14:paraId="266BAC0E" w14:textId="77777777" w:rsidR="003A4676" w:rsidRPr="00BD712C" w:rsidRDefault="003A4676" w:rsidP="0069128E">
      <w:pPr>
        <w:pStyle w:val="Bullet1"/>
      </w:pPr>
      <w:r w:rsidRPr="00BD712C">
        <w:t>Are there identifiable triggers to the behaviour?</w:t>
      </w:r>
    </w:p>
    <w:p w14:paraId="0BB466B0" w14:textId="77777777" w:rsidR="003A4676" w:rsidRPr="00BD712C" w:rsidRDefault="003A4676" w:rsidP="0069128E">
      <w:pPr>
        <w:pStyle w:val="Bullet1"/>
      </w:pPr>
      <w:r w:rsidRPr="00BD712C">
        <w:t xml:space="preserve">Are they experiencing sensory </w:t>
      </w:r>
      <w:r>
        <w:t xml:space="preserve">or physical </w:t>
      </w:r>
      <w:r w:rsidRPr="00BD712C">
        <w:t xml:space="preserve">discomfort? </w:t>
      </w:r>
    </w:p>
    <w:p w14:paraId="22D419FF" w14:textId="77777777" w:rsidR="005D125C" w:rsidRDefault="005D125C" w:rsidP="0069128E">
      <w:r>
        <w:br w:type="page"/>
      </w:r>
    </w:p>
    <w:p w14:paraId="3DF61DFC" w14:textId="77777777" w:rsidR="003A4676" w:rsidRPr="00AD7500" w:rsidRDefault="003A4676" w:rsidP="006B2C60">
      <w:pPr>
        <w:pStyle w:val="Heading2"/>
      </w:pPr>
      <w:bookmarkStart w:id="35" w:name="_Toc128050517"/>
      <w:r>
        <w:lastRenderedPageBreak/>
        <w:t>Examples of n</w:t>
      </w:r>
      <w:r w:rsidRPr="00B3585D">
        <w:t xml:space="preserve">on-restrictive strategies </w:t>
      </w:r>
      <w:r w:rsidR="0027626A">
        <w:t>during</w:t>
      </w:r>
      <w:r w:rsidRPr="00B3585D">
        <w:t xml:space="preserve"> transportation</w:t>
      </w:r>
      <w:bookmarkEnd w:id="35"/>
      <w:r w:rsidR="00023572">
        <w:t xml:space="preserve"> </w:t>
      </w:r>
    </w:p>
    <w:p w14:paraId="25E917ED" w14:textId="5F3E2294" w:rsidR="003A4676" w:rsidRPr="002C45D6" w:rsidRDefault="003A4676" w:rsidP="0069128E">
      <w:pPr>
        <w:pStyle w:val="Bullet1"/>
      </w:pPr>
      <w:r w:rsidRPr="00AD7500">
        <w:t xml:space="preserve">Distraction, engaging the person in self-directed activities, </w:t>
      </w:r>
      <w:r w:rsidR="005D125C">
        <w:t>that is</w:t>
      </w:r>
      <w:r w:rsidR="00510B8C">
        <w:t>,</w:t>
      </w:r>
      <w:r w:rsidRPr="00AD7500">
        <w:t xml:space="preserve"> listening to</w:t>
      </w:r>
      <w:r w:rsidR="002C45D6">
        <w:t xml:space="preserve"> relaxing</w:t>
      </w:r>
      <w:r w:rsidRPr="00AD7500">
        <w:t xml:space="preserve"> music, sensory items, iPad, books,</w:t>
      </w:r>
      <w:r w:rsidR="00444787">
        <w:rPr>
          <w:lang w:val="en-US"/>
        </w:rPr>
        <w:t xml:space="preserve"> a</w:t>
      </w:r>
      <w:r w:rsidRPr="002C45D6">
        <w:rPr>
          <w:lang w:val="en-US"/>
        </w:rPr>
        <w:t>udiobooks, video players, playing game</w:t>
      </w:r>
      <w:r w:rsidR="00230B85" w:rsidRPr="002C45D6">
        <w:rPr>
          <w:lang w:val="en-US"/>
        </w:rPr>
        <w:t>s</w:t>
      </w:r>
      <w:r w:rsidRPr="002C45D6">
        <w:rPr>
          <w:lang w:val="en-US"/>
        </w:rPr>
        <w:t xml:space="preserve"> like “I spy”</w:t>
      </w:r>
      <w:r w:rsidR="005B670D">
        <w:rPr>
          <w:lang w:val="en-US"/>
        </w:rPr>
        <w:t>.</w:t>
      </w:r>
    </w:p>
    <w:p w14:paraId="2B01F2B5" w14:textId="7E588507" w:rsidR="003A4676" w:rsidRPr="00AD7500" w:rsidRDefault="00090C0A" w:rsidP="0069128E">
      <w:pPr>
        <w:pStyle w:val="Bullet1"/>
      </w:pPr>
      <w:r>
        <w:t>Reducing potential triggers</w:t>
      </w:r>
      <w:r w:rsidR="0073680C">
        <w:t xml:space="preserve">, for example, checking </w:t>
      </w:r>
      <w:r w:rsidR="003A4676" w:rsidRPr="00AD7500">
        <w:t>temperature, noise, less crowding</w:t>
      </w:r>
      <w:r w:rsidR="0073680C">
        <w:t xml:space="preserve"> or</w:t>
      </w:r>
      <w:r w:rsidR="003A4676" w:rsidRPr="00AD7500">
        <w:t xml:space="preserve"> people in the </w:t>
      </w:r>
      <w:r w:rsidR="00BB1E8F">
        <w:t>vehicle</w:t>
      </w:r>
      <w:r w:rsidR="005B670D">
        <w:t>.</w:t>
      </w:r>
    </w:p>
    <w:p w14:paraId="04C8DC67" w14:textId="7C3A23EF" w:rsidR="003A4676" w:rsidRPr="00AD7500" w:rsidRDefault="003A4676" w:rsidP="0069128E">
      <w:pPr>
        <w:pStyle w:val="Bullet1"/>
      </w:pPr>
      <w:r w:rsidRPr="00AD7500">
        <w:t>Pre-planning before travel, communicating where they will be going, how long they will be in the vehicle for, where they are going</w:t>
      </w:r>
      <w:r w:rsidR="005B670D">
        <w:t>.</w:t>
      </w:r>
    </w:p>
    <w:p w14:paraId="28BC1C4F" w14:textId="7449C7F5" w:rsidR="003A4676" w:rsidRPr="00AD7500" w:rsidRDefault="003A4676" w:rsidP="0069128E">
      <w:pPr>
        <w:pStyle w:val="Bullet1"/>
      </w:pPr>
      <w:r w:rsidRPr="00AD7500">
        <w:t>Shortening travel routes where possible</w:t>
      </w:r>
      <w:r w:rsidR="005B670D">
        <w:t>.</w:t>
      </w:r>
    </w:p>
    <w:p w14:paraId="5396C1B7" w14:textId="425C1142" w:rsidR="003A4676" w:rsidRPr="00AD7500" w:rsidRDefault="003A4676" w:rsidP="0069128E">
      <w:pPr>
        <w:pStyle w:val="Bullet1"/>
      </w:pPr>
      <w:r w:rsidRPr="00AD7500">
        <w:t>Using social stories and visual aids to teach about safe traveling in a vehicle</w:t>
      </w:r>
      <w:r w:rsidR="005B670D">
        <w:t>.</w:t>
      </w:r>
    </w:p>
    <w:p w14:paraId="59925A1A" w14:textId="5008B89C" w:rsidR="003A4676" w:rsidRPr="00A750CB" w:rsidRDefault="003A4676" w:rsidP="0069128E">
      <w:pPr>
        <w:pStyle w:val="Bullet1"/>
      </w:pPr>
      <w:r w:rsidRPr="00AD7500">
        <w:t xml:space="preserve">Using de-escalation </w:t>
      </w:r>
      <w:r w:rsidR="00023572">
        <w:t>techniques</w:t>
      </w:r>
      <w:r w:rsidR="00510B8C">
        <w:t>,</w:t>
      </w:r>
      <w:r w:rsidRPr="00AD7500">
        <w:t xml:space="preserve"> and where possible having a person they have </w:t>
      </w:r>
      <w:r w:rsidR="005D2D0B">
        <w:t xml:space="preserve">a </w:t>
      </w:r>
      <w:r w:rsidR="005D2D0B" w:rsidRPr="00A750CB">
        <w:t>positive relationship</w:t>
      </w:r>
      <w:r w:rsidRPr="00A750CB">
        <w:t xml:space="preserve"> with accompany </w:t>
      </w:r>
      <w:r w:rsidR="00023572" w:rsidRPr="00A750CB">
        <w:t>them</w:t>
      </w:r>
      <w:r w:rsidRPr="00A750CB">
        <w:t xml:space="preserve"> in transit, can help keep them calm</w:t>
      </w:r>
      <w:r w:rsidR="005B670D">
        <w:t>.</w:t>
      </w:r>
    </w:p>
    <w:p w14:paraId="5E97825E" w14:textId="77BC70F4" w:rsidR="003A4676" w:rsidRPr="00A750CB" w:rsidRDefault="003A4676" w:rsidP="0069128E">
      <w:pPr>
        <w:pStyle w:val="Bullet1"/>
      </w:pPr>
      <w:r w:rsidRPr="00A750CB">
        <w:t xml:space="preserve">Check if environmental factors </w:t>
      </w:r>
      <w:r w:rsidR="00AC3EFC" w:rsidRPr="00A750CB">
        <w:t xml:space="preserve">or sensory factors </w:t>
      </w:r>
      <w:r w:rsidRPr="00A750CB">
        <w:t>are n</w:t>
      </w:r>
      <w:r w:rsidR="00AC3EFC" w:rsidRPr="00A750CB">
        <w:t xml:space="preserve">egatively affecting the person. </w:t>
      </w:r>
      <w:r w:rsidRPr="00A750CB">
        <w:t xml:space="preserve">Strategies to lessen these factors could include noise (headphones, earmuffs), light (sunglasses, sunshades), </w:t>
      </w:r>
      <w:proofErr w:type="gramStart"/>
      <w:r w:rsidRPr="00A750CB">
        <w:t>weather</w:t>
      </w:r>
      <w:proofErr w:type="gramEnd"/>
      <w:r w:rsidRPr="00A750CB">
        <w:t xml:space="preserve"> (temperature control of vehicle)</w:t>
      </w:r>
      <w:r w:rsidR="00023572" w:rsidRPr="00A750CB">
        <w:t xml:space="preserve"> (Department of Health and Human Services, 2016)</w:t>
      </w:r>
      <w:r w:rsidR="005B670D">
        <w:t>.</w:t>
      </w:r>
    </w:p>
    <w:p w14:paraId="757131B4" w14:textId="52E81FBE" w:rsidR="0061148D" w:rsidRPr="00A750CB" w:rsidRDefault="00FA3C37" w:rsidP="0069128E">
      <w:pPr>
        <w:pStyle w:val="Bullet1"/>
      </w:pPr>
      <w:hyperlink r:id="rId26" w:history="1">
        <w:r w:rsidR="003A4676" w:rsidRPr="00A750CB">
          <w:rPr>
            <w:bCs/>
            <w:lang w:val="en-US"/>
          </w:rPr>
          <w:t>Schedule sufficient breaks</w:t>
        </w:r>
      </w:hyperlink>
      <w:r w:rsidR="0061148D" w:rsidRPr="00A750CB">
        <w:rPr>
          <w:bCs/>
          <w:lang w:val="en-US"/>
        </w:rPr>
        <w:t>, including</w:t>
      </w:r>
      <w:r w:rsidR="00023572" w:rsidRPr="00A750CB">
        <w:rPr>
          <w:bCs/>
          <w:lang w:val="en-US"/>
        </w:rPr>
        <w:t xml:space="preserve"> </w:t>
      </w:r>
      <w:r w:rsidR="0061148D" w:rsidRPr="00A750CB">
        <w:rPr>
          <w:lang w:val="en-US"/>
        </w:rPr>
        <w:t>o</w:t>
      </w:r>
      <w:r w:rsidR="003A4676" w:rsidRPr="00A750CB">
        <w:rPr>
          <w:lang w:val="en-US"/>
        </w:rPr>
        <w:t>pportunities to get out of the car,</w:t>
      </w:r>
      <w:r w:rsidR="00023572" w:rsidRPr="00A750CB">
        <w:rPr>
          <w:lang w:val="en-US"/>
        </w:rPr>
        <w:t xml:space="preserve"> toileting breaks,</w:t>
      </w:r>
      <w:r w:rsidR="003A4676" w:rsidRPr="00A750CB">
        <w:rPr>
          <w:lang w:val="en-US"/>
        </w:rPr>
        <w:t xml:space="preserve"> planning stops on the way</w:t>
      </w:r>
      <w:r w:rsidR="005B670D">
        <w:rPr>
          <w:lang w:val="en-US"/>
        </w:rPr>
        <w:t>.</w:t>
      </w:r>
    </w:p>
    <w:p w14:paraId="128CB344" w14:textId="1AA70151" w:rsidR="007E2A65" w:rsidRPr="00A750CB" w:rsidRDefault="00FA3C37" w:rsidP="0069128E">
      <w:pPr>
        <w:pStyle w:val="Bullet1"/>
      </w:pPr>
      <w:hyperlink r:id="rId27" w:history="1">
        <w:r w:rsidR="003A4676" w:rsidRPr="00A750CB">
          <w:rPr>
            <w:bCs/>
            <w:lang w:val="en-US"/>
          </w:rPr>
          <w:t>Monitoring</w:t>
        </w:r>
      </w:hyperlink>
      <w:r w:rsidR="003A4676" w:rsidRPr="00A750CB">
        <w:rPr>
          <w:bCs/>
          <w:lang w:val="en-US"/>
        </w:rPr>
        <w:t xml:space="preserve"> emotions and </w:t>
      </w:r>
      <w:proofErr w:type="spellStart"/>
      <w:r w:rsidR="003A4676" w:rsidRPr="00A750CB">
        <w:rPr>
          <w:bCs/>
          <w:lang w:val="en-US"/>
        </w:rPr>
        <w:t>behaviour</w:t>
      </w:r>
      <w:proofErr w:type="spellEnd"/>
      <w:r w:rsidR="0061148D" w:rsidRPr="00A750CB">
        <w:rPr>
          <w:lang w:val="en-US"/>
        </w:rPr>
        <w:t>, and l</w:t>
      </w:r>
      <w:r w:rsidR="003A4676" w:rsidRPr="00A750CB">
        <w:rPr>
          <w:lang w:val="en-US"/>
        </w:rPr>
        <w:t>ooking for early warning signs of distress and agitation</w:t>
      </w:r>
      <w:r w:rsidR="005B670D">
        <w:rPr>
          <w:lang w:val="en-US"/>
        </w:rPr>
        <w:t>.</w:t>
      </w:r>
    </w:p>
    <w:p w14:paraId="3AC5E855" w14:textId="5A483527" w:rsidR="007E2A65" w:rsidRPr="007E2A65" w:rsidRDefault="003A4676" w:rsidP="0069128E">
      <w:pPr>
        <w:pStyle w:val="Bullet1"/>
      </w:pPr>
      <w:r w:rsidRPr="00AD7500">
        <w:t xml:space="preserve">Developing the person’s travel training </w:t>
      </w:r>
      <w:r w:rsidR="00AD7500" w:rsidRPr="00AD7500">
        <w:t xml:space="preserve">skills. This might include </w:t>
      </w:r>
      <w:r w:rsidR="00C41FF7" w:rsidRPr="007E2A65">
        <w:t>'desensitisation</w:t>
      </w:r>
      <w:r w:rsidR="00230B85" w:rsidRPr="007E2A65">
        <w:t>’</w:t>
      </w:r>
      <w:r w:rsidR="00C41FF7" w:rsidRPr="007E2A65">
        <w:t xml:space="preserve"> </w:t>
      </w:r>
      <w:r w:rsidR="005D125C">
        <w:t>that is</w:t>
      </w:r>
      <w:r w:rsidR="00510B8C" w:rsidRPr="007E2A65">
        <w:t>,</w:t>
      </w:r>
      <w:r w:rsidR="00C41FF7" w:rsidRPr="007E2A65">
        <w:t xml:space="preserve"> moving from sitting in a parked vehicle through short trips to locations valued by person</w:t>
      </w:r>
      <w:r w:rsidR="00BB1E8F" w:rsidRPr="007E2A65">
        <w:t>,</w:t>
      </w:r>
      <w:r w:rsidR="00C41FF7" w:rsidRPr="007E2A65">
        <w:t xml:space="preserve"> to longer trips to valued locations</w:t>
      </w:r>
      <w:r w:rsidR="005B670D">
        <w:t>.</w:t>
      </w:r>
    </w:p>
    <w:p w14:paraId="556EDA4C" w14:textId="77777777" w:rsidR="0027626A" w:rsidRDefault="0027626A" w:rsidP="0069128E">
      <w:r>
        <w:br w:type="page"/>
      </w:r>
    </w:p>
    <w:p w14:paraId="18B97226" w14:textId="77777777" w:rsidR="005D2D0B" w:rsidRPr="005D125C" w:rsidRDefault="005D2D0B" w:rsidP="005D125C">
      <w:pPr>
        <w:pStyle w:val="Heading1"/>
      </w:pPr>
      <w:bookmarkStart w:id="36" w:name="_Toc128050518"/>
      <w:r w:rsidRPr="005D125C">
        <w:lastRenderedPageBreak/>
        <w:t>Further information or support</w:t>
      </w:r>
      <w:bookmarkEnd w:id="36"/>
    </w:p>
    <w:p w14:paraId="1D5CDBCC" w14:textId="77777777" w:rsidR="005D2D0B" w:rsidRPr="005D125C" w:rsidRDefault="005D2D0B" w:rsidP="00455F46">
      <w:pPr>
        <w:spacing w:line="276" w:lineRule="auto"/>
        <w:rPr>
          <w:sz w:val="24"/>
          <w:szCs w:val="24"/>
        </w:rPr>
      </w:pPr>
      <w:r w:rsidRPr="005D125C">
        <w:rPr>
          <w:sz w:val="24"/>
          <w:szCs w:val="24"/>
        </w:rPr>
        <w:t>Contact the NDIS Quality and Safeguards Commission</w:t>
      </w:r>
    </w:p>
    <w:p w14:paraId="0E68D93C" w14:textId="77777777" w:rsidR="005D2D0B" w:rsidRPr="005D125C" w:rsidRDefault="005D2D0B" w:rsidP="00455F46">
      <w:pPr>
        <w:spacing w:line="276" w:lineRule="auto"/>
        <w:rPr>
          <w:sz w:val="24"/>
          <w:szCs w:val="24"/>
        </w:rPr>
      </w:pPr>
      <w:r w:rsidRPr="005D125C">
        <w:rPr>
          <w:sz w:val="24"/>
          <w:szCs w:val="24"/>
        </w:rPr>
        <w:t xml:space="preserve">Website: </w:t>
      </w:r>
      <w:hyperlink r:id="rId28" w:history="1">
        <w:r w:rsidRPr="00AD4C73">
          <w:rPr>
            <w:rStyle w:val="Hyperlink"/>
            <w:sz w:val="24"/>
            <w:szCs w:val="24"/>
          </w:rPr>
          <w:t>www.ndiscommission.gov.au/providers/behaviour-support</w:t>
        </w:r>
      </w:hyperlink>
      <w:r w:rsidRPr="005D125C">
        <w:rPr>
          <w:sz w:val="24"/>
          <w:szCs w:val="24"/>
        </w:rPr>
        <w:t xml:space="preserve"> </w:t>
      </w:r>
    </w:p>
    <w:p w14:paraId="67628825" w14:textId="77777777" w:rsidR="005D2D0B" w:rsidRPr="005D125C" w:rsidRDefault="005D2D0B" w:rsidP="00455F46">
      <w:pPr>
        <w:spacing w:line="276" w:lineRule="auto"/>
        <w:rPr>
          <w:sz w:val="24"/>
          <w:szCs w:val="24"/>
          <w:lang w:val="fr-FR"/>
        </w:rPr>
      </w:pPr>
      <w:r w:rsidRPr="005D125C">
        <w:rPr>
          <w:sz w:val="24"/>
          <w:szCs w:val="24"/>
          <w:lang w:val="fr-FR"/>
        </w:rPr>
        <w:t xml:space="preserve">Phone:  </w:t>
      </w:r>
      <w:hyperlink r:id="rId29" w:history="1">
        <w:r w:rsidRPr="00AD4C73">
          <w:rPr>
            <w:rStyle w:val="Hyperlink"/>
            <w:rFonts w:cstheme="minorHAnsi"/>
            <w:bCs/>
            <w:spacing w:val="-5"/>
            <w:sz w:val="24"/>
            <w:szCs w:val="24"/>
            <w:lang w:val="fr-FR"/>
          </w:rPr>
          <w:t>1800 035 544</w:t>
        </w:r>
      </w:hyperlink>
      <w:r w:rsidRPr="005D125C">
        <w:rPr>
          <w:sz w:val="24"/>
          <w:szCs w:val="24"/>
          <w:lang w:val="fr-FR"/>
        </w:rPr>
        <w:t xml:space="preserve"> (Mon-</w:t>
      </w:r>
      <w:proofErr w:type="spellStart"/>
      <w:r w:rsidRPr="005D125C">
        <w:rPr>
          <w:sz w:val="24"/>
          <w:szCs w:val="24"/>
          <w:lang w:val="fr-FR"/>
        </w:rPr>
        <w:t>Fri</w:t>
      </w:r>
      <w:proofErr w:type="spellEnd"/>
      <w:r w:rsidRPr="005D125C">
        <w:rPr>
          <w:sz w:val="24"/>
          <w:szCs w:val="24"/>
          <w:lang w:val="fr-FR"/>
        </w:rPr>
        <w:t>)</w:t>
      </w:r>
    </w:p>
    <w:p w14:paraId="4A0DD9DE" w14:textId="77777777" w:rsidR="005D2D0B" w:rsidRPr="005D125C" w:rsidRDefault="005D2D0B" w:rsidP="00455F46">
      <w:pPr>
        <w:spacing w:line="276" w:lineRule="auto"/>
        <w:rPr>
          <w:sz w:val="24"/>
          <w:szCs w:val="24"/>
          <w:shd w:val="clear" w:color="auto" w:fill="FFFFFF"/>
          <w:lang w:val="fr-FR"/>
        </w:rPr>
      </w:pPr>
      <w:r w:rsidRPr="005D125C">
        <w:rPr>
          <w:sz w:val="24"/>
          <w:szCs w:val="24"/>
          <w:shd w:val="clear" w:color="auto" w:fill="FFFFFF"/>
          <w:lang w:val="fr-FR"/>
        </w:rPr>
        <w:t>Email:</w:t>
      </w:r>
      <w:r w:rsidRPr="005D125C">
        <w:rPr>
          <w:sz w:val="24"/>
          <w:szCs w:val="24"/>
          <w:shd w:val="clear" w:color="auto" w:fill="FFFFFF"/>
          <w:lang w:val="fr-FR"/>
        </w:rPr>
        <w:tab/>
      </w:r>
      <w:hyperlink r:id="rId30" w:history="1">
        <w:r w:rsidRPr="00AD4C73">
          <w:rPr>
            <w:rStyle w:val="Hyperlink"/>
            <w:sz w:val="24"/>
            <w:szCs w:val="24"/>
            <w:shd w:val="clear" w:color="auto" w:fill="FFFFFF"/>
            <w:lang w:val="fr-FR"/>
          </w:rPr>
          <w:t>B</w:t>
        </w:r>
        <w:r w:rsidRPr="00AD4C73">
          <w:rPr>
            <w:rStyle w:val="Hyperlink"/>
            <w:rFonts w:cstheme="minorHAnsi"/>
            <w:sz w:val="24"/>
            <w:szCs w:val="24"/>
            <w:shd w:val="clear" w:color="auto" w:fill="FFFFFF"/>
            <w:lang w:val="fr-FR"/>
          </w:rPr>
          <w:t>ehaviourSupport@ndiscommission.gov.au</w:t>
        </w:r>
      </w:hyperlink>
      <w:r w:rsidRPr="005D125C">
        <w:rPr>
          <w:rFonts w:cstheme="minorHAnsi"/>
          <w:sz w:val="24"/>
          <w:szCs w:val="24"/>
          <w:shd w:val="clear" w:color="auto" w:fill="FFFFFF"/>
          <w:lang w:val="fr-FR"/>
        </w:rPr>
        <w:t xml:space="preserve"> </w:t>
      </w:r>
    </w:p>
    <w:p w14:paraId="106BFF1B" w14:textId="77777777" w:rsidR="005D2D0B" w:rsidRPr="005D125C" w:rsidRDefault="00FA3C37" w:rsidP="00455F46">
      <w:pPr>
        <w:spacing w:line="276" w:lineRule="auto"/>
        <w:ind w:firstLine="720"/>
        <w:rPr>
          <w:sz w:val="24"/>
          <w:szCs w:val="24"/>
          <w:shd w:val="clear" w:color="auto" w:fill="FFFFFF"/>
          <w:lang w:val="fr-FR"/>
        </w:rPr>
      </w:pPr>
      <w:hyperlink r:id="rId31" w:history="1">
        <w:r w:rsidR="005D2D0B" w:rsidRPr="00AD4C73">
          <w:rPr>
            <w:rStyle w:val="Hyperlink"/>
            <w:rFonts w:cstheme="minorHAnsi"/>
            <w:sz w:val="24"/>
            <w:szCs w:val="24"/>
            <w:shd w:val="clear" w:color="auto" w:fill="FFFFFF"/>
            <w:lang w:val="fr-FR"/>
          </w:rPr>
          <w:t>ACTBehaviourSupport@ndiscommission.gov.au</w:t>
        </w:r>
      </w:hyperlink>
      <w:r w:rsidR="005D2D0B" w:rsidRPr="005D125C">
        <w:rPr>
          <w:rStyle w:val="Hyperlink"/>
          <w:rFonts w:cstheme="minorHAnsi"/>
          <w:sz w:val="24"/>
          <w:szCs w:val="24"/>
          <w:shd w:val="clear" w:color="auto" w:fill="FFFFFF"/>
          <w:lang w:val="fr-FR"/>
        </w:rPr>
        <w:t xml:space="preserve"> </w:t>
      </w:r>
    </w:p>
    <w:p w14:paraId="1A26600A" w14:textId="77777777" w:rsidR="005D2D0B" w:rsidRPr="005D125C" w:rsidRDefault="00FA3C37" w:rsidP="00455F46">
      <w:pPr>
        <w:spacing w:line="276" w:lineRule="auto"/>
        <w:ind w:firstLine="720"/>
        <w:rPr>
          <w:sz w:val="24"/>
          <w:szCs w:val="24"/>
          <w:shd w:val="clear" w:color="auto" w:fill="FFFFFF"/>
          <w:lang w:val="fr-FR"/>
        </w:rPr>
      </w:pPr>
      <w:hyperlink r:id="rId32" w:history="1">
        <w:r w:rsidR="005D2D0B" w:rsidRPr="00AD4C73">
          <w:rPr>
            <w:rStyle w:val="Hyperlink"/>
            <w:sz w:val="24"/>
            <w:szCs w:val="24"/>
            <w:shd w:val="clear" w:color="auto" w:fill="FFFFFF"/>
            <w:lang w:val="fr-FR"/>
          </w:rPr>
          <w:t>NSWBehaviourSupport@ndiscommission.gov.au</w:t>
        </w:r>
      </w:hyperlink>
      <w:r w:rsidR="005D2D0B" w:rsidRPr="005D125C">
        <w:rPr>
          <w:sz w:val="24"/>
          <w:szCs w:val="24"/>
          <w:shd w:val="clear" w:color="auto" w:fill="FFFFFF"/>
          <w:lang w:val="fr-FR"/>
        </w:rPr>
        <w:t xml:space="preserve"> </w:t>
      </w:r>
    </w:p>
    <w:p w14:paraId="4D3F2012" w14:textId="77777777" w:rsidR="005D2D0B" w:rsidRPr="005D125C" w:rsidRDefault="00FA3C37" w:rsidP="00455F46">
      <w:pPr>
        <w:spacing w:line="276" w:lineRule="auto"/>
        <w:ind w:firstLine="720"/>
        <w:rPr>
          <w:sz w:val="24"/>
          <w:szCs w:val="24"/>
          <w:shd w:val="clear" w:color="auto" w:fill="FFFFFF"/>
          <w:lang w:val="fr-FR"/>
        </w:rPr>
      </w:pPr>
      <w:hyperlink r:id="rId33" w:history="1">
        <w:r w:rsidR="005D2D0B" w:rsidRPr="00AD4C73">
          <w:rPr>
            <w:rStyle w:val="Hyperlink"/>
            <w:rFonts w:cstheme="minorHAnsi"/>
            <w:sz w:val="24"/>
            <w:szCs w:val="24"/>
            <w:shd w:val="clear" w:color="auto" w:fill="FFFFFF"/>
            <w:lang w:val="fr-FR"/>
          </w:rPr>
          <w:t>NTBehaviourSupport@ndiscommission.gov.au</w:t>
        </w:r>
      </w:hyperlink>
      <w:r w:rsidR="005D2D0B" w:rsidRPr="005D125C">
        <w:rPr>
          <w:rFonts w:cstheme="minorHAnsi"/>
          <w:sz w:val="24"/>
          <w:szCs w:val="24"/>
          <w:shd w:val="clear" w:color="auto" w:fill="FFFFFF"/>
          <w:lang w:val="fr-FR"/>
        </w:rPr>
        <w:t xml:space="preserve"> </w:t>
      </w:r>
    </w:p>
    <w:p w14:paraId="09BE3479" w14:textId="77777777" w:rsidR="005D2D0B" w:rsidRPr="005D125C" w:rsidRDefault="00FA3C37" w:rsidP="00455F46">
      <w:pPr>
        <w:spacing w:line="276" w:lineRule="auto"/>
        <w:ind w:firstLine="720"/>
        <w:rPr>
          <w:sz w:val="24"/>
          <w:szCs w:val="24"/>
          <w:shd w:val="clear" w:color="auto" w:fill="FFFFFF"/>
          <w:lang w:val="fr-FR"/>
        </w:rPr>
      </w:pPr>
      <w:hyperlink r:id="rId34" w:history="1">
        <w:r w:rsidR="005D2D0B" w:rsidRPr="00AD4C73">
          <w:rPr>
            <w:rStyle w:val="Hyperlink"/>
            <w:rFonts w:cstheme="minorHAnsi"/>
            <w:sz w:val="24"/>
            <w:szCs w:val="24"/>
            <w:shd w:val="clear" w:color="auto" w:fill="FFFFFF"/>
            <w:lang w:val="fr-FR"/>
          </w:rPr>
          <w:t>QLDBehaviourSupport@ndiscommission.gov.au</w:t>
        </w:r>
      </w:hyperlink>
      <w:r w:rsidR="005D2D0B" w:rsidRPr="005D125C">
        <w:rPr>
          <w:rFonts w:cstheme="minorHAnsi"/>
          <w:sz w:val="24"/>
          <w:szCs w:val="24"/>
          <w:shd w:val="clear" w:color="auto" w:fill="FFFFFF"/>
          <w:lang w:val="fr-FR"/>
        </w:rPr>
        <w:t xml:space="preserve"> </w:t>
      </w:r>
    </w:p>
    <w:p w14:paraId="60EFC8F1" w14:textId="77777777" w:rsidR="005D2D0B" w:rsidRPr="005D125C" w:rsidRDefault="00FA3C37" w:rsidP="00455F46">
      <w:pPr>
        <w:spacing w:line="276" w:lineRule="auto"/>
        <w:ind w:firstLine="720"/>
        <w:rPr>
          <w:sz w:val="24"/>
          <w:szCs w:val="24"/>
          <w:shd w:val="clear" w:color="auto" w:fill="FFFFFF"/>
          <w:lang w:val="fr-FR"/>
        </w:rPr>
      </w:pPr>
      <w:hyperlink r:id="rId35" w:history="1">
        <w:r w:rsidR="005D2D0B" w:rsidRPr="00AD4C73">
          <w:rPr>
            <w:rStyle w:val="Hyperlink"/>
            <w:rFonts w:cstheme="minorHAnsi"/>
            <w:sz w:val="24"/>
            <w:szCs w:val="24"/>
            <w:shd w:val="clear" w:color="auto" w:fill="FFFFFF"/>
            <w:lang w:val="fr-FR"/>
          </w:rPr>
          <w:t>SABehaviourSupport@ndiscommission.gov.au</w:t>
        </w:r>
      </w:hyperlink>
      <w:r w:rsidR="005D2D0B" w:rsidRPr="005D125C">
        <w:rPr>
          <w:rFonts w:cstheme="minorHAnsi"/>
          <w:sz w:val="24"/>
          <w:szCs w:val="24"/>
          <w:shd w:val="clear" w:color="auto" w:fill="FFFFFF"/>
          <w:lang w:val="fr-FR"/>
        </w:rPr>
        <w:t xml:space="preserve"> </w:t>
      </w:r>
    </w:p>
    <w:p w14:paraId="69FCAE39" w14:textId="77777777" w:rsidR="005D2D0B" w:rsidRPr="005D125C" w:rsidRDefault="00FA3C37" w:rsidP="00455F46">
      <w:pPr>
        <w:spacing w:line="276" w:lineRule="auto"/>
        <w:ind w:firstLine="720"/>
        <w:rPr>
          <w:sz w:val="24"/>
          <w:szCs w:val="24"/>
          <w:shd w:val="clear" w:color="auto" w:fill="FFFFFF"/>
          <w:lang w:val="fr-FR"/>
        </w:rPr>
      </w:pPr>
      <w:hyperlink r:id="rId36" w:history="1">
        <w:r w:rsidR="005D2D0B" w:rsidRPr="00AD4C73">
          <w:rPr>
            <w:rStyle w:val="Hyperlink"/>
            <w:rFonts w:cstheme="minorHAnsi"/>
            <w:sz w:val="24"/>
            <w:szCs w:val="24"/>
            <w:shd w:val="clear" w:color="auto" w:fill="FFFFFF"/>
            <w:lang w:val="fr-FR"/>
          </w:rPr>
          <w:t>TASBehaviourSupport@ndiscommission.gov.au</w:t>
        </w:r>
      </w:hyperlink>
      <w:r w:rsidR="005D2D0B" w:rsidRPr="005D125C">
        <w:rPr>
          <w:sz w:val="24"/>
          <w:szCs w:val="24"/>
          <w:shd w:val="clear" w:color="auto" w:fill="FFFFFF"/>
          <w:lang w:val="fr-FR"/>
        </w:rPr>
        <w:t xml:space="preserve"> </w:t>
      </w:r>
    </w:p>
    <w:p w14:paraId="1DB4B765" w14:textId="77777777" w:rsidR="007E2A65" w:rsidRPr="005D125C" w:rsidRDefault="00FA3C37" w:rsidP="00455F46">
      <w:pPr>
        <w:spacing w:line="276" w:lineRule="auto"/>
        <w:ind w:firstLine="720"/>
        <w:rPr>
          <w:rFonts w:cstheme="minorHAnsi"/>
          <w:sz w:val="24"/>
          <w:szCs w:val="24"/>
          <w:shd w:val="clear" w:color="auto" w:fill="FFFFFF"/>
          <w:lang w:val="fr-FR"/>
        </w:rPr>
      </w:pPr>
      <w:hyperlink r:id="rId37" w:history="1">
        <w:r w:rsidR="005D2D0B" w:rsidRPr="00AD4C73">
          <w:rPr>
            <w:rStyle w:val="Hyperlink"/>
            <w:rFonts w:cstheme="minorHAnsi"/>
            <w:sz w:val="24"/>
            <w:szCs w:val="24"/>
            <w:shd w:val="clear" w:color="auto" w:fill="FFFFFF"/>
            <w:lang w:val="fr-FR"/>
          </w:rPr>
          <w:t>VICBehaviourSupport@ndiscommission.gov.au</w:t>
        </w:r>
      </w:hyperlink>
    </w:p>
    <w:p w14:paraId="38EC6CBE" w14:textId="77777777" w:rsidR="00AC74DC" w:rsidRPr="005D125C" w:rsidRDefault="00FA3C37" w:rsidP="00455F46">
      <w:pPr>
        <w:spacing w:line="276" w:lineRule="auto"/>
        <w:ind w:firstLine="720"/>
        <w:rPr>
          <w:rFonts w:cstheme="minorHAnsi"/>
          <w:sz w:val="24"/>
          <w:szCs w:val="24"/>
          <w:shd w:val="clear" w:color="auto" w:fill="FFFFFF"/>
          <w:lang w:val="fr-FR"/>
        </w:rPr>
      </w:pPr>
      <w:hyperlink r:id="rId38" w:history="1">
        <w:r w:rsidR="005D2D0B" w:rsidRPr="00AD4C73">
          <w:rPr>
            <w:rStyle w:val="Hyperlink"/>
            <w:rFonts w:cstheme="minorHAnsi"/>
            <w:sz w:val="24"/>
            <w:szCs w:val="24"/>
            <w:shd w:val="clear" w:color="auto" w:fill="FFFFFF"/>
            <w:lang w:val="fr-FR"/>
          </w:rPr>
          <w:t>WABehaviourSupport@ndiscommission.gov.au</w:t>
        </w:r>
      </w:hyperlink>
      <w:r w:rsidR="00AC74DC" w:rsidRPr="005D125C">
        <w:rPr>
          <w:rFonts w:cstheme="minorHAnsi"/>
          <w:sz w:val="24"/>
          <w:szCs w:val="24"/>
          <w:shd w:val="clear" w:color="auto" w:fill="FFFFFF"/>
          <w:lang w:val="fr-FR"/>
        </w:rPr>
        <w:t xml:space="preserve"> </w:t>
      </w:r>
    </w:p>
    <w:p w14:paraId="611480B3" w14:textId="77777777" w:rsidR="007E2A65" w:rsidRDefault="007E2A65" w:rsidP="0069128E">
      <w:r>
        <w:br w:type="page"/>
      </w:r>
    </w:p>
    <w:p w14:paraId="6A9A3E66" w14:textId="77777777" w:rsidR="006B2C60" w:rsidRPr="006B2C60" w:rsidRDefault="006B2C60" w:rsidP="006B2C60">
      <w:pPr>
        <w:pStyle w:val="Heading1"/>
      </w:pPr>
      <w:bookmarkStart w:id="37" w:name="_Toc128050519"/>
      <w:r>
        <w:lastRenderedPageBreak/>
        <w:t>References</w:t>
      </w:r>
      <w:bookmarkEnd w:id="37"/>
    </w:p>
    <w:p w14:paraId="3A58B40F" w14:textId="77777777" w:rsidR="00345D5A" w:rsidRPr="005D125C" w:rsidRDefault="00345D5A" w:rsidP="00455F46">
      <w:pPr>
        <w:spacing w:line="276" w:lineRule="auto"/>
        <w:ind w:left="425" w:hanging="425"/>
        <w:rPr>
          <w:sz w:val="24"/>
          <w:szCs w:val="24"/>
        </w:rPr>
      </w:pPr>
      <w:r w:rsidRPr="005D125C">
        <w:rPr>
          <w:sz w:val="24"/>
          <w:szCs w:val="24"/>
        </w:rPr>
        <w:t xml:space="preserve">Australian Government. (2013). </w:t>
      </w:r>
      <w:hyperlink r:id="rId39" w:history="1">
        <w:r w:rsidRPr="00AD4C73">
          <w:rPr>
            <w:rStyle w:val="Hyperlink"/>
            <w:sz w:val="24"/>
            <w:szCs w:val="24"/>
          </w:rPr>
          <w:t>National Disability Insurance Scheme Act 2013.</w:t>
        </w:r>
      </w:hyperlink>
      <w:r w:rsidRPr="005D125C">
        <w:rPr>
          <w:sz w:val="24"/>
          <w:szCs w:val="24"/>
        </w:rPr>
        <w:t xml:space="preserve"> Retrieved from https://www.legislation.gov.au/Details/C2019C00332</w:t>
      </w:r>
    </w:p>
    <w:p w14:paraId="78007797" w14:textId="77777777" w:rsidR="00345D5A" w:rsidRPr="005D125C" w:rsidRDefault="00345D5A" w:rsidP="00455F46">
      <w:pPr>
        <w:spacing w:line="276" w:lineRule="auto"/>
        <w:ind w:left="425" w:hanging="425"/>
        <w:rPr>
          <w:sz w:val="24"/>
          <w:szCs w:val="24"/>
        </w:rPr>
      </w:pPr>
      <w:r w:rsidRPr="005D125C">
        <w:rPr>
          <w:sz w:val="24"/>
          <w:szCs w:val="24"/>
        </w:rPr>
        <w:t xml:space="preserve">Australian Government. (2014). </w:t>
      </w:r>
      <w:hyperlink r:id="rId40" w:history="1">
        <w:r w:rsidRPr="00AD4C73">
          <w:rPr>
            <w:rStyle w:val="Hyperlink"/>
            <w:sz w:val="24"/>
            <w:szCs w:val="24"/>
          </w:rPr>
          <w:t>National framework for reducing and eliminating the use of restrictive practices in the disability service sector</w:t>
        </w:r>
      </w:hyperlink>
      <w:r w:rsidRPr="005D125C">
        <w:rPr>
          <w:i/>
          <w:sz w:val="24"/>
          <w:szCs w:val="24"/>
        </w:rPr>
        <w:t>.</w:t>
      </w:r>
      <w:r w:rsidRPr="005D125C">
        <w:rPr>
          <w:sz w:val="24"/>
          <w:szCs w:val="24"/>
        </w:rPr>
        <w:t xml:space="preserve"> </w:t>
      </w:r>
    </w:p>
    <w:p w14:paraId="44F8DB62" w14:textId="77777777" w:rsidR="00A750CB" w:rsidRPr="005D125C" w:rsidRDefault="00A750CB" w:rsidP="00455F46">
      <w:pPr>
        <w:tabs>
          <w:tab w:val="left" w:pos="426"/>
        </w:tabs>
        <w:spacing w:line="276" w:lineRule="auto"/>
        <w:ind w:left="426" w:hanging="426"/>
        <w:rPr>
          <w:sz w:val="24"/>
          <w:szCs w:val="24"/>
        </w:rPr>
      </w:pPr>
      <w:r w:rsidRPr="005D125C">
        <w:rPr>
          <w:sz w:val="24"/>
          <w:szCs w:val="24"/>
        </w:rPr>
        <w:t xml:space="preserve">Australian Government. (2018a). </w:t>
      </w:r>
      <w:hyperlink r:id="rId41" w:history="1">
        <w:r w:rsidRPr="00AD4C73">
          <w:rPr>
            <w:rStyle w:val="Hyperlink"/>
            <w:sz w:val="24"/>
            <w:szCs w:val="24"/>
          </w:rPr>
          <w:t>National Disability Insurance Scheme (Code of Conduct) Rules 2018</w:t>
        </w:r>
        <w:r w:rsidRPr="00AD4C73">
          <w:rPr>
            <w:rStyle w:val="Hyperlink"/>
            <w:i/>
            <w:sz w:val="24"/>
            <w:szCs w:val="24"/>
          </w:rPr>
          <w:t>.</w:t>
        </w:r>
      </w:hyperlink>
      <w:r w:rsidRPr="005D125C">
        <w:rPr>
          <w:sz w:val="24"/>
          <w:szCs w:val="24"/>
        </w:rPr>
        <w:t xml:space="preserve"> Retrieved from https://www.legislation.gov.au/Details/F2018L00629</w:t>
      </w:r>
    </w:p>
    <w:p w14:paraId="1A051E70" w14:textId="77777777" w:rsidR="00345D5A" w:rsidRPr="005D125C" w:rsidRDefault="00A750CB" w:rsidP="00455F46">
      <w:pPr>
        <w:spacing w:line="276" w:lineRule="auto"/>
        <w:ind w:left="425" w:hanging="425"/>
        <w:rPr>
          <w:sz w:val="24"/>
          <w:szCs w:val="24"/>
        </w:rPr>
      </w:pPr>
      <w:r w:rsidRPr="005D125C">
        <w:rPr>
          <w:sz w:val="24"/>
          <w:szCs w:val="24"/>
        </w:rPr>
        <w:t>Australian Government. (2018b</w:t>
      </w:r>
      <w:r w:rsidR="00345D5A" w:rsidRPr="005D125C">
        <w:rPr>
          <w:sz w:val="24"/>
          <w:szCs w:val="24"/>
        </w:rPr>
        <w:t xml:space="preserve">). </w:t>
      </w:r>
      <w:hyperlink r:id="rId42" w:history="1">
        <w:r w:rsidR="00345D5A" w:rsidRPr="00AD4C73">
          <w:rPr>
            <w:rStyle w:val="Hyperlink"/>
            <w:iCs/>
            <w:sz w:val="24"/>
            <w:szCs w:val="24"/>
          </w:rPr>
          <w:t>National Disability Insurance Scheme (Incident Management and Reportable Incidents) Rules 2018</w:t>
        </w:r>
      </w:hyperlink>
      <w:r w:rsidR="00345D5A" w:rsidRPr="005D125C">
        <w:rPr>
          <w:i/>
          <w:sz w:val="24"/>
          <w:szCs w:val="24"/>
        </w:rPr>
        <w:t>.</w:t>
      </w:r>
      <w:r w:rsidR="00345D5A" w:rsidRPr="005D125C">
        <w:rPr>
          <w:sz w:val="24"/>
          <w:szCs w:val="24"/>
        </w:rPr>
        <w:t xml:space="preserve"> </w:t>
      </w:r>
    </w:p>
    <w:p w14:paraId="516D6E60" w14:textId="77777777" w:rsidR="00345D5A" w:rsidRPr="005D125C" w:rsidRDefault="00A750CB" w:rsidP="00455F46">
      <w:pPr>
        <w:spacing w:line="276" w:lineRule="auto"/>
        <w:ind w:left="425" w:hanging="425"/>
        <w:rPr>
          <w:rFonts w:cstheme="minorHAnsi"/>
          <w:sz w:val="24"/>
          <w:szCs w:val="24"/>
        </w:rPr>
      </w:pPr>
      <w:r w:rsidRPr="005D125C">
        <w:rPr>
          <w:sz w:val="24"/>
          <w:szCs w:val="24"/>
        </w:rPr>
        <w:t>Australian Government. (2018c</w:t>
      </w:r>
      <w:r w:rsidR="00345D5A" w:rsidRPr="005D125C">
        <w:rPr>
          <w:sz w:val="24"/>
          <w:szCs w:val="24"/>
        </w:rPr>
        <w:t xml:space="preserve">). </w:t>
      </w:r>
      <w:hyperlink r:id="rId43" w:history="1">
        <w:r w:rsidR="00345D5A" w:rsidRPr="00AD4C73">
          <w:rPr>
            <w:rStyle w:val="Hyperlink"/>
            <w:iCs/>
            <w:sz w:val="24"/>
            <w:szCs w:val="24"/>
          </w:rPr>
          <w:t>National Disability Insurance Scheme (Provider Registration and Practice Standards) Rules 2018</w:t>
        </w:r>
      </w:hyperlink>
      <w:r w:rsidR="00345D5A" w:rsidRPr="005D125C">
        <w:rPr>
          <w:sz w:val="24"/>
          <w:szCs w:val="24"/>
        </w:rPr>
        <w:t xml:space="preserve">. </w:t>
      </w:r>
    </w:p>
    <w:p w14:paraId="6E3041D9" w14:textId="77777777" w:rsidR="00345D5A" w:rsidRPr="005D125C" w:rsidRDefault="00A750CB" w:rsidP="00455F46">
      <w:pPr>
        <w:spacing w:line="276" w:lineRule="auto"/>
        <w:ind w:left="425" w:hanging="425"/>
        <w:rPr>
          <w:rFonts w:cstheme="minorHAnsi"/>
          <w:bCs/>
          <w:sz w:val="24"/>
          <w:szCs w:val="24"/>
          <w:shd w:val="clear" w:color="auto" w:fill="FFFFFF"/>
        </w:rPr>
      </w:pPr>
      <w:r w:rsidRPr="005D125C">
        <w:rPr>
          <w:rFonts w:cstheme="minorHAnsi"/>
          <w:sz w:val="24"/>
          <w:szCs w:val="24"/>
        </w:rPr>
        <w:t>Australian Government. (2018d</w:t>
      </w:r>
      <w:r w:rsidR="00345D5A" w:rsidRPr="005D125C">
        <w:rPr>
          <w:rFonts w:cstheme="minorHAnsi"/>
          <w:sz w:val="24"/>
          <w:szCs w:val="24"/>
        </w:rPr>
        <w:t xml:space="preserve">). </w:t>
      </w:r>
      <w:hyperlink r:id="rId44" w:history="1">
        <w:r w:rsidR="00345D5A" w:rsidRPr="00AD4C73">
          <w:rPr>
            <w:rStyle w:val="Hyperlink"/>
            <w:rFonts w:cstheme="minorHAnsi"/>
            <w:iCs/>
            <w:sz w:val="24"/>
            <w:szCs w:val="24"/>
          </w:rPr>
          <w:t>National Disability Insurance Scheme</w:t>
        </w:r>
        <w:r w:rsidR="00345D5A" w:rsidRPr="00AD4C73">
          <w:rPr>
            <w:rStyle w:val="Hyperlink"/>
            <w:rFonts w:cstheme="minorHAnsi"/>
            <w:bCs/>
            <w:iCs/>
            <w:sz w:val="24"/>
            <w:szCs w:val="24"/>
            <w:shd w:val="clear" w:color="auto" w:fill="FFFFFF"/>
          </w:rPr>
          <w:t xml:space="preserve"> (Quality Indicators) Guidelines 2018</w:t>
        </w:r>
      </w:hyperlink>
      <w:r w:rsidR="00345D5A" w:rsidRPr="005D125C">
        <w:rPr>
          <w:rFonts w:cstheme="minorHAnsi"/>
          <w:bCs/>
          <w:sz w:val="24"/>
          <w:szCs w:val="24"/>
          <w:shd w:val="clear" w:color="auto" w:fill="FFFFFF"/>
        </w:rPr>
        <w:t xml:space="preserve">. </w:t>
      </w:r>
    </w:p>
    <w:p w14:paraId="4C5B0E07" w14:textId="77777777" w:rsidR="00A750CB" w:rsidRPr="005D125C" w:rsidRDefault="00A750CB" w:rsidP="00455F46">
      <w:pPr>
        <w:spacing w:line="276" w:lineRule="auto"/>
        <w:ind w:left="425" w:hanging="425"/>
        <w:rPr>
          <w:rFonts w:cstheme="minorHAnsi"/>
          <w:iCs/>
          <w:color w:val="943C84"/>
          <w:sz w:val="24"/>
          <w:szCs w:val="24"/>
          <w:u w:val="single"/>
        </w:rPr>
      </w:pPr>
      <w:r w:rsidRPr="005D125C">
        <w:rPr>
          <w:rFonts w:cstheme="minorHAnsi"/>
          <w:bCs/>
          <w:sz w:val="24"/>
          <w:szCs w:val="24"/>
          <w:shd w:val="clear" w:color="auto" w:fill="FFFFFF"/>
        </w:rPr>
        <w:t>Australian Government. (2018e</w:t>
      </w:r>
      <w:r w:rsidR="00345D5A" w:rsidRPr="005D125C">
        <w:rPr>
          <w:rFonts w:cstheme="minorHAnsi"/>
          <w:bCs/>
          <w:sz w:val="24"/>
          <w:szCs w:val="24"/>
          <w:shd w:val="clear" w:color="auto" w:fill="FFFFFF"/>
        </w:rPr>
        <w:t xml:space="preserve">). </w:t>
      </w:r>
      <w:hyperlink r:id="rId45" w:history="1">
        <w:r w:rsidR="00345D5A" w:rsidRPr="00AD4C73">
          <w:rPr>
            <w:rStyle w:val="Hyperlink"/>
            <w:rFonts w:cstheme="minorHAnsi"/>
            <w:iCs/>
            <w:sz w:val="24"/>
            <w:szCs w:val="24"/>
          </w:rPr>
          <w:t>National Disability Insurance Scheme (Restrictive Practices and Behaviour Support) Rules 2018</w:t>
        </w:r>
      </w:hyperlink>
    </w:p>
    <w:p w14:paraId="5C360778" w14:textId="77777777" w:rsidR="004F3834" w:rsidRPr="00AD4C73" w:rsidRDefault="004F3834" w:rsidP="00455F46">
      <w:pPr>
        <w:spacing w:line="276" w:lineRule="auto"/>
        <w:ind w:left="425" w:hanging="425"/>
        <w:rPr>
          <w:rFonts w:eastAsia="Times"/>
          <w:sz w:val="24"/>
          <w:szCs w:val="24"/>
        </w:rPr>
      </w:pPr>
      <w:r w:rsidRPr="005D125C">
        <w:rPr>
          <w:rFonts w:eastAsia="Times"/>
          <w:sz w:val="24"/>
          <w:szCs w:val="24"/>
        </w:rPr>
        <w:t xml:space="preserve">Department of Health and Human Services (2019) </w:t>
      </w:r>
      <w:r w:rsidRPr="005D125C">
        <w:rPr>
          <w:sz w:val="24"/>
          <w:szCs w:val="24"/>
        </w:rPr>
        <w:t xml:space="preserve">Recognising and Reducing Mechanical Restraint Practice guide. </w:t>
      </w:r>
      <w:r w:rsidRPr="00AD4C73">
        <w:rPr>
          <w:rFonts w:eastAsia="Times"/>
          <w:sz w:val="24"/>
          <w:szCs w:val="24"/>
        </w:rPr>
        <w:t xml:space="preserve">State of Victoria. </w:t>
      </w:r>
    </w:p>
    <w:p w14:paraId="1FC97A23" w14:textId="77777777" w:rsidR="00023572" w:rsidRPr="00AD4C73" w:rsidRDefault="004F3834" w:rsidP="00455F46">
      <w:pPr>
        <w:spacing w:line="276" w:lineRule="auto"/>
        <w:ind w:left="425" w:hanging="425"/>
        <w:rPr>
          <w:noProof/>
          <w:sz w:val="24"/>
          <w:szCs w:val="24"/>
        </w:rPr>
      </w:pPr>
      <w:r w:rsidRPr="00AD4C73">
        <w:rPr>
          <w:rFonts w:eastAsia="Times"/>
          <w:sz w:val="24"/>
          <w:szCs w:val="24"/>
        </w:rPr>
        <w:t xml:space="preserve">Department of Health and Human Services </w:t>
      </w:r>
      <w:r w:rsidR="005F4399" w:rsidRPr="0027686E">
        <w:rPr>
          <w:rFonts w:eastAsia="Times"/>
          <w:sz w:val="24"/>
          <w:szCs w:val="24"/>
        </w:rPr>
        <w:t>(2016)</w:t>
      </w:r>
      <w:r w:rsidR="005F4399" w:rsidRPr="0027686E">
        <w:rPr>
          <w:noProof/>
          <w:sz w:val="24"/>
          <w:szCs w:val="24"/>
        </w:rPr>
        <w:t xml:space="preserve"> </w:t>
      </w:r>
      <w:r w:rsidR="005F4399" w:rsidRPr="00AD4C73">
        <w:rPr>
          <w:noProof/>
          <w:sz w:val="24"/>
          <w:szCs w:val="24"/>
        </w:rPr>
        <w:t>Transportation of children with disabilities who display behaviours of concern. Clinical reasoning guide for occupational therapists. Victoria State Government.</w:t>
      </w:r>
    </w:p>
    <w:p w14:paraId="0F5F47A4" w14:textId="77777777" w:rsidR="00023572" w:rsidRPr="005D125C" w:rsidRDefault="00023572" w:rsidP="00455F46">
      <w:pPr>
        <w:spacing w:line="276" w:lineRule="auto"/>
        <w:ind w:left="425" w:hanging="425"/>
        <w:rPr>
          <w:noProof/>
          <w:sz w:val="24"/>
          <w:szCs w:val="24"/>
        </w:rPr>
      </w:pPr>
      <w:r w:rsidRPr="00AD4C73">
        <w:rPr>
          <w:sz w:val="24"/>
          <w:szCs w:val="24"/>
        </w:rPr>
        <w:t xml:space="preserve">United Nations (2006). </w:t>
      </w:r>
      <w:hyperlink r:id="rId46" w:history="1">
        <w:r w:rsidRPr="00AD4C73">
          <w:rPr>
            <w:rStyle w:val="Hyperlink"/>
            <w:sz w:val="24"/>
            <w:szCs w:val="24"/>
          </w:rPr>
          <w:t>United Nations Convention on the Rights of Persons with Disability</w:t>
        </w:r>
      </w:hyperlink>
      <w:r w:rsidRPr="005D125C">
        <w:rPr>
          <w:sz w:val="24"/>
          <w:szCs w:val="24"/>
        </w:rPr>
        <w:t xml:space="preserve">. </w:t>
      </w:r>
    </w:p>
    <w:p w14:paraId="554C1786" w14:textId="77777777" w:rsidR="001423B2" w:rsidRPr="00AD4C73" w:rsidRDefault="007F7534" w:rsidP="00455F46">
      <w:pPr>
        <w:spacing w:line="276" w:lineRule="auto"/>
        <w:ind w:left="425" w:hanging="425"/>
        <w:rPr>
          <w:rFonts w:cstheme="minorHAnsi"/>
          <w:sz w:val="24"/>
          <w:szCs w:val="24"/>
        </w:rPr>
      </w:pPr>
      <w:proofErr w:type="spellStart"/>
      <w:r w:rsidRPr="005D125C">
        <w:rPr>
          <w:rFonts w:cstheme="minorHAnsi"/>
          <w:sz w:val="24"/>
          <w:szCs w:val="24"/>
        </w:rPr>
        <w:t>Yonkman</w:t>
      </w:r>
      <w:proofErr w:type="spellEnd"/>
      <w:r w:rsidRPr="005D125C">
        <w:rPr>
          <w:rFonts w:cstheme="minorHAnsi"/>
          <w:sz w:val="24"/>
          <w:szCs w:val="24"/>
        </w:rPr>
        <w:t xml:space="preserve"> J, Lawler B, </w:t>
      </w:r>
      <w:proofErr w:type="spellStart"/>
      <w:r w:rsidRPr="005D125C">
        <w:rPr>
          <w:rFonts w:cstheme="minorHAnsi"/>
          <w:sz w:val="24"/>
          <w:szCs w:val="24"/>
        </w:rPr>
        <w:t>Talt</w:t>
      </w:r>
      <w:r w:rsidR="00090C0A" w:rsidRPr="005D125C">
        <w:rPr>
          <w:rFonts w:cstheme="minorHAnsi"/>
          <w:sz w:val="24"/>
          <w:szCs w:val="24"/>
        </w:rPr>
        <w:t>y</w:t>
      </w:r>
      <w:proofErr w:type="spellEnd"/>
      <w:r w:rsidR="00090C0A" w:rsidRPr="005D125C">
        <w:rPr>
          <w:rFonts w:cstheme="minorHAnsi"/>
          <w:sz w:val="24"/>
          <w:szCs w:val="24"/>
        </w:rPr>
        <w:t xml:space="preserve"> J, O’Neil J, and Marilyn B (2013)</w:t>
      </w:r>
      <w:r w:rsidRPr="005D125C">
        <w:rPr>
          <w:rFonts w:cstheme="minorHAnsi"/>
          <w:sz w:val="24"/>
          <w:szCs w:val="24"/>
        </w:rPr>
        <w:t xml:space="preserve">. </w:t>
      </w:r>
      <w:r w:rsidRPr="005D125C">
        <w:rPr>
          <w:rFonts w:cstheme="minorHAnsi"/>
          <w:i/>
          <w:sz w:val="24"/>
          <w:szCs w:val="24"/>
        </w:rPr>
        <w:t xml:space="preserve">Safely transporting children with </w:t>
      </w:r>
      <w:r w:rsidR="00023572" w:rsidRPr="005D125C">
        <w:rPr>
          <w:rFonts w:cstheme="minorHAnsi"/>
          <w:i/>
          <w:sz w:val="24"/>
          <w:szCs w:val="24"/>
        </w:rPr>
        <w:t xml:space="preserve">  </w:t>
      </w:r>
      <w:r w:rsidRPr="00AD4C73">
        <w:rPr>
          <w:rFonts w:cstheme="minorHAnsi"/>
          <w:i/>
          <w:sz w:val="24"/>
          <w:szCs w:val="24"/>
        </w:rPr>
        <w:t>autis</w:t>
      </w:r>
      <w:r w:rsidR="00090C0A" w:rsidRPr="00AD4C73">
        <w:rPr>
          <w:rFonts w:cstheme="minorHAnsi"/>
          <w:i/>
          <w:sz w:val="24"/>
          <w:szCs w:val="24"/>
        </w:rPr>
        <w:t xml:space="preserve">m spectrum disorder: evaluation </w:t>
      </w:r>
      <w:r w:rsidRPr="00AD4C73">
        <w:rPr>
          <w:rFonts w:cstheme="minorHAnsi"/>
          <w:i/>
          <w:sz w:val="24"/>
          <w:szCs w:val="24"/>
        </w:rPr>
        <w:t>and intervention.</w:t>
      </w:r>
      <w:r w:rsidRPr="00AD4C73">
        <w:rPr>
          <w:rFonts w:cstheme="minorHAnsi"/>
          <w:sz w:val="24"/>
          <w:szCs w:val="24"/>
        </w:rPr>
        <w:t xml:space="preserve"> </w:t>
      </w:r>
      <w:r w:rsidR="00090C0A" w:rsidRPr="0027686E">
        <w:rPr>
          <w:rFonts w:cstheme="minorHAnsi"/>
          <w:color w:val="212121"/>
          <w:sz w:val="24"/>
          <w:szCs w:val="24"/>
          <w:shd w:val="clear" w:color="auto" w:fill="FFFFFF"/>
        </w:rPr>
        <w:t>American Journal of Occupational Therapy</w:t>
      </w:r>
      <w:r w:rsidR="00090C0A" w:rsidRPr="00AD4C73">
        <w:rPr>
          <w:rFonts w:cstheme="minorHAnsi"/>
          <w:sz w:val="24"/>
          <w:szCs w:val="24"/>
        </w:rPr>
        <w:t>,</w:t>
      </w:r>
      <w:r w:rsidR="00090C0A" w:rsidRPr="00AD4C73">
        <w:rPr>
          <w:rFonts w:cstheme="minorHAnsi"/>
          <w:i/>
          <w:sz w:val="24"/>
          <w:szCs w:val="24"/>
        </w:rPr>
        <w:t xml:space="preserve"> </w:t>
      </w:r>
      <w:r w:rsidRPr="00AD4C73">
        <w:rPr>
          <w:rFonts w:cstheme="minorHAnsi"/>
          <w:i/>
          <w:sz w:val="24"/>
          <w:szCs w:val="24"/>
        </w:rPr>
        <w:t>67</w:t>
      </w:r>
      <w:r w:rsidR="00090C0A" w:rsidRPr="00AD4C73">
        <w:rPr>
          <w:rFonts w:cstheme="minorHAnsi"/>
          <w:sz w:val="24"/>
          <w:szCs w:val="24"/>
        </w:rPr>
        <w:t xml:space="preserve"> (6)</w:t>
      </w:r>
      <w:r w:rsidRPr="00AD4C73">
        <w:rPr>
          <w:rFonts w:cstheme="minorHAnsi"/>
          <w:sz w:val="24"/>
          <w:szCs w:val="24"/>
        </w:rPr>
        <w:t>: 711–716.</w:t>
      </w:r>
    </w:p>
    <w:p w14:paraId="632F4B51" w14:textId="46CF5CB2" w:rsidR="0004643A" w:rsidRPr="00455F46" w:rsidRDefault="006B2C60" w:rsidP="00455F46">
      <w:pPr>
        <w:pStyle w:val="Heading1"/>
      </w:pPr>
      <w:bookmarkStart w:id="38" w:name="_Appendix_A:_Australian"/>
      <w:bookmarkEnd w:id="38"/>
      <w:r>
        <w:rPr>
          <w:rStyle w:val="Heading2Char"/>
          <w:b/>
          <w:bCs/>
          <w:color w:val="612C69"/>
          <w:sz w:val="40"/>
          <w:szCs w:val="28"/>
        </w:rPr>
        <w:br w:type="page"/>
      </w:r>
      <w:bookmarkStart w:id="39" w:name="_Toc128050520"/>
      <w:r w:rsidR="00AC74DC" w:rsidRPr="005D125C">
        <w:rPr>
          <w:rStyle w:val="Heading2Char"/>
          <w:b/>
          <w:color w:val="612C69"/>
          <w:sz w:val="40"/>
          <w:szCs w:val="40"/>
        </w:rPr>
        <w:lastRenderedPageBreak/>
        <w:t xml:space="preserve">Appendix A: Australian Standards and relevant </w:t>
      </w:r>
      <w:r w:rsidR="00CA5637" w:rsidRPr="005D125C">
        <w:rPr>
          <w:rStyle w:val="Heading2Char"/>
          <w:b/>
          <w:color w:val="612C69"/>
          <w:sz w:val="40"/>
          <w:szCs w:val="40"/>
        </w:rPr>
        <w:t>r</w:t>
      </w:r>
      <w:r w:rsidR="00AC74DC" w:rsidRPr="005D125C">
        <w:rPr>
          <w:rStyle w:val="Heading2Char"/>
          <w:b/>
          <w:color w:val="612C69"/>
          <w:sz w:val="40"/>
          <w:szCs w:val="40"/>
        </w:rPr>
        <w:t xml:space="preserve">oad </w:t>
      </w:r>
      <w:r w:rsidR="00CA5637" w:rsidRPr="005D125C">
        <w:rPr>
          <w:rStyle w:val="Heading2Char"/>
          <w:b/>
          <w:color w:val="612C69"/>
          <w:sz w:val="40"/>
          <w:szCs w:val="40"/>
        </w:rPr>
        <w:t>r</w:t>
      </w:r>
      <w:r w:rsidR="00AC74DC" w:rsidRPr="005D125C">
        <w:rPr>
          <w:rStyle w:val="Heading2Char"/>
          <w:b/>
          <w:color w:val="612C69"/>
          <w:sz w:val="40"/>
          <w:szCs w:val="40"/>
        </w:rPr>
        <w:t>ules</w:t>
      </w:r>
      <w:bookmarkEnd w:id="39"/>
    </w:p>
    <w:p w14:paraId="286941E3" w14:textId="77777777" w:rsidR="0004643A" w:rsidRPr="0004643A" w:rsidRDefault="006B2C60" w:rsidP="00455F46">
      <w:pPr>
        <w:pStyle w:val="Heading2"/>
      </w:pPr>
      <w:bookmarkStart w:id="40" w:name="_Toc128050521"/>
      <w:r>
        <w:t>Australian Standards</w:t>
      </w:r>
      <w:bookmarkEnd w:id="40"/>
    </w:p>
    <w:p w14:paraId="691164AC" w14:textId="2D094D72" w:rsidR="0004643A" w:rsidRPr="00082B30" w:rsidRDefault="0004643A" w:rsidP="00455F46">
      <w:pPr>
        <w:suppressAutoHyphens w:val="0"/>
        <w:autoSpaceDE w:val="0"/>
        <w:autoSpaceDN w:val="0"/>
        <w:adjustRightInd w:val="0"/>
        <w:spacing w:line="276" w:lineRule="auto"/>
        <w:rPr>
          <w:rFonts w:cstheme="minorHAnsi"/>
          <w:color w:val="auto"/>
          <w:sz w:val="24"/>
          <w:szCs w:val="24"/>
        </w:rPr>
      </w:pPr>
      <w:r w:rsidRPr="00082B30">
        <w:rPr>
          <w:rFonts w:cstheme="minorHAnsi"/>
          <w:sz w:val="24"/>
          <w:szCs w:val="24"/>
        </w:rPr>
        <w:t xml:space="preserve">Australian Standards provide guidelines for good practice. </w:t>
      </w:r>
      <w:r w:rsidRPr="00082B30">
        <w:rPr>
          <w:rFonts w:cstheme="minorHAnsi"/>
          <w:color w:val="auto"/>
          <w:sz w:val="24"/>
          <w:szCs w:val="24"/>
        </w:rPr>
        <w:t>Australian Standards are documents that set out specifications and guidelines for products, services and systems to be safe, reliable and con</w:t>
      </w:r>
      <w:r w:rsidR="0045587B">
        <w:rPr>
          <w:rFonts w:cstheme="minorHAnsi"/>
          <w:color w:val="auto"/>
          <w:sz w:val="24"/>
          <w:szCs w:val="24"/>
        </w:rPr>
        <w:t>sistent in their function (REF)</w:t>
      </w:r>
      <w:r w:rsidRPr="00082B30">
        <w:rPr>
          <w:rFonts w:cstheme="minorHAnsi"/>
          <w:color w:val="auto"/>
          <w:sz w:val="24"/>
          <w:szCs w:val="24"/>
        </w:rPr>
        <w:t>.</w:t>
      </w:r>
      <w:r w:rsidR="0045587B">
        <w:rPr>
          <w:rFonts w:cstheme="minorHAnsi"/>
          <w:color w:val="auto"/>
          <w:sz w:val="24"/>
          <w:szCs w:val="24"/>
        </w:rPr>
        <w:t xml:space="preserve"> </w:t>
      </w:r>
      <w:r w:rsidRPr="00082B30">
        <w:rPr>
          <w:rFonts w:cstheme="minorHAnsi"/>
          <w:color w:val="auto"/>
          <w:sz w:val="24"/>
          <w:szCs w:val="24"/>
        </w:rPr>
        <w:t xml:space="preserve">Australian Standards are not legal documents, </w:t>
      </w:r>
      <w:r w:rsidR="006B2C60" w:rsidRPr="00082B30">
        <w:rPr>
          <w:rFonts w:cstheme="minorHAnsi"/>
          <w:color w:val="auto"/>
          <w:sz w:val="24"/>
          <w:szCs w:val="24"/>
        </w:rPr>
        <w:t xml:space="preserve">unless mandated by government. </w:t>
      </w:r>
    </w:p>
    <w:p w14:paraId="5B501810" w14:textId="77777777" w:rsidR="0004643A" w:rsidRPr="00082B30" w:rsidRDefault="0004643A" w:rsidP="00455F46">
      <w:pPr>
        <w:suppressAutoHyphens w:val="0"/>
        <w:autoSpaceDE w:val="0"/>
        <w:autoSpaceDN w:val="0"/>
        <w:adjustRightInd w:val="0"/>
        <w:spacing w:line="276" w:lineRule="auto"/>
        <w:rPr>
          <w:rFonts w:cstheme="minorHAnsi"/>
          <w:color w:val="auto"/>
          <w:sz w:val="24"/>
          <w:szCs w:val="24"/>
        </w:rPr>
      </w:pPr>
      <w:r w:rsidRPr="00082B30">
        <w:rPr>
          <w:sz w:val="24"/>
          <w:szCs w:val="24"/>
        </w:rPr>
        <w:t>Australian Standards relevant to child vehicle restraints include:</w:t>
      </w:r>
    </w:p>
    <w:p w14:paraId="2AB80823" w14:textId="77777777" w:rsidR="0004643A" w:rsidRPr="00082B30" w:rsidRDefault="0004643A" w:rsidP="0069128E">
      <w:pPr>
        <w:pStyle w:val="Bullet1"/>
      </w:pPr>
      <w:r w:rsidRPr="00082B30">
        <w:rPr>
          <w:b/>
        </w:rPr>
        <w:t>AS/NZS 1754</w:t>
      </w:r>
      <w:r w:rsidRPr="00082B30">
        <w:t xml:space="preserve"> Child restraints systems for use in motor vehicles</w:t>
      </w:r>
    </w:p>
    <w:p w14:paraId="711CF6E3" w14:textId="77777777" w:rsidR="0004643A" w:rsidRPr="00082B30" w:rsidRDefault="0004643A" w:rsidP="0069128E">
      <w:pPr>
        <w:pStyle w:val="Bullet1"/>
      </w:pPr>
      <w:r w:rsidRPr="00082B30">
        <w:rPr>
          <w:b/>
        </w:rPr>
        <w:t>AS/NZS 8005</w:t>
      </w:r>
      <w:r w:rsidRPr="00082B30">
        <w:t xml:space="preserve"> Accessories for child restraints for use in motor vehicles</w:t>
      </w:r>
    </w:p>
    <w:p w14:paraId="7F3849F0" w14:textId="77777777" w:rsidR="0004643A" w:rsidRPr="00082B30" w:rsidRDefault="0004643A" w:rsidP="0069128E">
      <w:pPr>
        <w:pStyle w:val="Bullet1"/>
      </w:pPr>
      <w:r w:rsidRPr="00082B30">
        <w:rPr>
          <w:b/>
        </w:rPr>
        <w:t>AS/NZS 4370</w:t>
      </w:r>
      <w:r w:rsidRPr="00082B30">
        <w:t xml:space="preserve"> Restraint of children with disabilities, or medical conditions, in motor vehicles. </w:t>
      </w:r>
    </w:p>
    <w:p w14:paraId="2D79768C" w14:textId="77777777" w:rsidR="0004643A" w:rsidRPr="00CA7C1C" w:rsidRDefault="00082B30" w:rsidP="00455F46">
      <w:pPr>
        <w:pStyle w:val="Heading2"/>
      </w:pPr>
      <w:bookmarkStart w:id="41" w:name="_Toc128050522"/>
      <w:r>
        <w:t>Relevant Road Rules Links</w:t>
      </w:r>
      <w:bookmarkEnd w:id="41"/>
    </w:p>
    <w:p w14:paraId="27C5A42A" w14:textId="77777777" w:rsidR="0004643A" w:rsidRPr="0069128E" w:rsidRDefault="0004643A" w:rsidP="006E16A0">
      <w:pPr>
        <w:pStyle w:val="Heading3"/>
      </w:pPr>
      <w:r w:rsidRPr="0069128E">
        <w:t>The Nat</w:t>
      </w:r>
      <w:r w:rsidR="00082B30" w:rsidRPr="0069128E">
        <w:t xml:space="preserve">ional </w:t>
      </w:r>
      <w:r w:rsidR="00EE3F2A" w:rsidRPr="0069128E">
        <w:t>Transport</w:t>
      </w:r>
      <w:r w:rsidR="00B94578" w:rsidRPr="0069128E">
        <w:t>ation</w:t>
      </w:r>
      <w:r w:rsidR="00082B30" w:rsidRPr="0069128E">
        <w:t xml:space="preserve"> Commission</w:t>
      </w:r>
    </w:p>
    <w:p w14:paraId="6437A7C9" w14:textId="77777777" w:rsidR="0004643A" w:rsidRPr="0069128E" w:rsidRDefault="00FA3C37" w:rsidP="0069128E">
      <w:pPr>
        <w:shd w:val="clear" w:color="auto" w:fill="FFFFFF"/>
        <w:suppressAutoHyphens w:val="0"/>
        <w:spacing w:before="120" w:line="276" w:lineRule="auto"/>
        <w:rPr>
          <w:rStyle w:val="Hyperlink"/>
          <w:sz w:val="24"/>
          <w:szCs w:val="24"/>
        </w:rPr>
      </w:pPr>
      <w:hyperlink r:id="rId47" w:tgtFrame="_blank" w:history="1">
        <w:r w:rsidR="0004643A" w:rsidRPr="00AD4C73">
          <w:rPr>
            <w:rStyle w:val="Hyperlink"/>
            <w:sz w:val="24"/>
            <w:szCs w:val="24"/>
          </w:rPr>
          <w:t>National Transport Commission</w:t>
        </w:r>
      </w:hyperlink>
      <w:r w:rsidR="0004643A" w:rsidRPr="00AD4C73">
        <w:rPr>
          <w:rStyle w:val="Hyperlink"/>
          <w:sz w:val="24"/>
          <w:szCs w:val="24"/>
        </w:rPr>
        <w:t> </w:t>
      </w:r>
    </w:p>
    <w:p w14:paraId="462CC3A1" w14:textId="77777777" w:rsidR="0004643A" w:rsidRPr="00455F46" w:rsidRDefault="0004643A" w:rsidP="006E16A0">
      <w:pPr>
        <w:pStyle w:val="Heading3"/>
      </w:pPr>
      <w:r w:rsidRPr="00455F46">
        <w:t>ACT</w:t>
      </w:r>
    </w:p>
    <w:p w14:paraId="3E59C9C3" w14:textId="77777777" w:rsidR="0004643A" w:rsidRPr="00AD4C73" w:rsidRDefault="00FA3C37" w:rsidP="0069128E">
      <w:pPr>
        <w:shd w:val="clear" w:color="auto" w:fill="FFFFFF"/>
        <w:suppressAutoHyphens w:val="0"/>
        <w:spacing w:before="120" w:line="276" w:lineRule="auto"/>
        <w:rPr>
          <w:rStyle w:val="Hyperlink"/>
          <w:rFonts w:eastAsiaTheme="majorEastAsia" w:cstheme="majorBidi"/>
          <w:iCs/>
          <w:sz w:val="24"/>
          <w:szCs w:val="24"/>
        </w:rPr>
      </w:pPr>
      <w:hyperlink r:id="rId48" w:history="1">
        <w:r w:rsidR="0004643A" w:rsidRPr="00AD4C73">
          <w:rPr>
            <w:rStyle w:val="Hyperlink"/>
            <w:sz w:val="24"/>
            <w:szCs w:val="24"/>
          </w:rPr>
          <w:t>Road Transport (Safety and Traffic Management) Booster Seat, Child Restraint and Child Safety Harness Approval 2020(No 1)</w:t>
        </w:r>
      </w:hyperlink>
    </w:p>
    <w:p w14:paraId="159E0241" w14:textId="77777777" w:rsidR="0004643A" w:rsidRPr="00455F46" w:rsidRDefault="0004643A" w:rsidP="006E16A0">
      <w:pPr>
        <w:pStyle w:val="Heading3"/>
        <w:rPr>
          <w:rStyle w:val="Hyperlink"/>
          <w:color w:val="5F2E74" w:themeColor="text2"/>
          <w:u w:val="none"/>
        </w:rPr>
      </w:pPr>
      <w:r w:rsidRPr="00455F46">
        <w:rPr>
          <w:rStyle w:val="Hyperlink"/>
          <w:color w:val="5F2E74" w:themeColor="text2"/>
          <w:u w:val="none"/>
        </w:rPr>
        <w:t>NSW</w:t>
      </w:r>
    </w:p>
    <w:p w14:paraId="69C924DE" w14:textId="6A401912" w:rsidR="0004643A" w:rsidRPr="0069128E" w:rsidRDefault="00FA3C37" w:rsidP="0069128E">
      <w:pPr>
        <w:shd w:val="clear" w:color="auto" w:fill="FFFFFF"/>
        <w:suppressAutoHyphens w:val="0"/>
        <w:spacing w:before="120" w:line="276" w:lineRule="auto"/>
        <w:rPr>
          <w:rStyle w:val="Hyperlink"/>
          <w:sz w:val="24"/>
          <w:szCs w:val="24"/>
        </w:rPr>
      </w:pPr>
      <w:hyperlink r:id="rId49" w:history="1">
        <w:r w:rsidR="005B3D2A">
          <w:rPr>
            <w:rStyle w:val="Hyperlink"/>
            <w:sz w:val="24"/>
            <w:szCs w:val="24"/>
          </w:rPr>
          <w:t>Vehicle Standards Information VSI.49 | Rev 1 | 1 November 2007 (PDF, 596 KB)</w:t>
        </w:r>
      </w:hyperlink>
    </w:p>
    <w:p w14:paraId="64984DC2" w14:textId="77777777" w:rsidR="0004643A" w:rsidRPr="00455F46" w:rsidRDefault="001F477E" w:rsidP="006E16A0">
      <w:pPr>
        <w:pStyle w:val="Heading3"/>
        <w:rPr>
          <w:rStyle w:val="Hyperlink"/>
          <w:color w:val="5F2E74" w:themeColor="text2"/>
          <w:u w:val="none"/>
        </w:rPr>
      </w:pPr>
      <w:r w:rsidRPr="00455F46">
        <w:rPr>
          <w:rStyle w:val="Hyperlink"/>
          <w:color w:val="5F2E74" w:themeColor="text2"/>
          <w:u w:val="none"/>
        </w:rPr>
        <w:t>South Australia</w:t>
      </w:r>
    </w:p>
    <w:p w14:paraId="41EC0802" w14:textId="4F58809B" w:rsidR="0004643A" w:rsidRPr="00AD4C73" w:rsidRDefault="00FA3C37" w:rsidP="0069128E">
      <w:pPr>
        <w:shd w:val="clear" w:color="auto" w:fill="FFFFFF"/>
        <w:suppressAutoHyphens w:val="0"/>
        <w:spacing w:before="120" w:line="276" w:lineRule="auto"/>
        <w:rPr>
          <w:rStyle w:val="Hyperlink"/>
          <w:rFonts w:eastAsiaTheme="majorEastAsia" w:cstheme="majorBidi"/>
          <w:iCs/>
          <w:sz w:val="24"/>
          <w:szCs w:val="24"/>
        </w:rPr>
      </w:pPr>
      <w:hyperlink r:id="rId50" w:history="1">
        <w:r w:rsidR="005B3D2A">
          <w:rPr>
            <w:rStyle w:val="Hyperlink"/>
            <w:sz w:val="24"/>
            <w:szCs w:val="24"/>
          </w:rPr>
          <w:t>Road Traffic (Miscellaneous) Regulations 2014 (legislation.sa.gov.au) (PDF, 1.2 MB)</w:t>
        </w:r>
      </w:hyperlink>
    </w:p>
    <w:p w14:paraId="16FC0A39" w14:textId="77777777" w:rsidR="0004643A" w:rsidRPr="00AD4C73" w:rsidRDefault="0004643A" w:rsidP="006E16A0">
      <w:pPr>
        <w:pStyle w:val="Heading3"/>
        <w:rPr>
          <w:rStyle w:val="Hyperlink"/>
          <w:rFonts w:eastAsia="SimSun" w:cstheme="minorBidi"/>
          <w:b w:val="0"/>
          <w:iCs/>
          <w:color w:val="auto"/>
        </w:rPr>
      </w:pPr>
      <w:r w:rsidRPr="00455F46">
        <w:rPr>
          <w:rFonts w:eastAsia="SimSun"/>
        </w:rPr>
        <w:t>T</w:t>
      </w:r>
      <w:r w:rsidR="001F477E" w:rsidRPr="00455F46">
        <w:rPr>
          <w:rFonts w:eastAsia="SimSun"/>
        </w:rPr>
        <w:t>asmania</w:t>
      </w:r>
    </w:p>
    <w:p w14:paraId="5E20E9D9" w14:textId="77777777" w:rsidR="0004643A" w:rsidRPr="0069128E" w:rsidRDefault="00FA3C37" w:rsidP="0069128E">
      <w:pPr>
        <w:shd w:val="clear" w:color="auto" w:fill="FFFFFF"/>
        <w:suppressAutoHyphens w:val="0"/>
        <w:spacing w:before="120" w:line="276" w:lineRule="auto"/>
        <w:rPr>
          <w:rStyle w:val="Hyperlink"/>
          <w:sz w:val="24"/>
          <w:szCs w:val="24"/>
        </w:rPr>
      </w:pPr>
      <w:hyperlink r:id="rId51" w:history="1">
        <w:bookmarkStart w:id="42" w:name="_Toc95287578"/>
        <w:r w:rsidR="0004643A" w:rsidRPr="00AD4C73">
          <w:rPr>
            <w:rStyle w:val="Hyperlink"/>
            <w:sz w:val="24"/>
            <w:szCs w:val="24"/>
          </w:rPr>
          <w:t>Road Amendment Rules 2016</w:t>
        </w:r>
        <w:bookmarkEnd w:id="42"/>
      </w:hyperlink>
    </w:p>
    <w:p w14:paraId="2FB80C10" w14:textId="77777777" w:rsidR="0004643A" w:rsidRPr="00455F46" w:rsidRDefault="001F477E" w:rsidP="006E16A0">
      <w:pPr>
        <w:pStyle w:val="Heading3"/>
      </w:pPr>
      <w:r w:rsidRPr="00455F46">
        <w:lastRenderedPageBreak/>
        <w:t>Victoria</w:t>
      </w:r>
    </w:p>
    <w:p w14:paraId="42B3A0AC" w14:textId="77777777" w:rsidR="0004643A" w:rsidRPr="0069128E" w:rsidRDefault="00FA3C37" w:rsidP="0069128E">
      <w:pPr>
        <w:shd w:val="clear" w:color="auto" w:fill="FFFFFF"/>
        <w:suppressAutoHyphens w:val="0"/>
        <w:spacing w:before="120" w:line="276" w:lineRule="auto"/>
        <w:rPr>
          <w:rStyle w:val="Hyperlink"/>
          <w:sz w:val="24"/>
          <w:szCs w:val="24"/>
        </w:rPr>
      </w:pPr>
      <w:hyperlink r:id="rId52" w:history="1">
        <w:r w:rsidR="000656AB" w:rsidRPr="00AD4C73">
          <w:rPr>
            <w:rStyle w:val="Hyperlink"/>
            <w:sz w:val="24"/>
            <w:szCs w:val="24"/>
          </w:rPr>
          <w:t>Children with additional needs</w:t>
        </w:r>
        <w:r w:rsidR="0004643A" w:rsidRPr="00AD4C73">
          <w:rPr>
            <w:rStyle w:val="Hyperlink"/>
            <w:sz w:val="24"/>
            <w:szCs w:val="24"/>
          </w:rPr>
          <w:t>: VicRoads</w:t>
        </w:r>
      </w:hyperlink>
    </w:p>
    <w:p w14:paraId="0027BEAE" w14:textId="77777777" w:rsidR="0004643A" w:rsidRPr="00455F46" w:rsidRDefault="001F477E" w:rsidP="0069128E">
      <w:pPr>
        <w:pStyle w:val="Heading4"/>
        <w:rPr>
          <w:lang w:eastAsia="en-AU"/>
        </w:rPr>
      </w:pPr>
      <w:r w:rsidRPr="00455F46">
        <w:rPr>
          <w:lang w:eastAsia="en-AU"/>
        </w:rPr>
        <w:t>Queensland</w:t>
      </w:r>
    </w:p>
    <w:p w14:paraId="0FCAC4AC" w14:textId="77777777" w:rsidR="0004643A" w:rsidRPr="0069128E" w:rsidRDefault="00FA3C37" w:rsidP="0069128E">
      <w:pPr>
        <w:shd w:val="clear" w:color="auto" w:fill="FFFFFF"/>
        <w:suppressAutoHyphens w:val="0"/>
        <w:spacing w:before="120" w:line="276" w:lineRule="auto"/>
        <w:rPr>
          <w:rStyle w:val="Hyperlink"/>
          <w:sz w:val="24"/>
          <w:szCs w:val="24"/>
        </w:rPr>
      </w:pPr>
      <w:hyperlink r:id="rId53" w:anchor="sec.266" w:history="1">
        <w:bookmarkStart w:id="43" w:name="_Toc95287579"/>
        <w:r w:rsidR="0004643A" w:rsidRPr="00AD4C73">
          <w:rPr>
            <w:rStyle w:val="Hyperlink"/>
            <w:sz w:val="24"/>
            <w:szCs w:val="24"/>
          </w:rPr>
          <w:t>Transport Operations (Road Use Management—Road Rules) Regulation 2009</w:t>
        </w:r>
        <w:bookmarkEnd w:id="43"/>
      </w:hyperlink>
    </w:p>
    <w:p w14:paraId="70E7BB72" w14:textId="77777777" w:rsidR="00EE3F2A" w:rsidRPr="00455F46" w:rsidRDefault="00EE3F2A" w:rsidP="006E16A0">
      <w:pPr>
        <w:pStyle w:val="Heading3"/>
      </w:pPr>
      <w:r w:rsidRPr="00455F46">
        <w:t>Western Australia</w:t>
      </w:r>
    </w:p>
    <w:p w14:paraId="050EFF22" w14:textId="77777777" w:rsidR="0004643A" w:rsidRPr="0069128E" w:rsidRDefault="00FA3C37" w:rsidP="0069128E">
      <w:pPr>
        <w:shd w:val="clear" w:color="auto" w:fill="FFFFFF"/>
        <w:suppressAutoHyphens w:val="0"/>
        <w:spacing w:before="120" w:line="276" w:lineRule="auto"/>
        <w:rPr>
          <w:rStyle w:val="Hyperlink"/>
          <w:sz w:val="24"/>
          <w:szCs w:val="24"/>
        </w:rPr>
      </w:pPr>
      <w:hyperlink r:id="rId54" w:history="1">
        <w:r w:rsidR="0004643A" w:rsidRPr="00AD4C73">
          <w:rPr>
            <w:rStyle w:val="Hyperlink"/>
            <w:sz w:val="24"/>
            <w:szCs w:val="24"/>
          </w:rPr>
          <w:t>Seats and seat belts</w:t>
        </w:r>
      </w:hyperlink>
    </w:p>
    <w:p w14:paraId="2B5E64A3" w14:textId="77777777" w:rsidR="00AD4C73" w:rsidRPr="0027686E" w:rsidRDefault="00FA3C37" w:rsidP="0069128E">
      <w:pPr>
        <w:shd w:val="clear" w:color="auto" w:fill="FFFFFF"/>
        <w:suppressAutoHyphens w:val="0"/>
        <w:spacing w:before="120" w:line="276" w:lineRule="auto"/>
        <w:rPr>
          <w:rStyle w:val="Hyperlink"/>
          <w:sz w:val="24"/>
          <w:szCs w:val="24"/>
        </w:rPr>
      </w:pPr>
      <w:hyperlink r:id="rId55" w:history="1">
        <w:r w:rsidR="00AD4C73" w:rsidRPr="00AD4C73">
          <w:rPr>
            <w:rStyle w:val="Hyperlink"/>
            <w:sz w:val="24"/>
            <w:szCs w:val="24"/>
          </w:rPr>
          <w:t>Child safety on WA roads</w:t>
        </w:r>
      </w:hyperlink>
    </w:p>
    <w:p w14:paraId="5F479E46" w14:textId="77777777" w:rsidR="0004643A" w:rsidRPr="00455F46" w:rsidRDefault="001F477E" w:rsidP="006E16A0">
      <w:pPr>
        <w:pStyle w:val="Heading3"/>
        <w:rPr>
          <w:lang w:eastAsia="en-AU"/>
        </w:rPr>
      </w:pPr>
      <w:r w:rsidRPr="00455F46">
        <w:rPr>
          <w:lang w:eastAsia="en-AU"/>
        </w:rPr>
        <w:t>Northern Territory</w:t>
      </w:r>
    </w:p>
    <w:p w14:paraId="598FD432" w14:textId="48135CC6" w:rsidR="0027626A" w:rsidRDefault="00FA3C37" w:rsidP="0069128E">
      <w:pPr>
        <w:shd w:val="clear" w:color="auto" w:fill="FFFFFF"/>
        <w:suppressAutoHyphens w:val="0"/>
        <w:spacing w:before="120" w:line="276" w:lineRule="auto"/>
        <w:rPr>
          <w:rStyle w:val="Hyperlink"/>
          <w:sz w:val="24"/>
          <w:szCs w:val="24"/>
        </w:rPr>
      </w:pPr>
      <w:hyperlink r:id="rId56" w:history="1">
        <w:r w:rsidR="005D33D9" w:rsidRPr="005B3D2A">
          <w:rPr>
            <w:rStyle w:val="Hyperlink"/>
            <w:sz w:val="24"/>
            <w:szCs w:val="24"/>
          </w:rPr>
          <w:t>https://legislation.nt.gov.au/Legislation/TRAFFIC-REGULATIONS-1999</w:t>
        </w:r>
      </w:hyperlink>
      <w:r w:rsidR="0027626A">
        <w:rPr>
          <w:rStyle w:val="Hyperlink"/>
          <w:sz w:val="24"/>
          <w:szCs w:val="24"/>
        </w:rPr>
        <w:br w:type="page"/>
      </w:r>
    </w:p>
    <w:p w14:paraId="7DCC6A29" w14:textId="77777777" w:rsidR="002333F2" w:rsidRPr="00561ECB" w:rsidRDefault="002333F2" w:rsidP="00561ECB">
      <w:pPr>
        <w:pStyle w:val="Heading2"/>
        <w:rPr>
          <w:rStyle w:val="Heading2Char"/>
          <w:b/>
        </w:rPr>
      </w:pPr>
      <w:bookmarkStart w:id="44" w:name="_Appendix_B:_Regulated"/>
      <w:bookmarkStart w:id="45" w:name="_Toc128050523"/>
      <w:bookmarkEnd w:id="44"/>
      <w:r w:rsidRPr="00561ECB">
        <w:rPr>
          <w:rStyle w:val="Heading2Char"/>
          <w:b/>
        </w:rPr>
        <w:lastRenderedPageBreak/>
        <w:t>Appendix B: Regulated Restrictive Practice Definitions</w:t>
      </w:r>
      <w:bookmarkEnd w:id="45"/>
      <w:r w:rsidRPr="00561ECB">
        <w:rPr>
          <w:rStyle w:val="Heading2Char"/>
          <w:b/>
        </w:rPr>
        <w:t xml:space="preserve"> </w:t>
      </w:r>
    </w:p>
    <w:p w14:paraId="2611AB98" w14:textId="77777777" w:rsidR="002333F2" w:rsidRDefault="002333F2" w:rsidP="002333F2">
      <w:pPr>
        <w:pStyle w:val="Heading3"/>
      </w:pPr>
      <w:bookmarkStart w:id="46" w:name="_Toc65228057"/>
      <w:bookmarkStart w:id="47" w:name="_Toc128050524"/>
      <w:bookmarkStart w:id="48" w:name="_Toc55202657"/>
      <w:bookmarkStart w:id="49" w:name="_Toc54970330"/>
      <w:bookmarkStart w:id="50" w:name="_Toc54953916"/>
      <w:bookmarkStart w:id="51" w:name="_Toc54942897"/>
      <w:r>
        <w:t>Seclusion</w:t>
      </w:r>
      <w:bookmarkEnd w:id="46"/>
      <w:bookmarkEnd w:id="47"/>
      <w:r>
        <w:t xml:space="preserve"> </w:t>
      </w:r>
      <w:bookmarkEnd w:id="48"/>
      <w:bookmarkEnd w:id="49"/>
      <w:bookmarkEnd w:id="50"/>
      <w:bookmarkEnd w:id="51"/>
    </w:p>
    <w:p w14:paraId="0EF0B413" w14:textId="77777777" w:rsidR="002333F2" w:rsidRPr="005B3D2A" w:rsidRDefault="002333F2" w:rsidP="002333F2">
      <w:pPr>
        <w:spacing w:after="120"/>
        <w:rPr>
          <w:sz w:val="24"/>
          <w:szCs w:val="24"/>
        </w:rPr>
      </w:pPr>
      <w:r w:rsidRPr="005B3D2A">
        <w:rPr>
          <w:sz w:val="24"/>
          <w:szCs w:val="24"/>
        </w:rPr>
        <w:t xml:space="preserve">Section 6(a) of the </w:t>
      </w:r>
      <w:hyperlink r:id="rId57" w:history="1">
        <w:r w:rsidRPr="005B3D2A">
          <w:rPr>
            <w:rStyle w:val="Hyperlink"/>
            <w:i/>
            <w:sz w:val="24"/>
            <w:szCs w:val="24"/>
          </w:rPr>
          <w:t>NDIS (Restrictive Practices and Behaviour Support) Rules 2018</w:t>
        </w:r>
      </w:hyperlink>
      <w:r w:rsidRPr="005B3D2A">
        <w:rPr>
          <w:sz w:val="24"/>
          <w:szCs w:val="24"/>
        </w:rPr>
        <w:t xml:space="preserve"> defines seclusion as:</w:t>
      </w:r>
    </w:p>
    <w:p w14:paraId="4338E5D0" w14:textId="77777777" w:rsidR="002333F2" w:rsidRPr="005B3D2A" w:rsidRDefault="002333F2" w:rsidP="002333F2">
      <w:pPr>
        <w:spacing w:before="0"/>
        <w:ind w:left="720"/>
        <w:rPr>
          <w:sz w:val="24"/>
          <w:szCs w:val="24"/>
        </w:rPr>
      </w:pPr>
      <w:r w:rsidRPr="005B3D2A">
        <w:rPr>
          <w:sz w:val="24"/>
          <w:szCs w:val="24"/>
        </w:rPr>
        <w:t>“</w:t>
      </w:r>
      <w:proofErr w:type="gramStart"/>
      <w:r w:rsidRPr="005B3D2A">
        <w:rPr>
          <w:sz w:val="24"/>
          <w:szCs w:val="24"/>
        </w:rPr>
        <w:t>the</w:t>
      </w:r>
      <w:proofErr w:type="gramEnd"/>
      <w:r w:rsidRPr="005B3D2A">
        <w:rPr>
          <w:sz w:val="24"/>
          <w:szCs w:val="24"/>
        </w:rPr>
        <w:t xml:space="preserve"> sole confinement of a person with disability in a room or a physical space at any hour of the day or night where voluntary exit is prevented, or not facilitated, or it is implied that voluntary exit is not permitted”. </w:t>
      </w:r>
    </w:p>
    <w:p w14:paraId="78D53D24" w14:textId="77777777" w:rsidR="002333F2" w:rsidRDefault="002333F2" w:rsidP="005B3D2A">
      <w:pPr>
        <w:pStyle w:val="Heading3"/>
      </w:pPr>
      <w:bookmarkStart w:id="52" w:name="_Toc65228058"/>
      <w:bookmarkStart w:id="53" w:name="_Toc55202658"/>
      <w:bookmarkStart w:id="54" w:name="_Toc54970331"/>
      <w:bookmarkStart w:id="55" w:name="_Toc54953917"/>
      <w:bookmarkStart w:id="56" w:name="_Toc54942898"/>
      <w:bookmarkStart w:id="57" w:name="_Toc128050525"/>
      <w:r>
        <w:t>Chemical Restraint</w:t>
      </w:r>
      <w:bookmarkEnd w:id="52"/>
      <w:bookmarkEnd w:id="53"/>
      <w:bookmarkEnd w:id="54"/>
      <w:bookmarkEnd w:id="55"/>
      <w:bookmarkEnd w:id="56"/>
      <w:bookmarkEnd w:id="57"/>
      <w:r>
        <w:t xml:space="preserve"> </w:t>
      </w:r>
    </w:p>
    <w:p w14:paraId="27979374" w14:textId="77777777" w:rsidR="002333F2" w:rsidRPr="005B3D2A" w:rsidRDefault="002333F2" w:rsidP="002333F2">
      <w:pPr>
        <w:spacing w:after="120"/>
        <w:rPr>
          <w:sz w:val="24"/>
          <w:szCs w:val="24"/>
        </w:rPr>
      </w:pPr>
      <w:r w:rsidRPr="005B3D2A">
        <w:rPr>
          <w:sz w:val="24"/>
          <w:szCs w:val="24"/>
        </w:rPr>
        <w:t xml:space="preserve">Section 6(b) of the </w:t>
      </w:r>
      <w:hyperlink r:id="rId58" w:history="1">
        <w:r w:rsidRPr="005B3D2A">
          <w:rPr>
            <w:rStyle w:val="Hyperlink"/>
            <w:i/>
            <w:sz w:val="24"/>
            <w:szCs w:val="24"/>
          </w:rPr>
          <w:t>NDIS (Restrictive Practices and Behaviour Support) Rules 2018</w:t>
        </w:r>
      </w:hyperlink>
      <w:r w:rsidRPr="005B3D2A">
        <w:rPr>
          <w:sz w:val="24"/>
          <w:szCs w:val="24"/>
        </w:rPr>
        <w:t xml:space="preserve"> defines chemical restraint as:</w:t>
      </w:r>
    </w:p>
    <w:p w14:paraId="7D0088E7" w14:textId="77777777" w:rsidR="002333F2" w:rsidRPr="005B3D2A" w:rsidRDefault="002333F2" w:rsidP="002333F2">
      <w:pPr>
        <w:spacing w:before="0"/>
        <w:ind w:left="720"/>
        <w:rPr>
          <w:sz w:val="24"/>
          <w:szCs w:val="24"/>
        </w:rPr>
      </w:pPr>
      <w:r w:rsidRPr="005B3D2A">
        <w:rPr>
          <w:sz w:val="24"/>
          <w:szCs w:val="24"/>
        </w:rPr>
        <w:t>“</w:t>
      </w:r>
      <w:proofErr w:type="gramStart"/>
      <w:r w:rsidRPr="005B3D2A">
        <w:rPr>
          <w:sz w:val="24"/>
          <w:szCs w:val="24"/>
        </w:rPr>
        <w:t>the</w:t>
      </w:r>
      <w:proofErr w:type="gramEnd"/>
      <w:r w:rsidRPr="005B3D2A">
        <w:rPr>
          <w:sz w:val="24"/>
          <w:szCs w:val="24"/>
        </w:rPr>
        <w:t xml:space="preserv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1890F5DD" w14:textId="77777777" w:rsidR="002333F2" w:rsidRDefault="002333F2" w:rsidP="005B3D2A">
      <w:pPr>
        <w:pStyle w:val="Heading3"/>
      </w:pPr>
      <w:bookmarkStart w:id="58" w:name="_Toc65228059"/>
      <w:bookmarkStart w:id="59" w:name="_Toc55202659"/>
      <w:bookmarkStart w:id="60" w:name="_Toc54970332"/>
      <w:bookmarkStart w:id="61" w:name="_Toc54953918"/>
      <w:bookmarkStart w:id="62" w:name="_Toc54942899"/>
      <w:bookmarkStart w:id="63" w:name="_Toc128050526"/>
      <w:r>
        <w:t>Mechanical Restraint</w:t>
      </w:r>
      <w:bookmarkEnd w:id="58"/>
      <w:bookmarkEnd w:id="59"/>
      <w:bookmarkEnd w:id="60"/>
      <w:bookmarkEnd w:id="61"/>
      <w:bookmarkEnd w:id="62"/>
      <w:bookmarkEnd w:id="63"/>
      <w:r>
        <w:t xml:space="preserve"> </w:t>
      </w:r>
    </w:p>
    <w:p w14:paraId="0C34E127" w14:textId="77777777" w:rsidR="002333F2" w:rsidRPr="005B3D2A" w:rsidRDefault="002333F2" w:rsidP="002333F2">
      <w:pPr>
        <w:spacing w:after="120"/>
        <w:rPr>
          <w:sz w:val="24"/>
          <w:szCs w:val="24"/>
        </w:rPr>
      </w:pPr>
      <w:r w:rsidRPr="005B3D2A">
        <w:rPr>
          <w:sz w:val="24"/>
          <w:szCs w:val="24"/>
        </w:rPr>
        <w:t xml:space="preserve">Section 6(c) of the </w:t>
      </w:r>
      <w:hyperlink r:id="rId59" w:history="1">
        <w:r w:rsidRPr="005B3D2A">
          <w:rPr>
            <w:rStyle w:val="Hyperlink"/>
            <w:i/>
            <w:sz w:val="24"/>
            <w:szCs w:val="24"/>
          </w:rPr>
          <w:t>NDIS (Restrictive Practices and Behaviour Support) Rules 2018</w:t>
        </w:r>
      </w:hyperlink>
      <w:r w:rsidRPr="005B3D2A">
        <w:rPr>
          <w:sz w:val="24"/>
          <w:szCs w:val="24"/>
        </w:rPr>
        <w:t xml:space="preserve"> defines mechanical restraint as:</w:t>
      </w:r>
    </w:p>
    <w:p w14:paraId="63AE3BAE" w14:textId="77777777" w:rsidR="002333F2" w:rsidRPr="005B3D2A" w:rsidRDefault="002333F2" w:rsidP="002333F2">
      <w:pPr>
        <w:autoSpaceDE w:val="0"/>
        <w:autoSpaceDN w:val="0"/>
        <w:adjustRightInd w:val="0"/>
        <w:spacing w:before="120" w:after="0"/>
        <w:ind w:left="567"/>
        <w:rPr>
          <w:noProof/>
          <w:sz w:val="24"/>
          <w:szCs w:val="24"/>
        </w:rPr>
      </w:pPr>
      <w:r w:rsidRPr="005B3D2A">
        <w:rPr>
          <w:noProof/>
          <w:sz w:val="24"/>
          <w:szCs w:val="24"/>
        </w:rPr>
        <w:t xml:space="preserve">“the use of a device to prevent, restrict, or subdue a person’s movement for the primary purpose of influencing a person’s behaviour but does not include the use of devices for therapeutic or non-behavioural purposes”. </w:t>
      </w:r>
    </w:p>
    <w:p w14:paraId="2E3469FD" w14:textId="77777777" w:rsidR="002333F2" w:rsidRDefault="002333F2" w:rsidP="005B3D2A">
      <w:pPr>
        <w:pStyle w:val="Heading3"/>
      </w:pPr>
      <w:bookmarkStart w:id="64" w:name="_Toc65228060"/>
      <w:bookmarkStart w:id="65" w:name="_Toc55202660"/>
      <w:bookmarkStart w:id="66" w:name="_Toc54970333"/>
      <w:bookmarkStart w:id="67" w:name="_Toc54953919"/>
      <w:bookmarkStart w:id="68" w:name="_Toc54942900"/>
      <w:bookmarkStart w:id="69" w:name="_Toc128050527"/>
      <w:r>
        <w:t>Physical Restraint</w:t>
      </w:r>
      <w:bookmarkEnd w:id="64"/>
      <w:bookmarkEnd w:id="65"/>
      <w:bookmarkEnd w:id="66"/>
      <w:bookmarkEnd w:id="67"/>
      <w:bookmarkEnd w:id="68"/>
      <w:bookmarkEnd w:id="69"/>
      <w:r>
        <w:t xml:space="preserve"> </w:t>
      </w:r>
    </w:p>
    <w:p w14:paraId="2BD2D857" w14:textId="77777777" w:rsidR="002333F2" w:rsidRPr="005B3D2A" w:rsidRDefault="002333F2" w:rsidP="002333F2">
      <w:pPr>
        <w:spacing w:after="120"/>
        <w:rPr>
          <w:sz w:val="24"/>
          <w:szCs w:val="24"/>
        </w:rPr>
      </w:pPr>
      <w:r w:rsidRPr="005B3D2A">
        <w:rPr>
          <w:sz w:val="24"/>
          <w:szCs w:val="24"/>
        </w:rPr>
        <w:t xml:space="preserve">Section 6(d) of the </w:t>
      </w:r>
      <w:hyperlink r:id="rId60" w:history="1">
        <w:r w:rsidRPr="005B3D2A">
          <w:rPr>
            <w:rStyle w:val="Hyperlink"/>
            <w:i/>
            <w:sz w:val="24"/>
            <w:szCs w:val="24"/>
          </w:rPr>
          <w:t>NDIS (Restrictive Practices and Behaviour Support) Rules 2018</w:t>
        </w:r>
      </w:hyperlink>
      <w:r w:rsidRPr="005B3D2A">
        <w:rPr>
          <w:sz w:val="24"/>
          <w:szCs w:val="24"/>
        </w:rPr>
        <w:t xml:space="preserve"> defines physical restraint as:</w:t>
      </w:r>
    </w:p>
    <w:p w14:paraId="52C25BBE" w14:textId="77777777" w:rsidR="002333F2" w:rsidRPr="005B3D2A" w:rsidRDefault="002333F2" w:rsidP="002333F2">
      <w:pPr>
        <w:pStyle w:val="Paragraphnote"/>
        <w:spacing w:line="280" w:lineRule="atLeast"/>
        <w:rPr>
          <w:sz w:val="24"/>
          <w:szCs w:val="24"/>
        </w:rPr>
      </w:pPr>
      <w:r w:rsidRPr="005B3D2A">
        <w:rPr>
          <w:sz w:val="24"/>
          <w:szCs w:val="24"/>
        </w:rPr>
        <w:t xml:space="preserve">“the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exercise of care towards a person”. </w:t>
      </w:r>
    </w:p>
    <w:p w14:paraId="05467593" w14:textId="77777777" w:rsidR="002333F2" w:rsidRDefault="002333F2" w:rsidP="005B3D2A">
      <w:pPr>
        <w:pStyle w:val="Heading3"/>
      </w:pPr>
      <w:bookmarkStart w:id="70" w:name="_Toc65228061"/>
      <w:bookmarkStart w:id="71" w:name="_Toc55202661"/>
      <w:bookmarkStart w:id="72" w:name="_Toc54970334"/>
      <w:bookmarkStart w:id="73" w:name="_Toc54953920"/>
      <w:bookmarkStart w:id="74" w:name="_Toc54942901"/>
      <w:bookmarkStart w:id="75" w:name="_Toc128050528"/>
      <w:r>
        <w:t>Environmental Restraint</w:t>
      </w:r>
      <w:bookmarkEnd w:id="70"/>
      <w:bookmarkEnd w:id="71"/>
      <w:bookmarkEnd w:id="72"/>
      <w:bookmarkEnd w:id="73"/>
      <w:bookmarkEnd w:id="74"/>
      <w:bookmarkEnd w:id="75"/>
    </w:p>
    <w:p w14:paraId="7B192AF1" w14:textId="77777777" w:rsidR="002333F2" w:rsidRPr="005B3D2A" w:rsidRDefault="002333F2" w:rsidP="002333F2">
      <w:pPr>
        <w:spacing w:after="120"/>
        <w:rPr>
          <w:sz w:val="24"/>
          <w:szCs w:val="24"/>
        </w:rPr>
      </w:pPr>
      <w:r w:rsidRPr="005B3D2A">
        <w:rPr>
          <w:sz w:val="24"/>
          <w:szCs w:val="24"/>
        </w:rPr>
        <w:t xml:space="preserve">Section 6(e) of the </w:t>
      </w:r>
      <w:hyperlink r:id="rId61" w:history="1">
        <w:r w:rsidRPr="005B3D2A">
          <w:rPr>
            <w:rStyle w:val="Hyperlink"/>
            <w:i/>
            <w:sz w:val="24"/>
            <w:szCs w:val="24"/>
          </w:rPr>
          <w:t>NDIS (Restrictive Practices and Behaviour Support) Rules 2018</w:t>
        </w:r>
      </w:hyperlink>
      <w:r w:rsidRPr="005B3D2A">
        <w:rPr>
          <w:sz w:val="24"/>
          <w:szCs w:val="24"/>
        </w:rPr>
        <w:t xml:space="preserve"> defines environmental restraint as practices:</w:t>
      </w:r>
    </w:p>
    <w:p w14:paraId="0F9155A4" w14:textId="77777777" w:rsidR="00402444" w:rsidRPr="005B3D2A" w:rsidRDefault="002333F2" w:rsidP="00064EC8">
      <w:pPr>
        <w:pStyle w:val="Paragraphnote"/>
        <w:spacing w:line="280" w:lineRule="atLeast"/>
        <w:rPr>
          <w:rStyle w:val="Hyperlink"/>
          <w:color w:val="auto"/>
          <w:sz w:val="24"/>
          <w:szCs w:val="24"/>
          <w:u w:val="none"/>
        </w:rPr>
      </w:pPr>
      <w:r w:rsidRPr="005B3D2A">
        <w:rPr>
          <w:sz w:val="24"/>
          <w:szCs w:val="24"/>
        </w:rPr>
        <w:t xml:space="preserve">“which restricts a person’s free access to all parts of their environment, including items or activities”. </w:t>
      </w:r>
    </w:p>
    <w:p w14:paraId="558F323E" w14:textId="683048DA" w:rsidR="00402444" w:rsidRPr="00640FF5" w:rsidRDefault="002333F2" w:rsidP="00561ECB">
      <w:pPr>
        <w:pStyle w:val="Heading2"/>
      </w:pPr>
      <w:bookmarkStart w:id="76" w:name="_Appendix_C:_State"/>
      <w:bookmarkStart w:id="77" w:name="_Toc65228088"/>
      <w:bookmarkStart w:id="78" w:name="_Toc128050529"/>
      <w:bookmarkEnd w:id="76"/>
      <w:r w:rsidRPr="00640FF5">
        <w:lastRenderedPageBreak/>
        <w:t>Appendix C</w:t>
      </w:r>
      <w:r w:rsidR="00561ECB">
        <w:t>: State/</w:t>
      </w:r>
      <w:r w:rsidR="00402444" w:rsidRPr="00640FF5">
        <w:t xml:space="preserve">Territory </w:t>
      </w:r>
      <w:r w:rsidR="006777AA" w:rsidRPr="00640FF5">
        <w:t>A</w:t>
      </w:r>
      <w:r w:rsidR="00402444" w:rsidRPr="00640FF5">
        <w:t xml:space="preserve">uthorisation </w:t>
      </w:r>
      <w:r w:rsidR="006777AA" w:rsidRPr="00640FF5">
        <w:t>Frameworks</w:t>
      </w:r>
      <w:bookmarkEnd w:id="77"/>
      <w:bookmarkEnd w:id="78"/>
    </w:p>
    <w:tbl>
      <w:tblPr>
        <w:tblStyle w:val="NDISCommission"/>
        <w:tblW w:w="0" w:type="auto"/>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Look w:val="04A0" w:firstRow="1" w:lastRow="0" w:firstColumn="1" w:lastColumn="0" w:noHBand="0" w:noVBand="1"/>
        <w:tblCaption w:val="State / Territory authorisation requirements"/>
        <w:tblDescription w:val="The table provides links to the authorisation requirements in each state and territory in relation to the use of restrictive practices with children and young people with disability."/>
      </w:tblPr>
      <w:tblGrid>
        <w:gridCol w:w="1083"/>
        <w:gridCol w:w="3874"/>
        <w:gridCol w:w="4059"/>
      </w:tblGrid>
      <w:tr w:rsidR="00064EC8" w14:paraId="7186EE41" w14:textId="77777777" w:rsidTr="0069128E">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083" w:type="dxa"/>
            <w:tcBorders>
              <w:bottom w:val="none" w:sz="0" w:space="0" w:color="auto"/>
              <w:right w:val="none" w:sz="0" w:space="0" w:color="auto"/>
            </w:tcBorders>
            <w:shd w:val="clear" w:color="auto" w:fill="612C69"/>
            <w:hideMark/>
          </w:tcPr>
          <w:p w14:paraId="7187612B" w14:textId="73784AE2" w:rsidR="00064EC8" w:rsidRPr="0045587B" w:rsidRDefault="00561ECB" w:rsidP="00C23C56">
            <w:pPr>
              <w:spacing w:before="80" w:after="80"/>
              <w:rPr>
                <w:rFonts w:asciiTheme="majorHAnsi" w:hAnsiTheme="majorHAnsi" w:cstheme="majorHAnsi"/>
                <w:b w:val="0"/>
              </w:rPr>
            </w:pPr>
            <w:r>
              <w:rPr>
                <w:rFonts w:asciiTheme="majorHAnsi" w:hAnsiTheme="majorHAnsi" w:cstheme="majorHAnsi"/>
                <w:b w:val="0"/>
              </w:rPr>
              <w:t>State/</w:t>
            </w:r>
            <w:r>
              <w:rPr>
                <w:rFonts w:asciiTheme="majorHAnsi" w:hAnsiTheme="majorHAnsi" w:cstheme="majorHAnsi"/>
                <w:b w:val="0"/>
              </w:rPr>
              <w:br/>
            </w:r>
            <w:r w:rsidR="00064EC8" w:rsidRPr="0045587B">
              <w:rPr>
                <w:rFonts w:asciiTheme="majorHAnsi" w:hAnsiTheme="majorHAnsi" w:cstheme="majorHAnsi"/>
                <w:b w:val="0"/>
              </w:rPr>
              <w:t>Territory</w:t>
            </w:r>
          </w:p>
        </w:tc>
        <w:tc>
          <w:tcPr>
            <w:tcW w:w="3874" w:type="dxa"/>
            <w:shd w:val="clear" w:color="auto" w:fill="612C69"/>
            <w:hideMark/>
          </w:tcPr>
          <w:p w14:paraId="71A796FE" w14:textId="77777777" w:rsidR="00064EC8" w:rsidRPr="0045587B" w:rsidRDefault="00064EC8" w:rsidP="00C23C56">
            <w:pPr>
              <w:spacing w:before="80" w:after="8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5587B">
              <w:rPr>
                <w:rFonts w:asciiTheme="majorHAnsi" w:hAnsiTheme="majorHAnsi" w:cstheme="majorHAnsi"/>
                <w:b w:val="0"/>
              </w:rPr>
              <w:t>Legislation, policy or procedure</w:t>
            </w:r>
          </w:p>
        </w:tc>
        <w:tc>
          <w:tcPr>
            <w:tcW w:w="4059" w:type="dxa"/>
            <w:shd w:val="clear" w:color="auto" w:fill="612C69"/>
            <w:hideMark/>
          </w:tcPr>
          <w:p w14:paraId="45588F86" w14:textId="77777777" w:rsidR="00064EC8" w:rsidRPr="0045587B" w:rsidRDefault="00064EC8" w:rsidP="00C23C56">
            <w:pPr>
              <w:spacing w:before="80" w:after="8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Cs w:val="22"/>
              </w:rPr>
            </w:pPr>
            <w:r w:rsidRPr="0045587B">
              <w:rPr>
                <w:rFonts w:eastAsia="Times New Roman" w:cs="Calibri"/>
                <w:b w:val="0"/>
                <w:szCs w:val="22"/>
                <w:lang w:eastAsia="en-AU"/>
              </w:rPr>
              <w:t>For more information about authorisation, consent and reporting requirements</w:t>
            </w:r>
          </w:p>
        </w:tc>
      </w:tr>
      <w:tr w:rsidR="00064EC8" w14:paraId="661DF402" w14:textId="77777777" w:rsidTr="006912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dxa"/>
            <w:tcBorders>
              <w:top w:val="none" w:sz="0" w:space="0" w:color="auto"/>
              <w:bottom w:val="none" w:sz="0" w:space="0" w:color="auto"/>
              <w:right w:val="none" w:sz="0" w:space="0" w:color="auto"/>
            </w:tcBorders>
            <w:hideMark/>
          </w:tcPr>
          <w:p w14:paraId="606F2700"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ACT</w:t>
            </w:r>
          </w:p>
        </w:tc>
        <w:tc>
          <w:tcPr>
            <w:tcW w:w="3874" w:type="dxa"/>
            <w:tcBorders>
              <w:top w:val="none" w:sz="0" w:space="0" w:color="auto"/>
              <w:bottom w:val="none" w:sz="0" w:space="0" w:color="auto"/>
            </w:tcBorders>
            <w:hideMark/>
          </w:tcPr>
          <w:p w14:paraId="233820B7" w14:textId="77777777" w:rsidR="00064EC8" w:rsidRDefault="00064EC8" w:rsidP="00C23C5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Calibri" w:eastAsia="Times New Roman" w:hAnsi="Calibri" w:cs="Calibri"/>
                <w:color w:val="000000"/>
                <w:lang w:eastAsia="en-AU"/>
              </w:rPr>
              <w:t>Senior Practitioner Act 2018</w:t>
            </w:r>
          </w:p>
        </w:tc>
        <w:tc>
          <w:tcPr>
            <w:tcW w:w="4059" w:type="dxa"/>
            <w:tcBorders>
              <w:top w:val="none" w:sz="0" w:space="0" w:color="auto"/>
              <w:bottom w:val="none" w:sz="0" w:space="0" w:color="auto"/>
            </w:tcBorders>
            <w:hideMark/>
          </w:tcPr>
          <w:p w14:paraId="3B4BCDAB" w14:textId="77777777" w:rsidR="00064EC8" w:rsidRDefault="00064EC8" w:rsidP="00C23C5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Calibri" w:eastAsia="Times New Roman" w:hAnsi="Calibri" w:cs="Calibri"/>
                <w:color w:val="000000"/>
                <w:lang w:eastAsia="en-AU"/>
              </w:rPr>
              <w:t xml:space="preserve">See: </w:t>
            </w:r>
            <w:hyperlink r:id="rId62" w:history="1">
              <w:r>
                <w:rPr>
                  <w:rStyle w:val="Hyperlink"/>
                  <w:rFonts w:ascii="Calibri" w:eastAsia="Times New Roman" w:hAnsi="Calibri" w:cs="Calibri"/>
                  <w:lang w:eastAsia="en-AU"/>
                </w:rPr>
                <w:t>ACT Senior Practitioner website</w:t>
              </w:r>
            </w:hyperlink>
          </w:p>
        </w:tc>
      </w:tr>
      <w:tr w:rsidR="00064EC8" w14:paraId="744E336F" w14:textId="77777777" w:rsidTr="0069128E">
        <w:trPr>
          <w:cantSplit/>
        </w:trPr>
        <w:tc>
          <w:tcPr>
            <w:cnfStyle w:val="001000000000" w:firstRow="0" w:lastRow="0" w:firstColumn="1" w:lastColumn="0" w:oddVBand="0" w:evenVBand="0" w:oddHBand="0" w:evenHBand="0" w:firstRowFirstColumn="0" w:firstRowLastColumn="0" w:lastRowFirstColumn="0" w:lastRowLastColumn="0"/>
            <w:tcW w:w="1083" w:type="dxa"/>
            <w:tcBorders>
              <w:right w:val="none" w:sz="0" w:space="0" w:color="auto"/>
            </w:tcBorders>
            <w:hideMark/>
          </w:tcPr>
          <w:p w14:paraId="2626D73B"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NSW</w:t>
            </w:r>
          </w:p>
        </w:tc>
        <w:tc>
          <w:tcPr>
            <w:tcW w:w="3874" w:type="dxa"/>
            <w:hideMark/>
          </w:tcPr>
          <w:p w14:paraId="3B1BB87E" w14:textId="77777777"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RPA Policy and Procedural Guide</w:t>
            </w:r>
          </w:p>
          <w:p w14:paraId="31818D3F" w14:textId="77777777" w:rsidR="00064EC8" w:rsidRPr="00E93CDA"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E93CDA">
              <w:rPr>
                <w:rStyle w:val="Strong"/>
                <w:b w:val="0"/>
              </w:rPr>
              <w:t>Draft Persons with Disability (Regulation of Restrictive Practices) Bill 2021</w:t>
            </w:r>
          </w:p>
        </w:tc>
        <w:tc>
          <w:tcPr>
            <w:tcW w:w="4059" w:type="dxa"/>
            <w:hideMark/>
          </w:tcPr>
          <w:p w14:paraId="52146AB3" w14:textId="77777777"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Calibri" w:eastAsia="Times New Roman" w:hAnsi="Calibri" w:cs="Calibri"/>
                <w:color w:val="000000"/>
                <w:lang w:eastAsia="en-AU"/>
              </w:rPr>
              <w:t xml:space="preserve">See: </w:t>
            </w:r>
            <w:hyperlink r:id="rId63" w:history="1">
              <w:r>
                <w:rPr>
                  <w:rStyle w:val="Hyperlink"/>
                  <w:rFonts w:ascii="Calibri" w:eastAsia="Times New Roman" w:hAnsi="Calibri" w:cs="Calibri"/>
                  <w:lang w:eastAsia="en-AU"/>
                </w:rPr>
                <w:t>NSW Restrictive Practices Authorisation Portal</w:t>
              </w:r>
            </w:hyperlink>
          </w:p>
        </w:tc>
      </w:tr>
      <w:tr w:rsidR="00064EC8" w14:paraId="26607F49" w14:textId="77777777" w:rsidTr="006912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dxa"/>
            <w:tcBorders>
              <w:top w:val="none" w:sz="0" w:space="0" w:color="auto"/>
              <w:bottom w:val="none" w:sz="0" w:space="0" w:color="auto"/>
              <w:right w:val="none" w:sz="0" w:space="0" w:color="auto"/>
            </w:tcBorders>
            <w:hideMark/>
          </w:tcPr>
          <w:p w14:paraId="7718246E"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NT</w:t>
            </w:r>
          </w:p>
        </w:tc>
        <w:tc>
          <w:tcPr>
            <w:tcW w:w="3874" w:type="dxa"/>
            <w:tcBorders>
              <w:top w:val="none" w:sz="0" w:space="0" w:color="auto"/>
              <w:bottom w:val="none" w:sz="0" w:space="0" w:color="auto"/>
            </w:tcBorders>
            <w:hideMark/>
          </w:tcPr>
          <w:p w14:paraId="743A7A95" w14:textId="77777777" w:rsidR="00064EC8" w:rsidRDefault="00064EC8" w:rsidP="00C23C5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National Disability Insurance Scheme (Authorisations) Act 2019</w:t>
            </w:r>
          </w:p>
        </w:tc>
        <w:tc>
          <w:tcPr>
            <w:tcW w:w="4059" w:type="dxa"/>
            <w:tcBorders>
              <w:top w:val="none" w:sz="0" w:space="0" w:color="auto"/>
              <w:bottom w:val="none" w:sz="0" w:space="0" w:color="auto"/>
            </w:tcBorders>
            <w:hideMark/>
          </w:tcPr>
          <w:p w14:paraId="027D9241" w14:textId="77777777" w:rsidR="00064EC8" w:rsidRDefault="00064EC8" w:rsidP="00C23C5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Calibri" w:eastAsia="Times New Roman" w:hAnsi="Calibri" w:cs="Calibri"/>
                <w:color w:val="000000"/>
                <w:lang w:eastAsia="en-AU"/>
              </w:rPr>
              <w:t xml:space="preserve">See: </w:t>
            </w:r>
            <w:hyperlink r:id="rId64" w:history="1">
              <w:r>
                <w:rPr>
                  <w:rStyle w:val="Hyperlink"/>
                  <w:rFonts w:ascii="Calibri" w:eastAsia="Times New Roman" w:hAnsi="Calibri" w:cs="Calibri"/>
                  <w:lang w:eastAsia="en-AU"/>
                </w:rPr>
                <w:t>NT Department of Health website</w:t>
              </w:r>
            </w:hyperlink>
            <w:r>
              <w:rPr>
                <w:rFonts w:ascii="Calibri" w:eastAsia="Times New Roman" w:hAnsi="Calibri" w:cs="Calibri"/>
                <w:color w:val="000000"/>
                <w:lang w:eastAsia="en-AU"/>
              </w:rPr>
              <w:t xml:space="preserve"> </w:t>
            </w:r>
          </w:p>
        </w:tc>
      </w:tr>
      <w:tr w:rsidR="00064EC8" w14:paraId="0E9F2693" w14:textId="77777777" w:rsidTr="0069128E">
        <w:trPr>
          <w:cantSplit/>
        </w:trPr>
        <w:tc>
          <w:tcPr>
            <w:cnfStyle w:val="001000000000" w:firstRow="0" w:lastRow="0" w:firstColumn="1" w:lastColumn="0" w:oddVBand="0" w:evenVBand="0" w:oddHBand="0" w:evenHBand="0" w:firstRowFirstColumn="0" w:firstRowLastColumn="0" w:lastRowFirstColumn="0" w:lastRowLastColumn="0"/>
            <w:tcW w:w="1083" w:type="dxa"/>
            <w:tcBorders>
              <w:right w:val="none" w:sz="0" w:space="0" w:color="auto"/>
            </w:tcBorders>
            <w:hideMark/>
          </w:tcPr>
          <w:p w14:paraId="5EFFEBC9"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QLD</w:t>
            </w:r>
          </w:p>
        </w:tc>
        <w:tc>
          <w:tcPr>
            <w:tcW w:w="3874" w:type="dxa"/>
            <w:hideMark/>
          </w:tcPr>
          <w:p w14:paraId="1B056DD1" w14:textId="77777777" w:rsidR="00064EC8" w:rsidRPr="003A461F"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eastAsia="Arial" w:cstheme="minorHAnsi"/>
                <w:color w:val="943C84"/>
                <w:sz w:val="20"/>
                <w:szCs w:val="22"/>
                <w:u w:val="single"/>
              </w:rPr>
            </w:pPr>
            <w:r>
              <w:rPr>
                <w:rFonts w:eastAsia="Arial" w:cstheme="minorHAnsi"/>
                <w:color w:val="auto"/>
                <w:szCs w:val="22"/>
              </w:rPr>
              <w:t>T</w:t>
            </w:r>
            <w:r w:rsidRPr="000D1B85">
              <w:rPr>
                <w:rFonts w:eastAsia="Arial" w:cstheme="minorHAnsi"/>
                <w:color w:val="auto"/>
                <w:szCs w:val="22"/>
              </w:rPr>
              <w:t>he Disability Services Act 2006</w:t>
            </w:r>
          </w:p>
        </w:tc>
        <w:tc>
          <w:tcPr>
            <w:tcW w:w="4059" w:type="dxa"/>
          </w:tcPr>
          <w:p w14:paraId="3A529EB4" w14:textId="77777777" w:rsidR="00064EC8" w:rsidRDefault="00FA3C37"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hyperlink r:id="rId65" w:history="1">
              <w:r w:rsidR="00064EC8">
                <w:rPr>
                  <w:rFonts w:eastAsia="Arial" w:cstheme="minorHAnsi"/>
                  <w:color w:val="943C84"/>
                  <w:szCs w:val="22"/>
                  <w:u w:val="single"/>
                </w:rPr>
                <w:t>See:</w:t>
              </w:r>
              <w:r w:rsidR="00064EC8" w:rsidRPr="000D1B85">
                <w:rPr>
                  <w:rFonts w:eastAsia="Arial" w:cstheme="minorHAnsi"/>
                  <w:color w:val="943C84"/>
                  <w:szCs w:val="22"/>
                  <w:u w:val="single"/>
                </w:rPr>
                <w:t xml:space="preserve"> Queensland Legislation - Queensland Government</w:t>
              </w:r>
            </w:hyperlink>
          </w:p>
        </w:tc>
      </w:tr>
      <w:tr w:rsidR="00064EC8" w14:paraId="33CCB22C" w14:textId="77777777" w:rsidTr="006912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dxa"/>
            <w:tcBorders>
              <w:top w:val="none" w:sz="0" w:space="0" w:color="auto"/>
              <w:bottom w:val="none" w:sz="0" w:space="0" w:color="auto"/>
              <w:right w:val="none" w:sz="0" w:space="0" w:color="auto"/>
            </w:tcBorders>
            <w:hideMark/>
          </w:tcPr>
          <w:p w14:paraId="0A979E50"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SA</w:t>
            </w:r>
          </w:p>
        </w:tc>
        <w:tc>
          <w:tcPr>
            <w:tcW w:w="3874" w:type="dxa"/>
            <w:tcBorders>
              <w:top w:val="none" w:sz="0" w:space="0" w:color="auto"/>
              <w:bottom w:val="none" w:sz="0" w:space="0" w:color="auto"/>
            </w:tcBorders>
          </w:tcPr>
          <w:p w14:paraId="75A10C6C" w14:textId="77777777" w:rsidR="00064EC8" w:rsidRPr="00BD543D" w:rsidRDefault="00064EC8" w:rsidP="0045587B">
            <w:pPr>
              <w:spacing w:before="60" w:after="120" w:line="240" w:lineRule="atLeast"/>
              <w:cnfStyle w:val="000000100000" w:firstRow="0" w:lastRow="0" w:firstColumn="0" w:lastColumn="0" w:oddVBand="0" w:evenVBand="0" w:oddHBand="1" w:evenHBand="0" w:firstRowFirstColumn="0" w:firstRowLastColumn="0" w:lastRowFirstColumn="0" w:lastRowLastColumn="0"/>
              <w:rPr>
                <w:rFonts w:eastAsia="Arial" w:cstheme="minorHAnsi"/>
                <w:color w:val="auto"/>
                <w:szCs w:val="22"/>
              </w:rPr>
            </w:pPr>
            <w:r w:rsidRPr="00016796">
              <w:rPr>
                <w:rFonts w:eastAsia="Arial" w:cstheme="minorHAnsi"/>
                <w:color w:val="auto"/>
                <w:szCs w:val="22"/>
              </w:rPr>
              <w:t>South Australia’s Restrictive Practices Authorisation scheme commenced on Monday 30 May 2022.The SA legislation provides for</w:t>
            </w:r>
            <w:r w:rsidRPr="00BD543D">
              <w:rPr>
                <w:rFonts w:eastAsia="Arial" w:cstheme="minorHAnsi"/>
                <w:color w:val="auto"/>
                <w:szCs w:val="22"/>
              </w:rPr>
              <w:t xml:space="preserve"> the Restrictive Practices Authorisation scheme under:</w:t>
            </w:r>
          </w:p>
          <w:p w14:paraId="3E666F44" w14:textId="77777777" w:rsidR="00064EC8" w:rsidRPr="00BD543D" w:rsidRDefault="00064EC8" w:rsidP="0045587B">
            <w:pPr>
              <w:widowControl w:val="0"/>
              <w:numPr>
                <w:ilvl w:val="0"/>
                <w:numId w:val="26"/>
              </w:numPr>
              <w:suppressAutoHyphens w:val="0"/>
              <w:autoSpaceDE w:val="0"/>
              <w:autoSpaceDN w:val="0"/>
              <w:spacing w:before="0" w:after="60" w:line="240" w:lineRule="auto"/>
              <w:ind w:left="357" w:hanging="357"/>
              <w:cnfStyle w:val="000000100000" w:firstRow="0" w:lastRow="0" w:firstColumn="0" w:lastColumn="0" w:oddVBand="0" w:evenVBand="0" w:oddHBand="1" w:evenHBand="0" w:firstRowFirstColumn="0" w:firstRowLastColumn="0" w:lastRowFirstColumn="0" w:lastRowLastColumn="0"/>
              <w:rPr>
                <w:rFonts w:eastAsia="Arial" w:cstheme="minorHAnsi"/>
                <w:color w:val="auto"/>
                <w:szCs w:val="22"/>
              </w:rPr>
            </w:pPr>
            <w:r w:rsidRPr="00BD543D">
              <w:rPr>
                <w:rFonts w:eastAsia="Arial" w:cstheme="minorHAnsi"/>
                <w:color w:val="auto"/>
                <w:szCs w:val="22"/>
              </w:rPr>
              <w:t>Part 6A (Restrictive practices) of the Disability Inclusion Act 2018;</w:t>
            </w:r>
          </w:p>
          <w:p w14:paraId="7AC74A0F" w14:textId="77777777" w:rsidR="00064EC8" w:rsidRPr="00BD543D" w:rsidRDefault="00064EC8" w:rsidP="0045587B">
            <w:pPr>
              <w:widowControl w:val="0"/>
              <w:numPr>
                <w:ilvl w:val="0"/>
                <w:numId w:val="26"/>
              </w:numPr>
              <w:suppressAutoHyphens w:val="0"/>
              <w:autoSpaceDE w:val="0"/>
              <w:autoSpaceDN w:val="0"/>
              <w:spacing w:before="0" w:after="60" w:line="240" w:lineRule="auto"/>
              <w:ind w:left="357" w:hanging="357"/>
              <w:cnfStyle w:val="000000100000" w:firstRow="0" w:lastRow="0" w:firstColumn="0" w:lastColumn="0" w:oddVBand="0" w:evenVBand="0" w:oddHBand="1" w:evenHBand="0" w:firstRowFirstColumn="0" w:firstRowLastColumn="0" w:lastRowFirstColumn="0" w:lastRowLastColumn="0"/>
              <w:rPr>
                <w:rFonts w:eastAsia="Arial" w:cstheme="minorHAnsi"/>
                <w:color w:val="auto"/>
                <w:szCs w:val="22"/>
              </w:rPr>
            </w:pPr>
            <w:r w:rsidRPr="00BD543D">
              <w:rPr>
                <w:rFonts w:eastAsia="Arial" w:cstheme="minorHAnsi"/>
                <w:color w:val="auto"/>
                <w:szCs w:val="22"/>
              </w:rPr>
              <w:t xml:space="preserve">Disability Inclusion (Restrictive Practices – NDIS) Regulations 2021; and </w:t>
            </w:r>
          </w:p>
          <w:p w14:paraId="4A7110CB" w14:textId="77777777" w:rsidR="00064EC8" w:rsidRPr="00BD543D" w:rsidRDefault="00064EC8" w:rsidP="0045587B">
            <w:pPr>
              <w:widowControl w:val="0"/>
              <w:numPr>
                <w:ilvl w:val="0"/>
                <w:numId w:val="26"/>
              </w:numPr>
              <w:suppressAutoHyphens w:val="0"/>
              <w:autoSpaceDE w:val="0"/>
              <w:autoSpaceDN w:val="0"/>
              <w:spacing w:before="0" w:after="60" w:line="240" w:lineRule="auto"/>
              <w:ind w:left="357" w:hanging="357"/>
              <w:cnfStyle w:val="000000100000" w:firstRow="0" w:lastRow="0" w:firstColumn="0" w:lastColumn="0" w:oddVBand="0" w:evenVBand="0" w:oddHBand="1" w:evenHBand="0" w:firstRowFirstColumn="0" w:firstRowLastColumn="0" w:lastRowFirstColumn="0" w:lastRowLastColumn="0"/>
              <w:rPr>
                <w:rFonts w:eastAsia="Arial" w:cstheme="minorHAnsi"/>
                <w:color w:val="auto"/>
                <w:szCs w:val="22"/>
              </w:rPr>
            </w:pPr>
            <w:r w:rsidRPr="00BD543D">
              <w:rPr>
                <w:rFonts w:eastAsia="Arial" w:cstheme="minorHAnsi"/>
                <w:color w:val="auto"/>
                <w:szCs w:val="22"/>
              </w:rPr>
              <w:t xml:space="preserve">Restrictive Practices Guidelines (made under Part 6A of the Disability Inclusion Act 2018). </w:t>
            </w:r>
          </w:p>
          <w:p w14:paraId="6E9E1296" w14:textId="77777777" w:rsidR="00064EC8" w:rsidRPr="00EA413B" w:rsidRDefault="00064EC8" w:rsidP="00455F46">
            <w:pPr>
              <w:widowControl w:val="0"/>
              <w:suppressAutoHyphens w:val="0"/>
              <w:autoSpaceDE w:val="0"/>
              <w:autoSpaceDN w:val="0"/>
              <w:spacing w:after="60" w:line="240" w:lineRule="auto"/>
              <w:cnfStyle w:val="000000100000" w:firstRow="0" w:lastRow="0" w:firstColumn="0" w:lastColumn="0" w:oddVBand="0" w:evenVBand="0" w:oddHBand="1" w:evenHBand="0" w:firstRowFirstColumn="0" w:firstRowLastColumn="0" w:lastRowFirstColumn="0" w:lastRowLastColumn="0"/>
              <w:rPr>
                <w:rFonts w:eastAsia="Arial" w:cstheme="minorHAnsi"/>
                <w:color w:val="auto"/>
                <w:szCs w:val="22"/>
              </w:rPr>
            </w:pPr>
            <w:r w:rsidRPr="00BD543D">
              <w:rPr>
                <w:rFonts w:eastAsia="Arial" w:cstheme="minorHAnsi"/>
                <w:color w:val="auto"/>
                <w:szCs w:val="22"/>
              </w:rPr>
              <w:t xml:space="preserve">Part 6A (Restrictive practices) of the Disability Inclusion Act 2018 sets out the roles, processes, and criteria for the authorisation of restrictive practices by registered NDIS providers for NDIS participants in SA. </w:t>
            </w:r>
          </w:p>
        </w:tc>
        <w:tc>
          <w:tcPr>
            <w:tcW w:w="4059" w:type="dxa"/>
            <w:tcBorders>
              <w:top w:val="none" w:sz="0" w:space="0" w:color="auto"/>
              <w:bottom w:val="none" w:sz="0" w:space="0" w:color="auto"/>
            </w:tcBorders>
            <w:hideMark/>
          </w:tcPr>
          <w:p w14:paraId="413BF256" w14:textId="77777777" w:rsidR="00064EC8" w:rsidRDefault="00064EC8" w:rsidP="00C23C5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t xml:space="preserve">See: </w:t>
            </w:r>
            <w:hyperlink r:id="rId66" w:history="1">
              <w:r w:rsidRPr="00BD543D">
                <w:rPr>
                  <w:rFonts w:eastAsia="Arial" w:cstheme="minorHAnsi"/>
                  <w:color w:val="943C84"/>
                  <w:szCs w:val="22"/>
                  <w:u w:val="single"/>
                </w:rPr>
                <w:t>DHSRestrictivePracticesUnit@sa.gov.au</w:t>
              </w:r>
            </w:hyperlink>
            <w:r w:rsidRPr="00BD543D">
              <w:rPr>
                <w:rFonts w:eastAsia="Arial" w:cstheme="minorHAnsi"/>
                <w:color w:val="auto"/>
                <w:szCs w:val="22"/>
              </w:rPr>
              <w:t>.</w:t>
            </w:r>
          </w:p>
        </w:tc>
      </w:tr>
      <w:tr w:rsidR="00064EC8" w14:paraId="7BBEAC73" w14:textId="77777777" w:rsidTr="0069128E">
        <w:trPr>
          <w:cantSplit/>
        </w:trPr>
        <w:tc>
          <w:tcPr>
            <w:cnfStyle w:val="001000000000" w:firstRow="0" w:lastRow="0" w:firstColumn="1" w:lastColumn="0" w:oddVBand="0" w:evenVBand="0" w:oddHBand="0" w:evenHBand="0" w:firstRowFirstColumn="0" w:firstRowLastColumn="0" w:lastRowFirstColumn="0" w:lastRowLastColumn="0"/>
            <w:tcW w:w="1083" w:type="dxa"/>
            <w:tcBorders>
              <w:right w:val="none" w:sz="0" w:space="0" w:color="auto"/>
            </w:tcBorders>
            <w:hideMark/>
          </w:tcPr>
          <w:p w14:paraId="4EDC0F29"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TAS</w:t>
            </w:r>
          </w:p>
        </w:tc>
        <w:tc>
          <w:tcPr>
            <w:tcW w:w="3874" w:type="dxa"/>
            <w:hideMark/>
          </w:tcPr>
          <w:p w14:paraId="6B3E752E" w14:textId="77777777"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Calibri" w:eastAsia="Times New Roman" w:hAnsi="Calibri" w:cs="Calibri"/>
                <w:color w:val="000000"/>
                <w:lang w:eastAsia="en-AU"/>
              </w:rPr>
              <w:t>Disability Services Act 2011</w:t>
            </w:r>
          </w:p>
        </w:tc>
        <w:tc>
          <w:tcPr>
            <w:tcW w:w="4059" w:type="dxa"/>
            <w:hideMark/>
          </w:tcPr>
          <w:p w14:paraId="56224505" w14:textId="77777777"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Calibri" w:eastAsia="Times New Roman" w:hAnsi="Calibri" w:cs="Calibri"/>
                <w:color w:val="000000"/>
                <w:lang w:eastAsia="en-AU"/>
              </w:rPr>
              <w:t xml:space="preserve">See: </w:t>
            </w:r>
            <w:hyperlink r:id="rId67" w:anchor=":%7E:text=The%20position%20of%20the%20Senior%20Practitioner%20is%20appointed,role.%20Functions%20and%20Powers%20of%20the%20Senior%20Practitioner" w:history="1">
              <w:r>
                <w:rPr>
                  <w:rStyle w:val="Hyperlink"/>
                  <w:rFonts w:ascii="Calibri" w:eastAsia="Times New Roman" w:hAnsi="Calibri" w:cs="Calibri"/>
                  <w:lang w:eastAsia="en-AU"/>
                </w:rPr>
                <w:t>Office of the Senior Practitioner</w:t>
              </w:r>
            </w:hyperlink>
          </w:p>
        </w:tc>
      </w:tr>
      <w:tr w:rsidR="00064EC8" w14:paraId="689238B2" w14:textId="77777777" w:rsidTr="0069128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83" w:type="dxa"/>
            <w:tcBorders>
              <w:top w:val="none" w:sz="0" w:space="0" w:color="auto"/>
              <w:bottom w:val="none" w:sz="0" w:space="0" w:color="auto"/>
              <w:right w:val="none" w:sz="0" w:space="0" w:color="auto"/>
            </w:tcBorders>
            <w:hideMark/>
          </w:tcPr>
          <w:p w14:paraId="5CEABD99"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VIC</w:t>
            </w:r>
          </w:p>
        </w:tc>
        <w:tc>
          <w:tcPr>
            <w:tcW w:w="3874" w:type="dxa"/>
            <w:tcBorders>
              <w:top w:val="none" w:sz="0" w:space="0" w:color="auto"/>
              <w:bottom w:val="none" w:sz="0" w:space="0" w:color="auto"/>
            </w:tcBorders>
            <w:hideMark/>
          </w:tcPr>
          <w:p w14:paraId="3478804F" w14:textId="77777777" w:rsidR="00064EC8" w:rsidRDefault="00064EC8" w:rsidP="00C23C5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lang w:eastAsia="en-AU"/>
              </w:rPr>
              <w:t>Disability Act 2006, Disability Amendment Act 2012, Disability (National Disability Insurance Scheme Transition) Amendment Act 2019</w:t>
            </w:r>
          </w:p>
        </w:tc>
        <w:tc>
          <w:tcPr>
            <w:tcW w:w="4059" w:type="dxa"/>
            <w:tcBorders>
              <w:top w:val="none" w:sz="0" w:space="0" w:color="auto"/>
              <w:bottom w:val="none" w:sz="0" w:space="0" w:color="auto"/>
            </w:tcBorders>
            <w:hideMark/>
          </w:tcPr>
          <w:p w14:paraId="0DDF157E" w14:textId="77777777" w:rsidR="00064EC8" w:rsidRDefault="00064EC8" w:rsidP="00C23C56">
            <w:pPr>
              <w:spacing w:before="40" w:after="40"/>
              <w:cnfStyle w:val="000000100000" w:firstRow="0" w:lastRow="0" w:firstColumn="0" w:lastColumn="0" w:oddVBand="0" w:evenVBand="0" w:oddHBand="1" w:evenHBand="0" w:firstRowFirstColumn="0" w:firstRowLastColumn="0" w:lastRowFirstColumn="0" w:lastRowLastColumn="0"/>
              <w:rPr>
                <w:lang w:eastAsia="en-AU"/>
              </w:rPr>
            </w:pPr>
            <w:r>
              <w:rPr>
                <w:rFonts w:ascii="Calibri" w:eastAsia="Times New Roman" w:hAnsi="Calibri" w:cs="Calibri"/>
                <w:color w:val="000000"/>
                <w:lang w:eastAsia="en-AU"/>
              </w:rPr>
              <w:t xml:space="preserve">See: </w:t>
            </w:r>
            <w:hyperlink r:id="rId68" w:history="1">
              <w:r>
                <w:rPr>
                  <w:rStyle w:val="Hyperlink"/>
                  <w:lang w:eastAsia="en-AU"/>
                </w:rPr>
                <w:t>VIC Authorisation process for the use of regulated restrictive practices</w:t>
              </w:r>
            </w:hyperlink>
            <w:r>
              <w:rPr>
                <w:lang w:eastAsia="en-AU"/>
              </w:rPr>
              <w:t xml:space="preserve"> </w:t>
            </w:r>
          </w:p>
          <w:p w14:paraId="42483E7E" w14:textId="77777777" w:rsidR="00064EC8" w:rsidRDefault="00064EC8" w:rsidP="00C23C56">
            <w:pPr>
              <w:spacing w:before="40" w:after="40"/>
              <w:cnfStyle w:val="000000100000" w:firstRow="0" w:lastRow="0" w:firstColumn="0" w:lastColumn="0" w:oddVBand="0" w:evenVBand="0" w:oddHBand="1" w:evenHBand="0" w:firstRowFirstColumn="0" w:firstRowLastColumn="0" w:lastRowFirstColumn="0" w:lastRowLastColumn="0"/>
              <w:rPr>
                <w:lang w:eastAsia="en-AU"/>
              </w:rPr>
            </w:pPr>
            <w:r>
              <w:rPr>
                <w:lang w:eastAsia="en-AU"/>
              </w:rPr>
              <w:t xml:space="preserve">and / or the </w:t>
            </w:r>
            <w:hyperlink r:id="rId69" w:history="1">
              <w:r>
                <w:rPr>
                  <w:rStyle w:val="Hyperlink"/>
                  <w:lang w:eastAsia="en-AU"/>
                </w:rPr>
                <w:t>DHHS website</w:t>
              </w:r>
            </w:hyperlink>
          </w:p>
        </w:tc>
      </w:tr>
      <w:tr w:rsidR="00064EC8" w14:paraId="631EE57C" w14:textId="77777777" w:rsidTr="0069128E">
        <w:trPr>
          <w:cantSplit/>
        </w:trPr>
        <w:tc>
          <w:tcPr>
            <w:cnfStyle w:val="001000000000" w:firstRow="0" w:lastRow="0" w:firstColumn="1" w:lastColumn="0" w:oddVBand="0" w:evenVBand="0" w:oddHBand="0" w:evenHBand="0" w:firstRowFirstColumn="0" w:firstRowLastColumn="0" w:lastRowFirstColumn="0" w:lastRowLastColumn="0"/>
            <w:tcW w:w="1083" w:type="dxa"/>
            <w:tcBorders>
              <w:right w:val="none" w:sz="0" w:space="0" w:color="auto"/>
            </w:tcBorders>
            <w:hideMark/>
          </w:tcPr>
          <w:p w14:paraId="4C95E519" w14:textId="77777777" w:rsidR="00064EC8" w:rsidRPr="005B3D2A" w:rsidRDefault="00064EC8" w:rsidP="00C23C56">
            <w:pPr>
              <w:spacing w:before="60" w:after="60"/>
              <w:rPr>
                <w:rFonts w:asciiTheme="majorHAnsi" w:hAnsiTheme="majorHAnsi" w:cstheme="majorHAnsi"/>
              </w:rPr>
            </w:pPr>
            <w:r w:rsidRPr="005B3D2A">
              <w:rPr>
                <w:rFonts w:asciiTheme="majorHAnsi" w:hAnsiTheme="majorHAnsi" w:cstheme="majorHAnsi"/>
              </w:rPr>
              <w:t>WA</w:t>
            </w:r>
          </w:p>
        </w:tc>
        <w:tc>
          <w:tcPr>
            <w:tcW w:w="3874" w:type="dxa"/>
            <w:hideMark/>
          </w:tcPr>
          <w:p w14:paraId="2D82C128" w14:textId="77777777"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Cs/>
                <w:color w:val="000000"/>
              </w:rPr>
              <w:t>Authorisation of Restrictive Practices in Funded Disability Services Policy  2020</w:t>
            </w:r>
          </w:p>
        </w:tc>
        <w:tc>
          <w:tcPr>
            <w:tcW w:w="4059" w:type="dxa"/>
            <w:hideMark/>
          </w:tcPr>
          <w:p w14:paraId="0C38E38A" w14:textId="77777777"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See: </w:t>
            </w:r>
            <w:hyperlink r:id="rId70" w:history="1">
              <w:r>
                <w:rPr>
                  <w:rStyle w:val="Hyperlink"/>
                  <w:rFonts w:cstheme="majorHAnsi"/>
                </w:rPr>
                <w:t>WA Authorisation of Restrictive Practices web page</w:t>
              </w:r>
            </w:hyperlink>
            <w:r>
              <w:rPr>
                <w:rFonts w:asciiTheme="majorHAnsi" w:hAnsiTheme="majorHAnsi" w:cstheme="majorHAnsi"/>
              </w:rPr>
              <w:t xml:space="preserve"> and / or contact</w:t>
            </w:r>
          </w:p>
          <w:p w14:paraId="7D7DEDF6" w14:textId="70D8C4A5" w:rsidR="00064EC8" w:rsidRDefault="00064EC8" w:rsidP="00C23C56">
            <w:pPr>
              <w:spacing w:before="60" w:after="60" w:line="24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t xml:space="preserve">the Authorisation of Restrictive Practices email: </w:t>
            </w:r>
            <w:hyperlink r:id="rId71" w:history="1">
              <w:r>
                <w:rPr>
                  <w:rStyle w:val="Hyperlink"/>
                </w:rPr>
                <w:t>ARP@communities.wa.gov.au</w:t>
              </w:r>
            </w:hyperlink>
            <w:r>
              <w:t xml:space="preserve"> </w:t>
            </w:r>
          </w:p>
        </w:tc>
      </w:tr>
    </w:tbl>
    <w:p w14:paraId="1DB02528" w14:textId="037D40C9" w:rsidR="0045587B" w:rsidRPr="0045587B" w:rsidRDefault="0045587B" w:rsidP="0045587B"/>
    <w:sectPr w:rsidR="0045587B" w:rsidRPr="0045587B" w:rsidSect="00CE4DAF">
      <w:headerReference w:type="even" r:id="rId72"/>
      <w:headerReference w:type="default" r:id="rId73"/>
      <w:headerReference w:type="first" r:id="rId74"/>
      <w:footerReference w:type="first" r:id="rId75"/>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251A8" w14:textId="77777777" w:rsidR="00FA3C37" w:rsidRDefault="00FA3C37" w:rsidP="008E21DE">
      <w:pPr>
        <w:spacing w:before="0" w:after="0"/>
      </w:pPr>
      <w:r>
        <w:separator/>
      </w:r>
    </w:p>
  </w:endnote>
  <w:endnote w:type="continuationSeparator" w:id="0">
    <w:p w14:paraId="484FC036" w14:textId="77777777" w:rsidR="00FA3C37" w:rsidRDefault="00FA3C37"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rutiger-Light">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CA1B" w14:textId="77777777" w:rsidR="00640FF5" w:rsidRDefault="00640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5BC2" w14:textId="77777777" w:rsidR="00640FF5" w:rsidRDefault="00640FF5" w:rsidP="00362AB6">
    <w:pPr>
      <w:pStyle w:val="Footer"/>
    </w:pPr>
    <w:r>
      <w:rPr>
        <w:b/>
        <w:bCs/>
        <w:noProof/>
        <w:lang w:eastAsia="en-AU"/>
      </w:rPr>
      <mc:AlternateContent>
        <mc:Choice Requires="wps">
          <w:drawing>
            <wp:inline distT="0" distB="0" distL="0" distR="0" wp14:anchorId="43E47FAF" wp14:editId="30033DE8">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010B58"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2F5CEA3C" w14:textId="09F269C8" w:rsidR="00640FF5" w:rsidRPr="00080615" w:rsidRDefault="00640FF5"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DD3464">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B42B1" w14:textId="77777777" w:rsidR="00640FF5" w:rsidRDefault="00640FF5" w:rsidP="004C4145">
    <w:pPr>
      <w:pStyle w:val="Footer"/>
      <w:jc w:val="center"/>
    </w:pPr>
  </w:p>
  <w:p w14:paraId="65FA8453" w14:textId="77777777" w:rsidR="00640FF5" w:rsidRPr="00080615" w:rsidRDefault="00640FF5" w:rsidP="000806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2F8FB" w14:textId="77777777" w:rsidR="00640FF5" w:rsidRDefault="00640FF5" w:rsidP="00080615">
    <w:pPr>
      <w:pStyle w:val="Footer"/>
      <w:rPr>
        <w:sz w:val="18"/>
        <w:szCs w:val="18"/>
      </w:rPr>
    </w:pPr>
    <w:r>
      <w:rPr>
        <w:b/>
        <w:bCs/>
        <w:noProof/>
        <w:lang w:eastAsia="en-AU"/>
      </w:rPr>
      <mc:AlternateContent>
        <mc:Choice Requires="wps">
          <w:drawing>
            <wp:inline distT="0" distB="0" distL="0" distR="0" wp14:anchorId="1B1D30E0" wp14:editId="49E8B5F9">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14BCF4"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2DD683B6" w14:textId="35CF6106" w:rsidR="00640FF5" w:rsidRPr="00080615" w:rsidRDefault="00640FF5"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DD346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3EDB" w14:textId="77777777" w:rsidR="00FA3C37" w:rsidRDefault="00FA3C37" w:rsidP="008E21DE">
      <w:pPr>
        <w:spacing w:before="0" w:after="0"/>
      </w:pPr>
      <w:r>
        <w:separator/>
      </w:r>
    </w:p>
  </w:footnote>
  <w:footnote w:type="continuationSeparator" w:id="0">
    <w:p w14:paraId="284EDF82" w14:textId="77777777" w:rsidR="00FA3C37" w:rsidRDefault="00FA3C37"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860CB" w14:textId="77777777" w:rsidR="00640FF5" w:rsidRDefault="00FA3C37">
    <w:pPr>
      <w:pStyle w:val="Header"/>
    </w:pPr>
    <w:r>
      <w:rPr>
        <w:noProof/>
      </w:rPr>
      <w:pict w14:anchorId="13096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05579" o:spid="_x0000_s2051"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18425" w14:textId="77777777" w:rsidR="00640FF5" w:rsidRDefault="00FA3C37">
    <w:pPr>
      <w:pStyle w:val="Header"/>
    </w:pPr>
    <w:r>
      <w:rPr>
        <w:noProof/>
      </w:rPr>
      <w:pict w14:anchorId="6AEB7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05580" o:spid="_x0000_s2052"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1B77778E" w14:textId="77777777" w:rsidR="00640FF5" w:rsidRDefault="00640FF5">
    <w:pPr>
      <w:pStyle w:val="Header"/>
    </w:pPr>
    <w:r>
      <w:rPr>
        <w:b w:val="0"/>
        <w:bCs/>
        <w:noProof/>
        <w:lang w:eastAsia="en-AU"/>
      </w:rPr>
      <mc:AlternateContent>
        <mc:Choice Requires="wps">
          <w:drawing>
            <wp:inline distT="0" distB="0" distL="0" distR="0" wp14:anchorId="65C965B0" wp14:editId="7A4F00F4">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9A8755"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95D67" w14:textId="77777777" w:rsidR="00640FF5" w:rsidRDefault="00640FF5">
    <w:pPr>
      <w:pStyle w:val="Header"/>
    </w:pPr>
    <w:r>
      <w:rPr>
        <w:noProof/>
        <w:lang w:eastAsia="en-AU"/>
      </w:rPr>
      <mc:AlternateContent>
        <mc:Choice Requires="wps">
          <w:drawing>
            <wp:anchor distT="0" distB="0" distL="114300" distR="114300" simplePos="0" relativeHeight="251657216" behindDoc="1" locked="0" layoutInCell="1" allowOverlap="1" wp14:anchorId="076AC540" wp14:editId="261DE52B">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2EDCB235" id="Rectangle 3" o:spid="_x0000_s1026" alt="Decorative background" style="position:absolute;margin-left:-119.35pt;margin-top:-29.95pt;width:960pt;height:99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Pr>
        <w:noProof/>
        <w:lang w:eastAsia="en-AU"/>
      </w:rPr>
      <w:drawing>
        <wp:inline distT="0" distB="0" distL="0" distR="0" wp14:anchorId="63ED6FF2" wp14:editId="26EC8223">
          <wp:extent cx="3572510" cy="1109345"/>
          <wp:effectExtent l="0" t="0" r="0" b="0"/>
          <wp:docPr id="10" name="Picture 10"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E8753" w14:textId="77777777" w:rsidR="00640FF5" w:rsidRDefault="00FA3C37">
    <w:pPr>
      <w:pStyle w:val="Header"/>
    </w:pPr>
    <w:r>
      <w:rPr>
        <w:noProof/>
      </w:rPr>
      <w:pict w14:anchorId="5A494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205582" o:spid="_x0000_s2057" type="#_x0000_t136" style="position:absolute;margin-left:0;margin-top:0;width:397.7pt;height:238.6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EA73C" w14:textId="77777777" w:rsidR="00640FF5" w:rsidRPr="00007120" w:rsidRDefault="00640FF5" w:rsidP="000071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6329C" w14:textId="77777777" w:rsidR="00640FF5" w:rsidRDefault="00640FF5">
    <w:pPr>
      <w:pStyle w:val="Header"/>
    </w:pPr>
    <w:r>
      <w:rPr>
        <w:noProof/>
        <w:lang w:eastAsia="en-AU"/>
      </w:rPr>
      <w:drawing>
        <wp:inline distT="0" distB="0" distL="0" distR="0" wp14:anchorId="4986880B" wp14:editId="491DE669">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9DD"/>
    <w:multiLevelType w:val="hybridMultilevel"/>
    <w:tmpl w:val="352C54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1BF786C"/>
    <w:multiLevelType w:val="hybridMultilevel"/>
    <w:tmpl w:val="DDAE1ED2"/>
    <w:lvl w:ilvl="0" w:tplc="7FD0D72C">
      <w:start w:val="5"/>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1D41F73"/>
    <w:multiLevelType w:val="hybridMultilevel"/>
    <w:tmpl w:val="6EAC5C2A"/>
    <w:lvl w:ilvl="0" w:tplc="7FAC62F4">
      <w:start w:val="1"/>
      <w:numFmt w:val="lowerLetter"/>
      <w:lvlText w:val="%1)"/>
      <w:lvlJc w:val="left"/>
      <w:pPr>
        <w:ind w:left="1077" w:hanging="360"/>
      </w:pPr>
      <w:rPr>
        <w:rFonts w:ascii="Calibri" w:hAnsi="Calibri" w:hint="default"/>
        <w:b w:val="0"/>
        <w:bCs w:val="0"/>
        <w:i w:val="0"/>
        <w:iCs w:val="0"/>
        <w:color w:val="auto"/>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2972614"/>
    <w:multiLevelType w:val="hybridMultilevel"/>
    <w:tmpl w:val="0EA8C3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BC7B32"/>
    <w:multiLevelType w:val="hybridMultilevel"/>
    <w:tmpl w:val="D9648640"/>
    <w:lvl w:ilvl="0" w:tplc="979E0E2A">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7DF21D4"/>
    <w:multiLevelType w:val="hybridMultilevel"/>
    <w:tmpl w:val="F9560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C4303A5"/>
    <w:multiLevelType w:val="multilevel"/>
    <w:tmpl w:val="64A8EB4A"/>
    <w:styleLink w:val="ZZNumbers"/>
    <w:lvl w:ilvl="0">
      <w:start w:val="1"/>
      <w:numFmt w:val="bullet"/>
      <w:lvlText w:val=""/>
      <w:lvlJc w:val="left"/>
      <w:pPr>
        <w:tabs>
          <w:tab w:val="num" w:pos="794"/>
        </w:tabs>
        <w:ind w:left="794" w:hanging="397"/>
      </w:pPr>
      <w:rPr>
        <w:rFonts w:ascii="Symbol" w:hAnsi="Symbol" w:hint="default"/>
      </w:rPr>
    </w:lvl>
    <w:lvl w:ilvl="1">
      <w:start w:val="1"/>
      <w:numFmt w:val="bullet"/>
      <w:lvlText w:val=""/>
      <w:lvlJc w:val="left"/>
      <w:pPr>
        <w:tabs>
          <w:tab w:val="num" w:pos="1191"/>
        </w:tabs>
        <w:ind w:left="1191" w:hanging="397"/>
      </w:pPr>
      <w:rPr>
        <w:rFonts w:ascii="Symbol" w:hAnsi="Symbol" w:hint="default"/>
      </w:rPr>
    </w:lvl>
    <w:lvl w:ilvl="2">
      <w:start w:val="300"/>
      <w:numFmt w:val="bullet"/>
      <w:lvlText w:val="-"/>
      <w:lvlJc w:val="left"/>
      <w:pPr>
        <w:tabs>
          <w:tab w:val="num" w:pos="794"/>
        </w:tabs>
        <w:ind w:left="794" w:hanging="397"/>
      </w:pPr>
      <w:rPr>
        <w:rFonts w:ascii="Calibri" w:eastAsiaTheme="minorHAnsi" w:hAnsi="Calibri" w:cs="Calibri" w:hint="default"/>
      </w:rPr>
    </w:lvl>
    <w:lvl w:ilvl="3">
      <w:start w:val="1"/>
      <w:numFmt w:val="lowerLetter"/>
      <w:lvlRestart w:val="0"/>
      <w:lvlText w:val="(%4)"/>
      <w:lvlJc w:val="left"/>
      <w:pPr>
        <w:tabs>
          <w:tab w:val="num" w:pos="1191"/>
        </w:tabs>
        <w:ind w:left="1191" w:hanging="397"/>
      </w:pPr>
      <w:rPr>
        <w:rFonts w:hint="default"/>
      </w:rPr>
    </w:lvl>
    <w:lvl w:ilvl="4">
      <w:start w:val="1"/>
      <w:numFmt w:val="lowerRoman"/>
      <w:lvlRestart w:val="0"/>
      <w:lvlText w:val="(%5)"/>
      <w:lvlJc w:val="left"/>
      <w:pPr>
        <w:tabs>
          <w:tab w:val="num" w:pos="794"/>
        </w:tabs>
        <w:ind w:left="794" w:hanging="397"/>
      </w:pPr>
      <w:rPr>
        <w:rFonts w:hint="default"/>
      </w:rPr>
    </w:lvl>
    <w:lvl w:ilvl="5">
      <w:start w:val="300"/>
      <w:numFmt w:val="bullet"/>
      <w:lvlText w:val="-"/>
      <w:lvlJc w:val="left"/>
      <w:pPr>
        <w:tabs>
          <w:tab w:val="num" w:pos="1191"/>
        </w:tabs>
        <w:ind w:left="1191" w:hanging="397"/>
      </w:pPr>
      <w:rPr>
        <w:rFonts w:ascii="Calibri" w:eastAsiaTheme="minorHAnsi" w:hAnsi="Calibri" w:cs="Calibri" w:hint="default"/>
      </w:rPr>
    </w:lvl>
    <w:lvl w:ilvl="6">
      <w:start w:val="1"/>
      <w:numFmt w:val="none"/>
      <w:lvlRestart w:val="0"/>
      <w:lvlText w:val=""/>
      <w:lvlJc w:val="left"/>
      <w:pPr>
        <w:ind w:left="397" w:firstLine="0"/>
      </w:pPr>
      <w:rPr>
        <w:rFonts w:hint="default"/>
      </w:rPr>
    </w:lvl>
    <w:lvl w:ilvl="7">
      <w:start w:val="1"/>
      <w:numFmt w:val="none"/>
      <w:lvlRestart w:val="0"/>
      <w:lvlText w:val=""/>
      <w:lvlJc w:val="left"/>
      <w:pPr>
        <w:ind w:left="397" w:firstLine="0"/>
      </w:pPr>
      <w:rPr>
        <w:rFonts w:hint="default"/>
      </w:rPr>
    </w:lvl>
    <w:lvl w:ilvl="8">
      <w:start w:val="1"/>
      <w:numFmt w:val="none"/>
      <w:lvlRestart w:val="0"/>
      <w:lvlText w:val=""/>
      <w:lvlJc w:val="right"/>
      <w:pPr>
        <w:ind w:left="397" w:firstLine="0"/>
      </w:pPr>
      <w:rPr>
        <w:rFonts w:hint="default"/>
      </w:rPr>
    </w:lvl>
  </w:abstractNum>
  <w:abstractNum w:abstractNumId="11" w15:restartNumberingAfterBreak="0">
    <w:nsid w:val="40AD77F8"/>
    <w:multiLevelType w:val="hybridMultilevel"/>
    <w:tmpl w:val="D46CBF32"/>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12"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3" w15:restartNumberingAfterBreak="0">
    <w:nsid w:val="488B498B"/>
    <w:multiLevelType w:val="hybridMultilevel"/>
    <w:tmpl w:val="2312BF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4"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615703"/>
    <w:multiLevelType w:val="multilevel"/>
    <w:tmpl w:val="803CF862"/>
    <w:numStyleLink w:val="List1Numbered"/>
  </w:abstractNum>
  <w:abstractNum w:abstractNumId="18" w15:restartNumberingAfterBreak="0">
    <w:nsid w:val="59BA0585"/>
    <w:multiLevelType w:val="hybridMultilevel"/>
    <w:tmpl w:val="BAB40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261DC1"/>
    <w:multiLevelType w:val="hybridMultilevel"/>
    <w:tmpl w:val="59D25AF6"/>
    <w:lvl w:ilvl="0" w:tplc="B6C42172">
      <w:start w:val="1"/>
      <w:numFmt w:val="lowerRoman"/>
      <w:lvlText w:val="(%1)"/>
      <w:lvlJc w:val="left"/>
      <w:pPr>
        <w:ind w:left="1430" w:hanging="10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B85A28"/>
    <w:multiLevelType w:val="multilevel"/>
    <w:tmpl w:val="D15C5E40"/>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680148AD"/>
    <w:multiLevelType w:val="hybridMultilevel"/>
    <w:tmpl w:val="A1E6A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F423B"/>
    <w:multiLevelType w:val="multilevel"/>
    <w:tmpl w:val="4A7CCC2C"/>
    <w:numStyleLink w:val="DefaultBullets"/>
  </w:abstractNum>
  <w:abstractNum w:abstractNumId="2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0B67C4"/>
    <w:multiLevelType w:val="multilevel"/>
    <w:tmpl w:val="FE688822"/>
    <w:numStyleLink w:val="BoxedBullets"/>
  </w:abstractNum>
  <w:num w:numId="1">
    <w:abstractNumId w:val="1"/>
  </w:num>
  <w:num w:numId="2">
    <w:abstractNumId w:val="14"/>
  </w:num>
  <w:num w:numId="3">
    <w:abstractNumId w:val="24"/>
  </w:num>
  <w:num w:numId="4">
    <w:abstractNumId w:val="12"/>
  </w:num>
  <w:num w:numId="5">
    <w:abstractNumId w:val="5"/>
  </w:num>
  <w:num w:numId="6">
    <w:abstractNumId w:val="4"/>
  </w:num>
  <w:num w:numId="7">
    <w:abstractNumId w:val="17"/>
  </w:num>
  <w:num w:numId="8">
    <w:abstractNumId w:val="16"/>
  </w:num>
  <w:num w:numId="9">
    <w:abstractNumId w:val="6"/>
  </w:num>
  <w:num w:numId="10">
    <w:abstractNumId w:val="23"/>
  </w:num>
  <w:num w:numId="11">
    <w:abstractNumId w:val="22"/>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5"/>
  </w:num>
  <w:num w:numId="13">
    <w:abstractNumId w:val="10"/>
  </w:num>
  <w:num w:numId="1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
  </w:num>
  <w:num w:numId="18">
    <w:abstractNumId w:val="21"/>
  </w:num>
  <w:num w:numId="19">
    <w:abstractNumId w:val="19"/>
  </w:num>
  <w:num w:numId="20">
    <w:abstractNumId w:val="18"/>
  </w:num>
  <w:num w:numId="21">
    <w:abstractNumId w:val="22"/>
    <w:lvlOverride w:ilvl="0">
      <w:startOverride w:val="1"/>
      <w:lvl w:ilvl="0">
        <w:start w:val="1"/>
        <w:numFmt w:val="bullet"/>
        <w:pStyle w:val="Bullet1"/>
        <w:lvlText w:val=""/>
        <w:lvlJc w:val="left"/>
        <w:pPr>
          <w:ind w:left="284" w:hanging="284"/>
        </w:pPr>
        <w:rPr>
          <w:rFonts w:ascii="Symbol" w:hAnsi="Symbol" w:hint="default"/>
          <w:color w:val="85367B"/>
        </w:rPr>
      </w:lvl>
    </w:lvlOverride>
    <w:lvlOverride w:ilvl="1">
      <w:startOverride w:val="1"/>
      <w:lvl w:ilvl="1">
        <w:start w:val="1"/>
        <w:numFmt w:val="bullet"/>
        <w:pStyle w:val="Bullet2"/>
        <w:lvlText w:val="–"/>
        <w:lvlJc w:val="left"/>
        <w:pPr>
          <w:ind w:left="568" w:hanging="284"/>
        </w:pPr>
        <w:rPr>
          <w:rFonts w:ascii="Arial" w:hAnsi="Arial" w:cs="Times New Roman" w:hint="default"/>
          <w:color w:val="85367B"/>
        </w:rPr>
      </w:lvl>
    </w:lvlOverride>
    <w:lvlOverride w:ilvl="2">
      <w:startOverride w:val="1"/>
      <w:lvl w:ilvl="2">
        <w:start w:val="1"/>
        <w:numFmt w:val="bullet"/>
        <w:pStyle w:val="Bullet3"/>
        <w:lvlText w:val="»"/>
        <w:lvlJc w:val="left"/>
        <w:pPr>
          <w:ind w:left="852" w:hanging="284"/>
        </w:pPr>
        <w:rPr>
          <w:rFonts w:ascii="Arial" w:hAnsi="Arial" w:cs="Times New Roman" w:hint="default"/>
          <w:color w:val="85367B"/>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11"/>
  </w:num>
  <w:num w:numId="23">
    <w:abstractNumId w:val="7"/>
  </w:num>
  <w:num w:numId="24">
    <w:abstractNumId w:val="9"/>
  </w:num>
  <w:num w:numId="25">
    <w:abstractNumId w:val="0"/>
  </w:num>
  <w:num w:numId="26">
    <w:abstractNumId w:val="13"/>
  </w:num>
  <w:num w:numId="2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25"/>
    <w:rsid w:val="00007120"/>
    <w:rsid w:val="0001473A"/>
    <w:rsid w:val="000161A4"/>
    <w:rsid w:val="00023572"/>
    <w:rsid w:val="000266D8"/>
    <w:rsid w:val="000353D3"/>
    <w:rsid w:val="00041068"/>
    <w:rsid w:val="0004643A"/>
    <w:rsid w:val="00053483"/>
    <w:rsid w:val="0006057A"/>
    <w:rsid w:val="000640D3"/>
    <w:rsid w:val="00064EC8"/>
    <w:rsid w:val="000656AB"/>
    <w:rsid w:val="00072A20"/>
    <w:rsid w:val="00074250"/>
    <w:rsid w:val="00080615"/>
    <w:rsid w:val="000819F5"/>
    <w:rsid w:val="00082B30"/>
    <w:rsid w:val="00086F70"/>
    <w:rsid w:val="00087A82"/>
    <w:rsid w:val="000902E2"/>
    <w:rsid w:val="00090C0A"/>
    <w:rsid w:val="00093F1B"/>
    <w:rsid w:val="00094E7A"/>
    <w:rsid w:val="000A012B"/>
    <w:rsid w:val="000A4EC5"/>
    <w:rsid w:val="000A6F1A"/>
    <w:rsid w:val="000B092B"/>
    <w:rsid w:val="000B526A"/>
    <w:rsid w:val="000C05C4"/>
    <w:rsid w:val="000C252F"/>
    <w:rsid w:val="000C3685"/>
    <w:rsid w:val="000C78BB"/>
    <w:rsid w:val="000D2BA9"/>
    <w:rsid w:val="000D4DD3"/>
    <w:rsid w:val="000D59CA"/>
    <w:rsid w:val="000E35C7"/>
    <w:rsid w:val="000E7631"/>
    <w:rsid w:val="000F1CF2"/>
    <w:rsid w:val="000F3A54"/>
    <w:rsid w:val="000F48FC"/>
    <w:rsid w:val="001234A1"/>
    <w:rsid w:val="0013059C"/>
    <w:rsid w:val="00132015"/>
    <w:rsid w:val="001423B2"/>
    <w:rsid w:val="0014292C"/>
    <w:rsid w:val="00151E59"/>
    <w:rsid w:val="00152F42"/>
    <w:rsid w:val="00161804"/>
    <w:rsid w:val="001872D7"/>
    <w:rsid w:val="001902CB"/>
    <w:rsid w:val="0019253A"/>
    <w:rsid w:val="0019698B"/>
    <w:rsid w:val="001A1BDD"/>
    <w:rsid w:val="001A31E4"/>
    <w:rsid w:val="001C1E4B"/>
    <w:rsid w:val="001C2055"/>
    <w:rsid w:val="001E43E4"/>
    <w:rsid w:val="001F08BE"/>
    <w:rsid w:val="001F2554"/>
    <w:rsid w:val="001F477E"/>
    <w:rsid w:val="00201052"/>
    <w:rsid w:val="0020331E"/>
    <w:rsid w:val="00210FF5"/>
    <w:rsid w:val="0021464C"/>
    <w:rsid w:val="00215202"/>
    <w:rsid w:val="00223814"/>
    <w:rsid w:val="0023031E"/>
    <w:rsid w:val="00230B85"/>
    <w:rsid w:val="00231AAC"/>
    <w:rsid w:val="002333F2"/>
    <w:rsid w:val="002334E7"/>
    <w:rsid w:val="00242761"/>
    <w:rsid w:val="00250E52"/>
    <w:rsid w:val="0025780C"/>
    <w:rsid w:val="00260CCC"/>
    <w:rsid w:val="00263D4A"/>
    <w:rsid w:val="00265D62"/>
    <w:rsid w:val="00275586"/>
    <w:rsid w:val="0027626A"/>
    <w:rsid w:val="0027686E"/>
    <w:rsid w:val="002804D3"/>
    <w:rsid w:val="0028768E"/>
    <w:rsid w:val="00295398"/>
    <w:rsid w:val="002B05C8"/>
    <w:rsid w:val="002B16F4"/>
    <w:rsid w:val="002C2C0F"/>
    <w:rsid w:val="002C45D6"/>
    <w:rsid w:val="002C7C0A"/>
    <w:rsid w:val="002D0B2D"/>
    <w:rsid w:val="002D5277"/>
    <w:rsid w:val="002E32EB"/>
    <w:rsid w:val="002E52F9"/>
    <w:rsid w:val="002E71B8"/>
    <w:rsid w:val="002E7FBD"/>
    <w:rsid w:val="002F01CF"/>
    <w:rsid w:val="002F15C3"/>
    <w:rsid w:val="002F1B6F"/>
    <w:rsid w:val="002F5C68"/>
    <w:rsid w:val="00302287"/>
    <w:rsid w:val="003144AA"/>
    <w:rsid w:val="00343A3B"/>
    <w:rsid w:val="0034416D"/>
    <w:rsid w:val="003449A0"/>
    <w:rsid w:val="00344E98"/>
    <w:rsid w:val="00345D5A"/>
    <w:rsid w:val="00350DA8"/>
    <w:rsid w:val="00354AC9"/>
    <w:rsid w:val="0036290B"/>
    <w:rsid w:val="00362AB6"/>
    <w:rsid w:val="00365E18"/>
    <w:rsid w:val="003720F2"/>
    <w:rsid w:val="00393223"/>
    <w:rsid w:val="003A4676"/>
    <w:rsid w:val="003B1565"/>
    <w:rsid w:val="003B1572"/>
    <w:rsid w:val="003B50C1"/>
    <w:rsid w:val="003B624A"/>
    <w:rsid w:val="003C094B"/>
    <w:rsid w:val="003C2763"/>
    <w:rsid w:val="003C508E"/>
    <w:rsid w:val="003C6FAF"/>
    <w:rsid w:val="003D5572"/>
    <w:rsid w:val="003D6367"/>
    <w:rsid w:val="003E1C1F"/>
    <w:rsid w:val="003E5DA6"/>
    <w:rsid w:val="003F0A75"/>
    <w:rsid w:val="003F29B8"/>
    <w:rsid w:val="003F41BC"/>
    <w:rsid w:val="003F7218"/>
    <w:rsid w:val="00400766"/>
    <w:rsid w:val="00402444"/>
    <w:rsid w:val="00403EED"/>
    <w:rsid w:val="0041024A"/>
    <w:rsid w:val="00413DB2"/>
    <w:rsid w:val="00414234"/>
    <w:rsid w:val="004154E2"/>
    <w:rsid w:val="00425B37"/>
    <w:rsid w:val="00427E99"/>
    <w:rsid w:val="00431595"/>
    <w:rsid w:val="00432589"/>
    <w:rsid w:val="004359DF"/>
    <w:rsid w:val="0044154E"/>
    <w:rsid w:val="004417F9"/>
    <w:rsid w:val="00443AB3"/>
    <w:rsid w:val="00444787"/>
    <w:rsid w:val="00451368"/>
    <w:rsid w:val="0045587B"/>
    <w:rsid w:val="00455AAF"/>
    <w:rsid w:val="00455F46"/>
    <w:rsid w:val="00462B12"/>
    <w:rsid w:val="00464F94"/>
    <w:rsid w:val="004723F5"/>
    <w:rsid w:val="004728DE"/>
    <w:rsid w:val="00487CD4"/>
    <w:rsid w:val="00493995"/>
    <w:rsid w:val="004A1EE6"/>
    <w:rsid w:val="004A34FF"/>
    <w:rsid w:val="004A423B"/>
    <w:rsid w:val="004B7022"/>
    <w:rsid w:val="004B75EC"/>
    <w:rsid w:val="004C3F60"/>
    <w:rsid w:val="004C4145"/>
    <w:rsid w:val="004D4273"/>
    <w:rsid w:val="004D728C"/>
    <w:rsid w:val="004E1EFE"/>
    <w:rsid w:val="004E2AD0"/>
    <w:rsid w:val="004E4319"/>
    <w:rsid w:val="004F3834"/>
    <w:rsid w:val="0050615E"/>
    <w:rsid w:val="00510B8C"/>
    <w:rsid w:val="005122E5"/>
    <w:rsid w:val="005158BA"/>
    <w:rsid w:val="00516B5A"/>
    <w:rsid w:val="005308D2"/>
    <w:rsid w:val="00530932"/>
    <w:rsid w:val="00531E82"/>
    <w:rsid w:val="00533CFC"/>
    <w:rsid w:val="00534D53"/>
    <w:rsid w:val="00544AF8"/>
    <w:rsid w:val="00551F64"/>
    <w:rsid w:val="00553B25"/>
    <w:rsid w:val="00561ECB"/>
    <w:rsid w:val="005622AB"/>
    <w:rsid w:val="0056557D"/>
    <w:rsid w:val="00580489"/>
    <w:rsid w:val="00582A32"/>
    <w:rsid w:val="00583E34"/>
    <w:rsid w:val="005843AD"/>
    <w:rsid w:val="005A6661"/>
    <w:rsid w:val="005B181C"/>
    <w:rsid w:val="005B3D2A"/>
    <w:rsid w:val="005B670D"/>
    <w:rsid w:val="005B6B04"/>
    <w:rsid w:val="005C5283"/>
    <w:rsid w:val="005C66B4"/>
    <w:rsid w:val="005D125C"/>
    <w:rsid w:val="005D19E9"/>
    <w:rsid w:val="005D2D0B"/>
    <w:rsid w:val="005D33D9"/>
    <w:rsid w:val="005E0C2A"/>
    <w:rsid w:val="005F08D0"/>
    <w:rsid w:val="005F3579"/>
    <w:rsid w:val="005F4399"/>
    <w:rsid w:val="005F55F1"/>
    <w:rsid w:val="005F5815"/>
    <w:rsid w:val="00604349"/>
    <w:rsid w:val="0061148D"/>
    <w:rsid w:val="00613702"/>
    <w:rsid w:val="00613AB1"/>
    <w:rsid w:val="00622E92"/>
    <w:rsid w:val="00625651"/>
    <w:rsid w:val="00626AD4"/>
    <w:rsid w:val="006276AC"/>
    <w:rsid w:val="00633AF3"/>
    <w:rsid w:val="00637E69"/>
    <w:rsid w:val="00640FF5"/>
    <w:rsid w:val="00646885"/>
    <w:rsid w:val="00647DF0"/>
    <w:rsid w:val="00650E13"/>
    <w:rsid w:val="00651B10"/>
    <w:rsid w:val="00655E7F"/>
    <w:rsid w:val="00662EB7"/>
    <w:rsid w:val="006659C7"/>
    <w:rsid w:val="0067135E"/>
    <w:rsid w:val="006777AA"/>
    <w:rsid w:val="00680A20"/>
    <w:rsid w:val="00680F04"/>
    <w:rsid w:val="00685709"/>
    <w:rsid w:val="0069128E"/>
    <w:rsid w:val="0069604D"/>
    <w:rsid w:val="00696382"/>
    <w:rsid w:val="006A528C"/>
    <w:rsid w:val="006A5FB6"/>
    <w:rsid w:val="006A7749"/>
    <w:rsid w:val="006B2C60"/>
    <w:rsid w:val="006C11BA"/>
    <w:rsid w:val="006C4D2F"/>
    <w:rsid w:val="006D4D13"/>
    <w:rsid w:val="006D6F5E"/>
    <w:rsid w:val="006E16A0"/>
    <w:rsid w:val="006E1C1C"/>
    <w:rsid w:val="006E4A7C"/>
    <w:rsid w:val="006E52F2"/>
    <w:rsid w:val="006F2675"/>
    <w:rsid w:val="00701201"/>
    <w:rsid w:val="00701777"/>
    <w:rsid w:val="00713962"/>
    <w:rsid w:val="00715490"/>
    <w:rsid w:val="00720431"/>
    <w:rsid w:val="00720534"/>
    <w:rsid w:val="00721280"/>
    <w:rsid w:val="0072535F"/>
    <w:rsid w:val="007266BB"/>
    <w:rsid w:val="007329E1"/>
    <w:rsid w:val="007338F9"/>
    <w:rsid w:val="00734330"/>
    <w:rsid w:val="0073680C"/>
    <w:rsid w:val="0074269D"/>
    <w:rsid w:val="0075331C"/>
    <w:rsid w:val="00760ADA"/>
    <w:rsid w:val="0076178C"/>
    <w:rsid w:val="00762252"/>
    <w:rsid w:val="00763313"/>
    <w:rsid w:val="007635C0"/>
    <w:rsid w:val="007703DE"/>
    <w:rsid w:val="007710F4"/>
    <w:rsid w:val="00771CAC"/>
    <w:rsid w:val="00772092"/>
    <w:rsid w:val="00783170"/>
    <w:rsid w:val="0078380D"/>
    <w:rsid w:val="0079053B"/>
    <w:rsid w:val="0079299E"/>
    <w:rsid w:val="007A24B7"/>
    <w:rsid w:val="007B11C7"/>
    <w:rsid w:val="007B2B34"/>
    <w:rsid w:val="007C48EA"/>
    <w:rsid w:val="007D7264"/>
    <w:rsid w:val="007E2A65"/>
    <w:rsid w:val="007F05F3"/>
    <w:rsid w:val="007F0B64"/>
    <w:rsid w:val="007F676D"/>
    <w:rsid w:val="007F7534"/>
    <w:rsid w:val="00804469"/>
    <w:rsid w:val="00805796"/>
    <w:rsid w:val="00815027"/>
    <w:rsid w:val="0081583F"/>
    <w:rsid w:val="0083207C"/>
    <w:rsid w:val="00832F0D"/>
    <w:rsid w:val="00842891"/>
    <w:rsid w:val="0084758D"/>
    <w:rsid w:val="00847BBC"/>
    <w:rsid w:val="008510B5"/>
    <w:rsid w:val="008525C4"/>
    <w:rsid w:val="00870DED"/>
    <w:rsid w:val="008827DF"/>
    <w:rsid w:val="00895070"/>
    <w:rsid w:val="008A0DB4"/>
    <w:rsid w:val="008A2B99"/>
    <w:rsid w:val="008A546B"/>
    <w:rsid w:val="008A649A"/>
    <w:rsid w:val="008A6BE5"/>
    <w:rsid w:val="008A78A7"/>
    <w:rsid w:val="008B2B3E"/>
    <w:rsid w:val="008C4399"/>
    <w:rsid w:val="008C6B70"/>
    <w:rsid w:val="008D033D"/>
    <w:rsid w:val="008E21DE"/>
    <w:rsid w:val="008F0EC1"/>
    <w:rsid w:val="008F34C9"/>
    <w:rsid w:val="008F559A"/>
    <w:rsid w:val="008F6E57"/>
    <w:rsid w:val="00905DFE"/>
    <w:rsid w:val="00917408"/>
    <w:rsid w:val="00923ED9"/>
    <w:rsid w:val="0092679E"/>
    <w:rsid w:val="0093496E"/>
    <w:rsid w:val="009442BA"/>
    <w:rsid w:val="00947831"/>
    <w:rsid w:val="00950B96"/>
    <w:rsid w:val="00952499"/>
    <w:rsid w:val="00960D4B"/>
    <w:rsid w:val="00960DC5"/>
    <w:rsid w:val="00970324"/>
    <w:rsid w:val="009738FD"/>
    <w:rsid w:val="009802EC"/>
    <w:rsid w:val="00984112"/>
    <w:rsid w:val="00994255"/>
    <w:rsid w:val="009D01FA"/>
    <w:rsid w:val="009E40E1"/>
    <w:rsid w:val="009F2F75"/>
    <w:rsid w:val="00A00CB2"/>
    <w:rsid w:val="00A05AA7"/>
    <w:rsid w:val="00A07E4A"/>
    <w:rsid w:val="00A12770"/>
    <w:rsid w:val="00A128D2"/>
    <w:rsid w:val="00A224AD"/>
    <w:rsid w:val="00A2431D"/>
    <w:rsid w:val="00A3286C"/>
    <w:rsid w:val="00A43ADA"/>
    <w:rsid w:val="00A4400F"/>
    <w:rsid w:val="00A51BA2"/>
    <w:rsid w:val="00A57E45"/>
    <w:rsid w:val="00A60009"/>
    <w:rsid w:val="00A65EF8"/>
    <w:rsid w:val="00A7271D"/>
    <w:rsid w:val="00A72C1E"/>
    <w:rsid w:val="00A750CB"/>
    <w:rsid w:val="00A7670D"/>
    <w:rsid w:val="00A82D0A"/>
    <w:rsid w:val="00A851C2"/>
    <w:rsid w:val="00A866C7"/>
    <w:rsid w:val="00A92505"/>
    <w:rsid w:val="00A95513"/>
    <w:rsid w:val="00A96766"/>
    <w:rsid w:val="00AA03FB"/>
    <w:rsid w:val="00AA094B"/>
    <w:rsid w:val="00AA0FEC"/>
    <w:rsid w:val="00AA4127"/>
    <w:rsid w:val="00AA4D31"/>
    <w:rsid w:val="00AA57AC"/>
    <w:rsid w:val="00AA7D77"/>
    <w:rsid w:val="00AB12D5"/>
    <w:rsid w:val="00AB1D46"/>
    <w:rsid w:val="00AB339A"/>
    <w:rsid w:val="00AB4BD7"/>
    <w:rsid w:val="00AB71A4"/>
    <w:rsid w:val="00AB7E4B"/>
    <w:rsid w:val="00AC2A8A"/>
    <w:rsid w:val="00AC2E6B"/>
    <w:rsid w:val="00AC3EFC"/>
    <w:rsid w:val="00AC67BE"/>
    <w:rsid w:val="00AC74DC"/>
    <w:rsid w:val="00AD4C73"/>
    <w:rsid w:val="00AD735D"/>
    <w:rsid w:val="00AD7500"/>
    <w:rsid w:val="00AE6F93"/>
    <w:rsid w:val="00AF0096"/>
    <w:rsid w:val="00AF0899"/>
    <w:rsid w:val="00AF3A69"/>
    <w:rsid w:val="00B00053"/>
    <w:rsid w:val="00B02335"/>
    <w:rsid w:val="00B0257D"/>
    <w:rsid w:val="00B025D1"/>
    <w:rsid w:val="00B03A8F"/>
    <w:rsid w:val="00B175B8"/>
    <w:rsid w:val="00B219B0"/>
    <w:rsid w:val="00B23844"/>
    <w:rsid w:val="00B246CB"/>
    <w:rsid w:val="00B269F5"/>
    <w:rsid w:val="00B27778"/>
    <w:rsid w:val="00B3585D"/>
    <w:rsid w:val="00B35BDF"/>
    <w:rsid w:val="00B603C0"/>
    <w:rsid w:val="00B65B0C"/>
    <w:rsid w:val="00B70F5F"/>
    <w:rsid w:val="00B80518"/>
    <w:rsid w:val="00B81F6C"/>
    <w:rsid w:val="00B83650"/>
    <w:rsid w:val="00B83AB4"/>
    <w:rsid w:val="00B84CB0"/>
    <w:rsid w:val="00B94578"/>
    <w:rsid w:val="00B948E0"/>
    <w:rsid w:val="00B95090"/>
    <w:rsid w:val="00B97CA9"/>
    <w:rsid w:val="00BA0F01"/>
    <w:rsid w:val="00BA3598"/>
    <w:rsid w:val="00BA734D"/>
    <w:rsid w:val="00BA73A8"/>
    <w:rsid w:val="00BB1E8F"/>
    <w:rsid w:val="00BB53C6"/>
    <w:rsid w:val="00BB607D"/>
    <w:rsid w:val="00BC7FC2"/>
    <w:rsid w:val="00BD060A"/>
    <w:rsid w:val="00BD247A"/>
    <w:rsid w:val="00BD712C"/>
    <w:rsid w:val="00BD78DA"/>
    <w:rsid w:val="00BE2BB4"/>
    <w:rsid w:val="00BE5A36"/>
    <w:rsid w:val="00BE6A14"/>
    <w:rsid w:val="00BF24DB"/>
    <w:rsid w:val="00C00060"/>
    <w:rsid w:val="00C0421C"/>
    <w:rsid w:val="00C05261"/>
    <w:rsid w:val="00C10202"/>
    <w:rsid w:val="00C112D0"/>
    <w:rsid w:val="00C2098B"/>
    <w:rsid w:val="00C21944"/>
    <w:rsid w:val="00C22B68"/>
    <w:rsid w:val="00C23C56"/>
    <w:rsid w:val="00C3182F"/>
    <w:rsid w:val="00C325B9"/>
    <w:rsid w:val="00C33771"/>
    <w:rsid w:val="00C41FF7"/>
    <w:rsid w:val="00C42D49"/>
    <w:rsid w:val="00C436BD"/>
    <w:rsid w:val="00C44F73"/>
    <w:rsid w:val="00C46337"/>
    <w:rsid w:val="00C47EB5"/>
    <w:rsid w:val="00C52C59"/>
    <w:rsid w:val="00C54C25"/>
    <w:rsid w:val="00C54EEB"/>
    <w:rsid w:val="00C55576"/>
    <w:rsid w:val="00C6534A"/>
    <w:rsid w:val="00C67766"/>
    <w:rsid w:val="00C871B9"/>
    <w:rsid w:val="00C90DF2"/>
    <w:rsid w:val="00C92FAF"/>
    <w:rsid w:val="00C9648E"/>
    <w:rsid w:val="00CA22CD"/>
    <w:rsid w:val="00CA5637"/>
    <w:rsid w:val="00CA694D"/>
    <w:rsid w:val="00CB6C63"/>
    <w:rsid w:val="00CC509A"/>
    <w:rsid w:val="00CE4DAF"/>
    <w:rsid w:val="00CF0C7D"/>
    <w:rsid w:val="00CF5006"/>
    <w:rsid w:val="00D0187A"/>
    <w:rsid w:val="00D236B3"/>
    <w:rsid w:val="00D2428F"/>
    <w:rsid w:val="00D251BB"/>
    <w:rsid w:val="00D40F30"/>
    <w:rsid w:val="00D43805"/>
    <w:rsid w:val="00D743E7"/>
    <w:rsid w:val="00D75CCB"/>
    <w:rsid w:val="00D80CC0"/>
    <w:rsid w:val="00D849ED"/>
    <w:rsid w:val="00D87888"/>
    <w:rsid w:val="00D94CFA"/>
    <w:rsid w:val="00DA3D59"/>
    <w:rsid w:val="00DB76DB"/>
    <w:rsid w:val="00DC3AF9"/>
    <w:rsid w:val="00DD3464"/>
    <w:rsid w:val="00DF098E"/>
    <w:rsid w:val="00DF2EEA"/>
    <w:rsid w:val="00DF59BF"/>
    <w:rsid w:val="00DF65D1"/>
    <w:rsid w:val="00DF74BA"/>
    <w:rsid w:val="00E131E0"/>
    <w:rsid w:val="00E16047"/>
    <w:rsid w:val="00E260AC"/>
    <w:rsid w:val="00E30101"/>
    <w:rsid w:val="00E30DA3"/>
    <w:rsid w:val="00E34105"/>
    <w:rsid w:val="00E3737B"/>
    <w:rsid w:val="00E5072C"/>
    <w:rsid w:val="00E50739"/>
    <w:rsid w:val="00E51334"/>
    <w:rsid w:val="00E52C40"/>
    <w:rsid w:val="00E578E2"/>
    <w:rsid w:val="00E60B94"/>
    <w:rsid w:val="00E64011"/>
    <w:rsid w:val="00E65487"/>
    <w:rsid w:val="00E678C6"/>
    <w:rsid w:val="00E70540"/>
    <w:rsid w:val="00E8420E"/>
    <w:rsid w:val="00E90FFE"/>
    <w:rsid w:val="00E92AE6"/>
    <w:rsid w:val="00E94900"/>
    <w:rsid w:val="00EA1BFD"/>
    <w:rsid w:val="00EA27F7"/>
    <w:rsid w:val="00EA57A2"/>
    <w:rsid w:val="00EA5B24"/>
    <w:rsid w:val="00EB7FF3"/>
    <w:rsid w:val="00EC330A"/>
    <w:rsid w:val="00EC53E4"/>
    <w:rsid w:val="00EE3A73"/>
    <w:rsid w:val="00EE3F2A"/>
    <w:rsid w:val="00EE737C"/>
    <w:rsid w:val="00EE743A"/>
    <w:rsid w:val="00EF6599"/>
    <w:rsid w:val="00F025FA"/>
    <w:rsid w:val="00F10A81"/>
    <w:rsid w:val="00F1255D"/>
    <w:rsid w:val="00F20114"/>
    <w:rsid w:val="00F2387E"/>
    <w:rsid w:val="00F23B22"/>
    <w:rsid w:val="00F40EF6"/>
    <w:rsid w:val="00F45CE7"/>
    <w:rsid w:val="00F51B9F"/>
    <w:rsid w:val="00F53069"/>
    <w:rsid w:val="00F5448C"/>
    <w:rsid w:val="00F60432"/>
    <w:rsid w:val="00F704CE"/>
    <w:rsid w:val="00F759F9"/>
    <w:rsid w:val="00F82C7F"/>
    <w:rsid w:val="00F858AA"/>
    <w:rsid w:val="00F9318C"/>
    <w:rsid w:val="00FA3C37"/>
    <w:rsid w:val="00FA58B8"/>
    <w:rsid w:val="00FD1665"/>
    <w:rsid w:val="00FD5EB4"/>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3C049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9"/>
    <w:qFormat/>
    <w:rsid w:val="006B2C60"/>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69128E"/>
    <w:pPr>
      <w:keepNext/>
      <w:keepLines/>
      <w:spacing w:before="360" w:after="120" w:line="240" w:lineRule="auto"/>
      <w:outlineLvl w:val="3"/>
    </w:pPr>
    <w:rPr>
      <w:rFonts w:eastAsiaTheme="majorEastAsia" w:cstheme="majorBidi"/>
      <w:iCs/>
      <w:color w:val="5F2E74" w:themeColor="text2"/>
      <w:sz w:val="24"/>
      <w:szCs w:val="24"/>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06057A"/>
    <w:pPr>
      <w:keepNext/>
      <w:keepLines/>
      <w:suppressAutoHyphens w:val="0"/>
      <w:spacing w:before="80" w:after="0" w:line="360" w:lineRule="auto"/>
      <w:ind w:left="1440" w:hanging="1440"/>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06057A"/>
    <w:pPr>
      <w:keepNext/>
      <w:keepLines/>
      <w:suppressAutoHyphens w:val="0"/>
      <w:spacing w:before="80" w:after="0" w:line="360" w:lineRule="auto"/>
      <w:ind w:left="1584" w:hanging="1584"/>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69128E"/>
    <w:pPr>
      <w:numPr>
        <w:numId w:val="11"/>
      </w:numPr>
      <w:spacing w:line="276" w:lineRule="auto"/>
      <w:ind w:left="709"/>
    </w:pPr>
    <w:rPr>
      <w:sz w:val="24"/>
      <w:szCs w:val="24"/>
      <w:lang w:eastAsia="en-AU"/>
    </w:r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8"/>
    <w:rsid w:val="00AF0899"/>
    <w:pPr>
      <w:spacing w:before="60" w:after="60"/>
    </w:pPr>
    <w:rPr>
      <w:sz w:val="18"/>
    </w:rPr>
  </w:style>
  <w:style w:type="character" w:customStyle="1" w:styleId="FootnoteTextChar">
    <w:name w:val="Footnote Text Char"/>
    <w:basedOn w:val="DefaultParagraphFont"/>
    <w:link w:val="FootnoteText"/>
    <w:uiPriority w:val="8"/>
    <w:rsid w:val="00AF0899"/>
    <w:rPr>
      <w:color w:val="000000" w:themeColor="text1"/>
      <w:sz w:val="18"/>
      <w:szCs w:val="20"/>
    </w:rPr>
  </w:style>
  <w:style w:type="character" w:customStyle="1" w:styleId="Heading1Char">
    <w:name w:val="Heading 1 Char"/>
    <w:basedOn w:val="DefaultParagraphFont"/>
    <w:link w:val="Heading1"/>
    <w:uiPriority w:val="9"/>
    <w:rsid w:val="006B2C60"/>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69128E"/>
    <w:rPr>
      <w:rFonts w:eastAsiaTheme="majorEastAsia" w:cstheme="majorBidi"/>
      <w:iCs/>
      <w:color w:val="5F2E74" w:themeColor="text2"/>
      <w:sz w:val="24"/>
      <w:szCs w:val="24"/>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701201"/>
    <w:pPr>
      <w:numPr>
        <w:numId w:val="7"/>
      </w:numPr>
      <w:ind w:left="709" w:hanging="283"/>
    </w:pPr>
    <w:rPr>
      <w:sz w:val="24"/>
      <w:szCs w:val="24"/>
    </w:r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640FF5"/>
    <w:pPr>
      <w:spacing w:before="3960"/>
      <w:outlineLvl w:val="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640FF5"/>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640FF5"/>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640FF5"/>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C54C25"/>
    <w:pPr>
      <w:suppressAutoHyphens w:val="0"/>
      <w:spacing w:before="0" w:after="0" w:line="240" w:lineRule="auto"/>
      <w:ind w:left="720"/>
      <w:contextualSpacing/>
    </w:pPr>
    <w:rPr>
      <w:rFonts w:ascii="Cambria" w:eastAsia="Times New Roman" w:hAnsi="Cambria" w:cs="Times New Roman"/>
      <w:color w:val="auto"/>
      <w:sz w:val="20"/>
    </w:rPr>
  </w:style>
  <w:style w:type="paragraph" w:customStyle="1" w:styleId="DHHSbody">
    <w:name w:val="DHHS body"/>
    <w:qFormat/>
    <w:rsid w:val="00C54C25"/>
    <w:pPr>
      <w:spacing w:before="0" w:line="270" w:lineRule="atLeast"/>
    </w:pPr>
    <w:rPr>
      <w:rFonts w:ascii="Arial" w:eastAsia="Times" w:hAnsi="Arial" w:cs="Times New Roman"/>
      <w:color w:val="auto"/>
    </w:rPr>
  </w:style>
  <w:style w:type="paragraph" w:customStyle="1" w:styleId="DHHSbullet1">
    <w:name w:val="DHHS bullet 1"/>
    <w:basedOn w:val="DHHSbody"/>
    <w:qFormat/>
    <w:rsid w:val="00C54C25"/>
    <w:pPr>
      <w:numPr>
        <w:numId w:val="12"/>
      </w:numPr>
      <w:spacing w:after="40"/>
    </w:pPr>
  </w:style>
  <w:style w:type="paragraph" w:customStyle="1" w:styleId="DHHSbullet2">
    <w:name w:val="DHHS bullet 2"/>
    <w:basedOn w:val="DHHSbody"/>
    <w:uiPriority w:val="2"/>
    <w:qFormat/>
    <w:rsid w:val="00C54C25"/>
    <w:pPr>
      <w:numPr>
        <w:ilvl w:val="2"/>
        <w:numId w:val="12"/>
      </w:numPr>
      <w:spacing w:after="40"/>
    </w:pPr>
  </w:style>
  <w:style w:type="paragraph" w:customStyle="1" w:styleId="DHHSbullet1lastline">
    <w:name w:val="DHHS bullet 1 last line"/>
    <w:basedOn w:val="DHHSbullet1"/>
    <w:qFormat/>
    <w:rsid w:val="00C54C25"/>
    <w:pPr>
      <w:numPr>
        <w:ilvl w:val="1"/>
      </w:numPr>
      <w:spacing w:after="120"/>
    </w:pPr>
  </w:style>
  <w:style w:type="paragraph" w:customStyle="1" w:styleId="DHHSbullet2lastline">
    <w:name w:val="DHHS bullet 2 last line"/>
    <w:basedOn w:val="DHHSbullet2"/>
    <w:uiPriority w:val="2"/>
    <w:qFormat/>
    <w:rsid w:val="00C54C25"/>
    <w:pPr>
      <w:numPr>
        <w:ilvl w:val="3"/>
      </w:numPr>
      <w:spacing w:after="120"/>
    </w:pPr>
  </w:style>
  <w:style w:type="paragraph" w:customStyle="1" w:styleId="DHHStablebullet">
    <w:name w:val="DHHS table bullet"/>
    <w:basedOn w:val="Normal"/>
    <w:uiPriority w:val="3"/>
    <w:qFormat/>
    <w:rsid w:val="00C54C25"/>
    <w:pPr>
      <w:numPr>
        <w:ilvl w:val="6"/>
        <w:numId w:val="12"/>
      </w:numPr>
      <w:suppressAutoHyphens w:val="0"/>
      <w:spacing w:before="80" w:after="60" w:line="240" w:lineRule="auto"/>
    </w:pPr>
    <w:rPr>
      <w:rFonts w:ascii="Arial" w:eastAsia="Times New Roman" w:hAnsi="Arial" w:cs="Times New Roman"/>
      <w:color w:val="auto"/>
      <w:sz w:val="20"/>
    </w:rPr>
  </w:style>
  <w:style w:type="numbering" w:customStyle="1" w:styleId="ZZBullets">
    <w:name w:val="ZZ Bullets"/>
    <w:rsid w:val="00C54C25"/>
    <w:pPr>
      <w:numPr>
        <w:numId w:val="12"/>
      </w:numPr>
    </w:pPr>
  </w:style>
  <w:style w:type="paragraph" w:customStyle="1" w:styleId="DHHSbulletindent">
    <w:name w:val="DHHS bullet indent"/>
    <w:basedOn w:val="DHHSbody"/>
    <w:uiPriority w:val="4"/>
    <w:rsid w:val="00C54C25"/>
    <w:pPr>
      <w:numPr>
        <w:ilvl w:val="4"/>
        <w:numId w:val="12"/>
      </w:numPr>
      <w:spacing w:after="40"/>
    </w:pPr>
  </w:style>
  <w:style w:type="paragraph" w:customStyle="1" w:styleId="DHHSbulletindentlastline">
    <w:name w:val="DHHS bullet indent last line"/>
    <w:basedOn w:val="DHHSbody"/>
    <w:uiPriority w:val="4"/>
    <w:rsid w:val="00C54C25"/>
    <w:pPr>
      <w:numPr>
        <w:ilvl w:val="5"/>
        <w:numId w:val="12"/>
      </w:numPr>
    </w:pPr>
  </w:style>
  <w:style w:type="paragraph" w:customStyle="1" w:styleId="Default">
    <w:name w:val="Default"/>
    <w:rsid w:val="00C54C25"/>
    <w:pPr>
      <w:autoSpaceDE w:val="0"/>
      <w:autoSpaceDN w:val="0"/>
      <w:adjustRightInd w:val="0"/>
      <w:spacing w:before="0" w:after="0"/>
    </w:pPr>
    <w:rPr>
      <w:rFonts w:ascii="Times New Roman" w:hAnsi="Times New Roman" w:cs="Times New Roman"/>
      <w:color w:val="000000"/>
      <w:sz w:val="24"/>
      <w:szCs w:val="24"/>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link w:val="ListParagraph"/>
    <w:uiPriority w:val="34"/>
    <w:locked/>
    <w:rsid w:val="00C54C25"/>
    <w:rPr>
      <w:rFonts w:ascii="Cambria" w:eastAsia="Times New Roman" w:hAnsi="Cambria" w:cs="Times New Roman"/>
      <w:color w:val="auto"/>
    </w:rPr>
  </w:style>
  <w:style w:type="character" w:styleId="CommentReference">
    <w:name w:val="annotation reference"/>
    <w:basedOn w:val="DefaultParagraphFont"/>
    <w:uiPriority w:val="99"/>
    <w:semiHidden/>
    <w:unhideWhenUsed/>
    <w:rsid w:val="00C54C25"/>
    <w:rPr>
      <w:sz w:val="16"/>
      <w:szCs w:val="16"/>
    </w:rPr>
  </w:style>
  <w:style w:type="paragraph" w:styleId="CommentText">
    <w:name w:val="annotation text"/>
    <w:basedOn w:val="Normal"/>
    <w:link w:val="CommentTextChar"/>
    <w:uiPriority w:val="99"/>
    <w:unhideWhenUsed/>
    <w:rsid w:val="00C54C25"/>
    <w:pPr>
      <w:suppressAutoHyphens w:val="0"/>
      <w:spacing w:before="0" w:after="0" w:line="240" w:lineRule="auto"/>
    </w:pPr>
    <w:rPr>
      <w:rFonts w:ascii="Cambria" w:eastAsia="Times New Roman" w:hAnsi="Cambria" w:cs="Times New Roman"/>
      <w:color w:val="auto"/>
      <w:sz w:val="20"/>
    </w:rPr>
  </w:style>
  <w:style w:type="character" w:customStyle="1" w:styleId="CommentTextChar">
    <w:name w:val="Comment Text Char"/>
    <w:basedOn w:val="DefaultParagraphFont"/>
    <w:link w:val="CommentText"/>
    <w:uiPriority w:val="99"/>
    <w:rsid w:val="00C54C25"/>
    <w:rPr>
      <w:rFonts w:ascii="Cambria" w:eastAsia="Times New Roman" w:hAnsi="Cambria" w:cs="Times New Roman"/>
      <w:color w:val="auto"/>
    </w:rPr>
  </w:style>
  <w:style w:type="character" w:customStyle="1" w:styleId="Heading8Char">
    <w:name w:val="Heading 8 Char"/>
    <w:basedOn w:val="DefaultParagraphFont"/>
    <w:link w:val="Heading8"/>
    <w:uiPriority w:val="9"/>
    <w:rsid w:val="0006057A"/>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06057A"/>
    <w:rPr>
      <w:rFonts w:asciiTheme="majorHAnsi" w:eastAsiaTheme="majorEastAsia" w:hAnsiTheme="majorHAnsi" w:cstheme="majorBidi"/>
      <w:i/>
      <w:iCs/>
      <w:smallCaps/>
      <w:color w:val="595959" w:themeColor="text1" w:themeTint="A6"/>
      <w:sz w:val="21"/>
      <w:szCs w:val="21"/>
    </w:rPr>
  </w:style>
  <w:style w:type="paragraph" w:customStyle="1" w:styleId="DHHSquote">
    <w:name w:val="DHHS quote"/>
    <w:basedOn w:val="DHHSbody"/>
    <w:uiPriority w:val="4"/>
    <w:rsid w:val="00344E98"/>
    <w:pPr>
      <w:ind w:left="397"/>
    </w:pPr>
    <w:rPr>
      <w:szCs w:val="18"/>
    </w:rPr>
  </w:style>
  <w:style w:type="numbering" w:customStyle="1" w:styleId="ZZNumbers">
    <w:name w:val="ZZ Numbers"/>
    <w:rsid w:val="00344E98"/>
    <w:pPr>
      <w:numPr>
        <w:numId w:val="13"/>
      </w:numPr>
    </w:pPr>
  </w:style>
  <w:style w:type="paragraph" w:styleId="CommentSubject">
    <w:name w:val="annotation subject"/>
    <w:basedOn w:val="CommentText"/>
    <w:next w:val="CommentText"/>
    <w:link w:val="CommentSubjectChar"/>
    <w:uiPriority w:val="99"/>
    <w:semiHidden/>
    <w:unhideWhenUsed/>
    <w:rsid w:val="00FA58B8"/>
    <w:pPr>
      <w:suppressAutoHyphens/>
      <w:spacing w:before="200" w:after="200"/>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FA58B8"/>
    <w:rPr>
      <w:rFonts w:ascii="Cambria" w:eastAsia="Times New Roman" w:hAnsi="Cambria" w:cs="Times New Roman"/>
      <w:b/>
      <w:bCs/>
      <w:color w:val="auto"/>
    </w:rPr>
  </w:style>
  <w:style w:type="character" w:styleId="BookTitle">
    <w:name w:val="Book Title"/>
    <w:uiPriority w:val="99"/>
    <w:qFormat/>
    <w:rsid w:val="002C45D6"/>
    <w:rPr>
      <w:i/>
      <w:iCs/>
      <w:smallCaps/>
      <w:spacing w:val="5"/>
    </w:rPr>
  </w:style>
  <w:style w:type="character" w:customStyle="1" w:styleId="authors-list-item">
    <w:name w:val="authors-list-item"/>
    <w:basedOn w:val="DefaultParagraphFont"/>
    <w:rsid w:val="00090C0A"/>
  </w:style>
  <w:style w:type="character" w:customStyle="1" w:styleId="author-sup-separator">
    <w:name w:val="author-sup-separator"/>
    <w:basedOn w:val="DefaultParagraphFont"/>
    <w:rsid w:val="00090C0A"/>
  </w:style>
  <w:style w:type="character" w:customStyle="1" w:styleId="comma">
    <w:name w:val="comma"/>
    <w:basedOn w:val="DefaultParagraphFont"/>
    <w:rsid w:val="00090C0A"/>
  </w:style>
  <w:style w:type="character" w:styleId="PlaceholderText">
    <w:name w:val="Placeholder Text"/>
    <w:basedOn w:val="DefaultParagraphFont"/>
    <w:uiPriority w:val="99"/>
    <w:semiHidden/>
    <w:rsid w:val="00CF0C7D"/>
    <w:rPr>
      <w:color w:val="808080"/>
    </w:rPr>
  </w:style>
  <w:style w:type="paragraph" w:customStyle="1" w:styleId="Textwithborderandshade">
    <w:name w:val="Text with border and shade"/>
    <w:basedOn w:val="CommentText"/>
    <w:link w:val="TextwithborderandshadeChar"/>
    <w:qFormat/>
    <w:rsid w:val="00530932"/>
    <w:pPr>
      <w:framePr w:w="3402" w:h="1701" w:hRule="exact" w:wrap="around" w:vAnchor="text" w:hAnchor="page" w:xAlign="center" w:y="1"/>
      <w:pBdr>
        <w:top w:val="single" w:sz="12" w:space="20" w:color="612C69"/>
        <w:left w:val="single" w:sz="12" w:space="5" w:color="612C69"/>
        <w:bottom w:val="single" w:sz="12" w:space="3" w:color="612C69"/>
        <w:right w:val="single" w:sz="12" w:space="5" w:color="612C69"/>
      </w:pBdr>
      <w:shd w:val="clear" w:color="auto" w:fill="F0E1F3"/>
      <w:jc w:val="center"/>
    </w:pPr>
    <w:rPr>
      <w:rFonts w:asciiTheme="minorHAnsi" w:eastAsiaTheme="minorHAnsi" w:hAnsiTheme="minorHAnsi" w:cstheme="minorHAnsi"/>
      <w:b/>
      <w:sz w:val="28"/>
      <w:szCs w:val="28"/>
      <w:lang w:eastAsia="en-AU"/>
    </w:rPr>
  </w:style>
  <w:style w:type="paragraph" w:customStyle="1" w:styleId="Textwithborderandshade-2">
    <w:name w:val="Text with border and shade - 2"/>
    <w:basedOn w:val="Textwithborderandshade"/>
    <w:qFormat/>
    <w:rsid w:val="00E65487"/>
    <w:pPr>
      <w:framePr w:wrap="notBeside" w:x="1441" w:y="2326"/>
      <w:spacing w:before="480" w:after="120"/>
      <w:jc w:val="left"/>
    </w:pPr>
    <w:rPr>
      <w:sz w:val="24"/>
      <w:szCs w:val="24"/>
    </w:rPr>
  </w:style>
  <w:style w:type="character" w:customStyle="1" w:styleId="TextwithborderandshadeChar">
    <w:name w:val="Text with border and shade Char"/>
    <w:basedOn w:val="CommentTextChar"/>
    <w:link w:val="Textwithborderandshade"/>
    <w:rsid w:val="00530932"/>
    <w:rPr>
      <w:rFonts w:ascii="Cambria" w:eastAsia="Times New Roman" w:hAnsi="Cambria" w:cstheme="minorHAnsi"/>
      <w:b/>
      <w:color w:val="auto"/>
      <w:sz w:val="28"/>
      <w:szCs w:val="28"/>
      <w:shd w:val="clear" w:color="auto" w:fill="F0E1F3"/>
      <w:lang w:eastAsia="en-AU"/>
    </w:rPr>
  </w:style>
  <w:style w:type="paragraph" w:customStyle="1" w:styleId="Paragraphnote">
    <w:name w:val="Paragraph note"/>
    <w:basedOn w:val="Normal"/>
    <w:qFormat/>
    <w:rsid w:val="002333F2"/>
    <w:pPr>
      <w:suppressAutoHyphens w:val="0"/>
      <w:autoSpaceDE w:val="0"/>
      <w:autoSpaceDN w:val="0"/>
      <w:adjustRightInd w:val="0"/>
      <w:spacing w:before="120" w:after="0" w:line="276" w:lineRule="auto"/>
      <w:ind w:left="567"/>
    </w:pPr>
    <w:rPr>
      <w:noProof/>
      <w:color w:val="auto"/>
      <w:sz w:val="20"/>
      <w:szCs w:val="22"/>
    </w:rPr>
  </w:style>
  <w:style w:type="paragraph" w:customStyle="1" w:styleId="CoverSubtitleH2">
    <w:name w:val="Cover Subtitle H2"/>
    <w:basedOn w:val="Coversubtitle"/>
    <w:qFormat/>
    <w:rsid w:val="00640FF5"/>
    <w:pPr>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8208">
      <w:bodyDiv w:val="1"/>
      <w:marLeft w:val="0"/>
      <w:marRight w:val="0"/>
      <w:marTop w:val="0"/>
      <w:marBottom w:val="0"/>
      <w:divBdr>
        <w:top w:val="none" w:sz="0" w:space="0" w:color="auto"/>
        <w:left w:val="none" w:sz="0" w:space="0" w:color="auto"/>
        <w:bottom w:val="none" w:sz="0" w:space="0" w:color="auto"/>
        <w:right w:val="none" w:sz="0" w:space="0" w:color="auto"/>
      </w:divBdr>
    </w:div>
    <w:div w:id="116918230">
      <w:bodyDiv w:val="1"/>
      <w:marLeft w:val="0"/>
      <w:marRight w:val="0"/>
      <w:marTop w:val="0"/>
      <w:marBottom w:val="0"/>
      <w:divBdr>
        <w:top w:val="none" w:sz="0" w:space="0" w:color="auto"/>
        <w:left w:val="none" w:sz="0" w:space="0" w:color="auto"/>
        <w:bottom w:val="none" w:sz="0" w:space="0" w:color="auto"/>
        <w:right w:val="none" w:sz="0" w:space="0" w:color="auto"/>
      </w:divBdr>
    </w:div>
    <w:div w:id="252400865">
      <w:bodyDiv w:val="1"/>
      <w:marLeft w:val="0"/>
      <w:marRight w:val="0"/>
      <w:marTop w:val="0"/>
      <w:marBottom w:val="0"/>
      <w:divBdr>
        <w:top w:val="none" w:sz="0" w:space="0" w:color="auto"/>
        <w:left w:val="none" w:sz="0" w:space="0" w:color="auto"/>
        <w:bottom w:val="none" w:sz="0" w:space="0" w:color="auto"/>
        <w:right w:val="none" w:sz="0" w:space="0" w:color="auto"/>
      </w:divBdr>
    </w:div>
    <w:div w:id="365058286">
      <w:bodyDiv w:val="1"/>
      <w:marLeft w:val="0"/>
      <w:marRight w:val="0"/>
      <w:marTop w:val="0"/>
      <w:marBottom w:val="0"/>
      <w:divBdr>
        <w:top w:val="none" w:sz="0" w:space="0" w:color="auto"/>
        <w:left w:val="none" w:sz="0" w:space="0" w:color="auto"/>
        <w:bottom w:val="none" w:sz="0" w:space="0" w:color="auto"/>
        <w:right w:val="none" w:sz="0" w:space="0" w:color="auto"/>
      </w:divBdr>
    </w:div>
    <w:div w:id="426535655">
      <w:bodyDiv w:val="1"/>
      <w:marLeft w:val="0"/>
      <w:marRight w:val="0"/>
      <w:marTop w:val="0"/>
      <w:marBottom w:val="0"/>
      <w:divBdr>
        <w:top w:val="none" w:sz="0" w:space="0" w:color="auto"/>
        <w:left w:val="none" w:sz="0" w:space="0" w:color="auto"/>
        <w:bottom w:val="none" w:sz="0" w:space="0" w:color="auto"/>
        <w:right w:val="none" w:sz="0" w:space="0" w:color="auto"/>
      </w:divBdr>
    </w:div>
    <w:div w:id="613557055">
      <w:bodyDiv w:val="1"/>
      <w:marLeft w:val="0"/>
      <w:marRight w:val="0"/>
      <w:marTop w:val="0"/>
      <w:marBottom w:val="0"/>
      <w:divBdr>
        <w:top w:val="none" w:sz="0" w:space="0" w:color="auto"/>
        <w:left w:val="none" w:sz="0" w:space="0" w:color="auto"/>
        <w:bottom w:val="none" w:sz="0" w:space="0" w:color="auto"/>
        <w:right w:val="none" w:sz="0" w:space="0" w:color="auto"/>
      </w:divBdr>
    </w:div>
    <w:div w:id="643046546">
      <w:bodyDiv w:val="1"/>
      <w:marLeft w:val="0"/>
      <w:marRight w:val="0"/>
      <w:marTop w:val="0"/>
      <w:marBottom w:val="0"/>
      <w:divBdr>
        <w:top w:val="none" w:sz="0" w:space="0" w:color="auto"/>
        <w:left w:val="none" w:sz="0" w:space="0" w:color="auto"/>
        <w:bottom w:val="none" w:sz="0" w:space="0" w:color="auto"/>
        <w:right w:val="none" w:sz="0" w:space="0" w:color="auto"/>
      </w:divBdr>
    </w:div>
    <w:div w:id="693309368">
      <w:bodyDiv w:val="1"/>
      <w:marLeft w:val="0"/>
      <w:marRight w:val="0"/>
      <w:marTop w:val="0"/>
      <w:marBottom w:val="0"/>
      <w:divBdr>
        <w:top w:val="none" w:sz="0" w:space="0" w:color="auto"/>
        <w:left w:val="none" w:sz="0" w:space="0" w:color="auto"/>
        <w:bottom w:val="none" w:sz="0" w:space="0" w:color="auto"/>
        <w:right w:val="none" w:sz="0" w:space="0" w:color="auto"/>
      </w:divBdr>
    </w:div>
    <w:div w:id="727342750">
      <w:bodyDiv w:val="1"/>
      <w:marLeft w:val="0"/>
      <w:marRight w:val="0"/>
      <w:marTop w:val="0"/>
      <w:marBottom w:val="0"/>
      <w:divBdr>
        <w:top w:val="none" w:sz="0" w:space="0" w:color="auto"/>
        <w:left w:val="none" w:sz="0" w:space="0" w:color="auto"/>
        <w:bottom w:val="none" w:sz="0" w:space="0" w:color="auto"/>
        <w:right w:val="none" w:sz="0" w:space="0" w:color="auto"/>
      </w:divBdr>
    </w:div>
    <w:div w:id="810826356">
      <w:bodyDiv w:val="1"/>
      <w:marLeft w:val="0"/>
      <w:marRight w:val="0"/>
      <w:marTop w:val="0"/>
      <w:marBottom w:val="0"/>
      <w:divBdr>
        <w:top w:val="none" w:sz="0" w:space="0" w:color="auto"/>
        <w:left w:val="none" w:sz="0" w:space="0" w:color="auto"/>
        <w:bottom w:val="none" w:sz="0" w:space="0" w:color="auto"/>
        <w:right w:val="none" w:sz="0" w:space="0" w:color="auto"/>
      </w:divBdr>
    </w:div>
    <w:div w:id="897396945">
      <w:bodyDiv w:val="1"/>
      <w:marLeft w:val="0"/>
      <w:marRight w:val="0"/>
      <w:marTop w:val="0"/>
      <w:marBottom w:val="0"/>
      <w:divBdr>
        <w:top w:val="none" w:sz="0" w:space="0" w:color="auto"/>
        <w:left w:val="none" w:sz="0" w:space="0" w:color="auto"/>
        <w:bottom w:val="none" w:sz="0" w:space="0" w:color="auto"/>
        <w:right w:val="none" w:sz="0" w:space="0" w:color="auto"/>
      </w:divBdr>
    </w:div>
    <w:div w:id="966737786">
      <w:bodyDiv w:val="1"/>
      <w:marLeft w:val="0"/>
      <w:marRight w:val="0"/>
      <w:marTop w:val="0"/>
      <w:marBottom w:val="0"/>
      <w:divBdr>
        <w:top w:val="none" w:sz="0" w:space="0" w:color="auto"/>
        <w:left w:val="none" w:sz="0" w:space="0" w:color="auto"/>
        <w:bottom w:val="none" w:sz="0" w:space="0" w:color="auto"/>
        <w:right w:val="none" w:sz="0" w:space="0" w:color="auto"/>
      </w:divBdr>
    </w:div>
    <w:div w:id="1153527801">
      <w:bodyDiv w:val="1"/>
      <w:marLeft w:val="0"/>
      <w:marRight w:val="0"/>
      <w:marTop w:val="0"/>
      <w:marBottom w:val="0"/>
      <w:divBdr>
        <w:top w:val="none" w:sz="0" w:space="0" w:color="auto"/>
        <w:left w:val="none" w:sz="0" w:space="0" w:color="auto"/>
        <w:bottom w:val="none" w:sz="0" w:space="0" w:color="auto"/>
        <w:right w:val="none" w:sz="0" w:space="0" w:color="auto"/>
      </w:divBdr>
    </w:div>
    <w:div w:id="1206481057">
      <w:bodyDiv w:val="1"/>
      <w:marLeft w:val="0"/>
      <w:marRight w:val="0"/>
      <w:marTop w:val="0"/>
      <w:marBottom w:val="0"/>
      <w:divBdr>
        <w:top w:val="none" w:sz="0" w:space="0" w:color="auto"/>
        <w:left w:val="none" w:sz="0" w:space="0" w:color="auto"/>
        <w:bottom w:val="none" w:sz="0" w:space="0" w:color="auto"/>
        <w:right w:val="none" w:sz="0" w:space="0" w:color="auto"/>
      </w:divBdr>
    </w:div>
    <w:div w:id="1211916955">
      <w:bodyDiv w:val="1"/>
      <w:marLeft w:val="0"/>
      <w:marRight w:val="0"/>
      <w:marTop w:val="0"/>
      <w:marBottom w:val="0"/>
      <w:divBdr>
        <w:top w:val="none" w:sz="0" w:space="0" w:color="auto"/>
        <w:left w:val="none" w:sz="0" w:space="0" w:color="auto"/>
        <w:bottom w:val="none" w:sz="0" w:space="0" w:color="auto"/>
        <w:right w:val="none" w:sz="0" w:space="0" w:color="auto"/>
      </w:divBdr>
    </w:div>
    <w:div w:id="1413813618">
      <w:bodyDiv w:val="1"/>
      <w:marLeft w:val="0"/>
      <w:marRight w:val="0"/>
      <w:marTop w:val="0"/>
      <w:marBottom w:val="0"/>
      <w:divBdr>
        <w:top w:val="none" w:sz="0" w:space="0" w:color="auto"/>
        <w:left w:val="none" w:sz="0" w:space="0" w:color="auto"/>
        <w:bottom w:val="none" w:sz="0" w:space="0" w:color="auto"/>
        <w:right w:val="none" w:sz="0" w:space="0" w:color="auto"/>
      </w:divBdr>
    </w:div>
    <w:div w:id="1541090707">
      <w:bodyDiv w:val="1"/>
      <w:marLeft w:val="0"/>
      <w:marRight w:val="0"/>
      <w:marTop w:val="0"/>
      <w:marBottom w:val="0"/>
      <w:divBdr>
        <w:top w:val="none" w:sz="0" w:space="0" w:color="auto"/>
        <w:left w:val="none" w:sz="0" w:space="0" w:color="auto"/>
        <w:bottom w:val="none" w:sz="0" w:space="0" w:color="auto"/>
        <w:right w:val="none" w:sz="0" w:space="0" w:color="auto"/>
      </w:divBdr>
    </w:div>
    <w:div w:id="1570460624">
      <w:bodyDiv w:val="1"/>
      <w:marLeft w:val="0"/>
      <w:marRight w:val="0"/>
      <w:marTop w:val="0"/>
      <w:marBottom w:val="0"/>
      <w:divBdr>
        <w:top w:val="none" w:sz="0" w:space="0" w:color="auto"/>
        <w:left w:val="none" w:sz="0" w:space="0" w:color="auto"/>
        <w:bottom w:val="none" w:sz="0" w:space="0" w:color="auto"/>
        <w:right w:val="none" w:sz="0" w:space="0" w:color="auto"/>
      </w:divBdr>
    </w:div>
    <w:div w:id="1770083145">
      <w:bodyDiv w:val="1"/>
      <w:marLeft w:val="0"/>
      <w:marRight w:val="0"/>
      <w:marTop w:val="0"/>
      <w:marBottom w:val="0"/>
      <w:divBdr>
        <w:top w:val="none" w:sz="0" w:space="0" w:color="auto"/>
        <w:left w:val="none" w:sz="0" w:space="0" w:color="auto"/>
        <w:bottom w:val="none" w:sz="0" w:space="0" w:color="auto"/>
        <w:right w:val="none" w:sz="0" w:space="0" w:color="auto"/>
      </w:divBdr>
    </w:div>
    <w:div w:id="1845244620">
      <w:bodyDiv w:val="1"/>
      <w:marLeft w:val="0"/>
      <w:marRight w:val="0"/>
      <w:marTop w:val="0"/>
      <w:marBottom w:val="0"/>
      <w:divBdr>
        <w:top w:val="none" w:sz="0" w:space="0" w:color="auto"/>
        <w:left w:val="none" w:sz="0" w:space="0" w:color="auto"/>
        <w:bottom w:val="none" w:sz="0" w:space="0" w:color="auto"/>
        <w:right w:val="none" w:sz="0" w:space="0" w:color="auto"/>
      </w:divBdr>
    </w:div>
    <w:div w:id="1847016189">
      <w:bodyDiv w:val="1"/>
      <w:marLeft w:val="0"/>
      <w:marRight w:val="0"/>
      <w:marTop w:val="0"/>
      <w:marBottom w:val="0"/>
      <w:divBdr>
        <w:top w:val="none" w:sz="0" w:space="0" w:color="auto"/>
        <w:left w:val="none" w:sz="0" w:space="0" w:color="auto"/>
        <w:bottom w:val="none" w:sz="0" w:space="0" w:color="auto"/>
        <w:right w:val="none" w:sz="0" w:space="0" w:color="auto"/>
      </w:divBdr>
    </w:div>
    <w:div w:id="1987776574">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un.org/development/desa/disabilities/convention-on-the-rights-of-persons-with-disabilities.html" TargetMode="External"/><Relationship Id="rId26" Type="http://schemas.openxmlformats.org/officeDocument/2006/relationships/hyperlink" Target="https://kidcompanions.com/tips-for-family-road-trips-with-kids-with-special-needs/" TargetMode="External"/><Relationship Id="rId39" Type="http://schemas.openxmlformats.org/officeDocument/2006/relationships/hyperlink" Target="https://www.legislation.gov.au/Details/C2019C00332" TargetMode="External"/><Relationship Id="rId21" Type="http://schemas.openxmlformats.org/officeDocument/2006/relationships/hyperlink" Target="https://www.legislation.gov.au/Details/F2018L00632" TargetMode="External"/><Relationship Id="rId34" Type="http://schemas.openxmlformats.org/officeDocument/2006/relationships/hyperlink" Target="mailto:QLDBehaviourSupport@ndiscommission.gov.au" TargetMode="External"/><Relationship Id="rId42" Type="http://schemas.openxmlformats.org/officeDocument/2006/relationships/hyperlink" Target="https://www.legislation.gov.au/Details/F2018L00633" TargetMode="External"/><Relationship Id="rId47" Type="http://schemas.openxmlformats.org/officeDocument/2006/relationships/hyperlink" Target="http://www.ntc.gov.au/roads/rules-compliance/the-australian-road-rules/" TargetMode="External"/><Relationship Id="rId50" Type="http://schemas.openxmlformats.org/officeDocument/2006/relationships/hyperlink" Target="https://www.legislation.sa.gov.au/__legislation/lz/c/r/road%20traffic%20(miscellaneous)%20regulations%202014/current/2014.206.auth.pdf" TargetMode="External"/><Relationship Id="rId55" Type="http://schemas.openxmlformats.org/officeDocument/2006/relationships/hyperlink" Target="https://www.rsc.wa.gov.au/Your-Safety/People/Children/Child-Car-Restraints" TargetMode="External"/><Relationship Id="rId63" Type="http://schemas.openxmlformats.org/officeDocument/2006/relationships/hyperlink" Target="https://www.facs.nsw.gov.au/providers/deliver-disability-services/restrictive-practices-authorisation-portal" TargetMode="External"/><Relationship Id="rId68" Type="http://schemas.openxmlformats.org/officeDocument/2006/relationships/hyperlink" Target="https://providers.dhhs.vic.gov.au/authorisation-process-use-regulated-restrictive-practices-registered-ndis-providers"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ARP@communities.wa.gov.au" TargetMode="External"/><Relationship Id="rId2" Type="http://schemas.openxmlformats.org/officeDocument/2006/relationships/numbering" Target="numbering.xml"/><Relationship Id="rId16" Type="http://schemas.openxmlformats.org/officeDocument/2006/relationships/hyperlink" Target="https://www.ndiscommission.gov.au/document/2386" TargetMode="External"/><Relationship Id="rId29" Type="http://schemas.openxmlformats.org/officeDocument/2006/relationships/hyperlink" Target="tel:1800035544" TargetMode="External"/><Relationship Id="rId11" Type="http://schemas.openxmlformats.org/officeDocument/2006/relationships/footer" Target="footer2.xml"/><Relationship Id="rId24" Type="http://schemas.openxmlformats.org/officeDocument/2006/relationships/hyperlink" Target="https://www.legislation.gov.au/Details/F2020C00535" TargetMode="External"/><Relationship Id="rId32" Type="http://schemas.openxmlformats.org/officeDocument/2006/relationships/hyperlink" Target="mailto:NSWBehaviourSupport@ndiscommission.gov.au" TargetMode="External"/><Relationship Id="rId37" Type="http://schemas.openxmlformats.org/officeDocument/2006/relationships/hyperlink" Target="mailto:VICBehaviourSupport@ndiscommission.gov.au" TargetMode="External"/><Relationship Id="rId40" Type="http://schemas.openxmlformats.org/officeDocument/2006/relationships/hyperlink" Target="https://www.dss.gov.au/sites/default/files/documents/04_2014/national_fraemwork_restricitive_practices_0.pdf" TargetMode="External"/><Relationship Id="rId45" Type="http://schemas.openxmlformats.org/officeDocument/2006/relationships/hyperlink" Target="https://www.legislation.gov.au/Details/F2018L00632" TargetMode="External"/><Relationship Id="rId53" Type="http://schemas.openxmlformats.org/officeDocument/2006/relationships/hyperlink" Target="https://www.legislation.qld.gov.au/view/html/inforce/current/sl-2009-0194" TargetMode="External"/><Relationship Id="rId58" Type="http://schemas.openxmlformats.org/officeDocument/2006/relationships/hyperlink" Target="https://www.legislation.gov.au/Details/F2020C01087" TargetMode="External"/><Relationship Id="rId66" Type="http://schemas.openxmlformats.org/officeDocument/2006/relationships/hyperlink" Target="mailto:DHSRestrictivePracticesUnit@sa.gov.au" TargetMode="External"/><Relationship Id="rId7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legislation.gov.au/Details/C2019C00332" TargetMode="External"/><Relationship Id="rId23" Type="http://schemas.openxmlformats.org/officeDocument/2006/relationships/hyperlink" Target="https://www.legislation.gov.au/Details/F2018L00632" TargetMode="External"/><Relationship Id="rId28" Type="http://schemas.openxmlformats.org/officeDocument/2006/relationships/hyperlink" Target="http://www.ndiscommission.gov.au/providers/behaviour-support" TargetMode="External"/><Relationship Id="rId36" Type="http://schemas.openxmlformats.org/officeDocument/2006/relationships/hyperlink" Target="mailto:TASBehaviourSupport@ndiscommission.gov.au" TargetMode="External"/><Relationship Id="rId49" Type="http://schemas.openxmlformats.org/officeDocument/2006/relationships/hyperlink" Target="https://www.rms.nsw.gov.au/documents/roads/safety-rules/standards/vsi-49-seat-belt-buckle-covers.pdf" TargetMode="External"/><Relationship Id="rId57" Type="http://schemas.openxmlformats.org/officeDocument/2006/relationships/hyperlink" Target="https://www.legislation.gov.au/Details/F2020C01087" TargetMode="External"/><Relationship Id="rId61" Type="http://schemas.openxmlformats.org/officeDocument/2006/relationships/hyperlink" Target="https://www.legislation.gov.au/Details/F2020C01087" TargetMode="External"/><Relationship Id="rId10" Type="http://schemas.openxmlformats.org/officeDocument/2006/relationships/footer" Target="footer1.xml"/><Relationship Id="rId19" Type="http://schemas.openxmlformats.org/officeDocument/2006/relationships/hyperlink" Target="https://www.legislation.gov.au/Details/F2018L00632" TargetMode="External"/><Relationship Id="rId31" Type="http://schemas.openxmlformats.org/officeDocument/2006/relationships/hyperlink" Target="mailto:ACTBehaviourSupport@ndiscommission.gov.au" TargetMode="External"/><Relationship Id="rId44" Type="http://schemas.openxmlformats.org/officeDocument/2006/relationships/hyperlink" Target="https://www.legislation.gov.au/Details/F2018N00041" TargetMode="External"/><Relationship Id="rId52" Type="http://schemas.openxmlformats.org/officeDocument/2006/relationships/hyperlink" Target="https://www.vicroads.vic.gov.au/safety-and-road-rules/vehicle-safety/child-restraints/children-with-additional-needs" TargetMode="External"/><Relationship Id="rId60" Type="http://schemas.openxmlformats.org/officeDocument/2006/relationships/hyperlink" Target="https://www.legislation.gov.au/Details/F2020C01087" TargetMode="External"/><Relationship Id="rId65" Type="http://schemas.openxmlformats.org/officeDocument/2006/relationships/hyperlink" Target="https://www.legislation.qld.gov.au/view/html/inforce/current/act-2006-012" TargetMode="External"/><Relationship Id="rId73"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egislation.gov.au/Details/F2018L00632" TargetMode="External"/><Relationship Id="rId22" Type="http://schemas.openxmlformats.org/officeDocument/2006/relationships/hyperlink" Target="https://pcc.gov.au/uniform/2019/Australian-Light-Vehicle-Standards-Rules-2015-20-November-2020.pdf" TargetMode="External"/><Relationship Id="rId27" Type="http://schemas.openxmlformats.org/officeDocument/2006/relationships/hyperlink" Target="https://autisticmama.com/autism-meltdowns/" TargetMode="External"/><Relationship Id="rId30" Type="http://schemas.openxmlformats.org/officeDocument/2006/relationships/hyperlink" Target="mailto:BehaviourSupport@ndiscommission.gov.au" TargetMode="External"/><Relationship Id="rId35" Type="http://schemas.openxmlformats.org/officeDocument/2006/relationships/hyperlink" Target="mailto:SABehaviourSupport@ndiscommission.gov.au" TargetMode="External"/><Relationship Id="rId43" Type="http://schemas.openxmlformats.org/officeDocument/2006/relationships/hyperlink" Target="https://www.legislation.gov.au/Details/F2020C00051" TargetMode="External"/><Relationship Id="rId48" Type="http://schemas.openxmlformats.org/officeDocument/2006/relationships/hyperlink" Target="https://www.legislation.act.gov.au/View/di/2020-39/current/PDF/2020-39.PDF" TargetMode="External"/><Relationship Id="rId56" Type="http://schemas.openxmlformats.org/officeDocument/2006/relationships/hyperlink" Target="https://legislation.nt.gov.au/Legislation/TRAFFIC-REGULATIONS-1999" TargetMode="External"/><Relationship Id="rId64" Type="http://schemas.openxmlformats.org/officeDocument/2006/relationships/hyperlink" Target="https://health.nt.gov.au/professionals/restrictive-practices-authorisation" TargetMode="External"/><Relationship Id="rId69" Type="http://schemas.openxmlformats.org/officeDocument/2006/relationships/hyperlink" Target="https://providers.dhhs.vic.gov.au/restrictive-interventions"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legislation.tas.gov.au/view/whole/html/asmade/sr-2016-056"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legislation.gov.au/Details/C2021C00540" TargetMode="External"/><Relationship Id="rId25" Type="http://schemas.openxmlformats.org/officeDocument/2006/relationships/hyperlink" Target="https://www.legislation.gov.au/Details/F2018L00633" TargetMode="External"/><Relationship Id="rId33" Type="http://schemas.openxmlformats.org/officeDocument/2006/relationships/hyperlink" Target="mailto:NTBehaviourSupport@ndiscommission.gov.au" TargetMode="External"/><Relationship Id="rId38" Type="http://schemas.openxmlformats.org/officeDocument/2006/relationships/hyperlink" Target="mailto:WABehaviourSupport@ndiscommission.gov.au" TargetMode="External"/><Relationship Id="rId46" Type="http://schemas.openxmlformats.org/officeDocument/2006/relationships/hyperlink" Target="https://www.un.org/development/desa/disabilities/convention-on-the-rights-of-persons-with-disabilities.html" TargetMode="External"/><Relationship Id="rId59" Type="http://schemas.openxmlformats.org/officeDocument/2006/relationships/hyperlink" Target="https://www.legislation.gov.au/Details/F2020C01087" TargetMode="External"/><Relationship Id="rId67" Type="http://schemas.openxmlformats.org/officeDocument/2006/relationships/hyperlink" Target="https://www.communities.tas.gov.au/disability-community-services/office-of-the-senior-practitioner" TargetMode="External"/><Relationship Id="rId20" Type="http://schemas.openxmlformats.org/officeDocument/2006/relationships/hyperlink" Target="https://www.legislation.gov.au/Details/C2019C00332" TargetMode="External"/><Relationship Id="rId41" Type="http://schemas.openxmlformats.org/officeDocument/2006/relationships/hyperlink" Target="https://www.ndiscommission.gov.au/providers/ndis-code-conduct" TargetMode="External"/><Relationship Id="rId54" Type="http://schemas.openxmlformats.org/officeDocument/2006/relationships/hyperlink" Target="https://www.transport.wa.gov.au/licensing/seats-and-seat-belts.asp" TargetMode="External"/><Relationship Id="rId62" Type="http://schemas.openxmlformats.org/officeDocument/2006/relationships/hyperlink" Target="https://www.communityservices.act.gov.au/quality-complaints-and-regulation/office-of-the-senior-practitioner" TargetMode="External"/><Relationship Id="rId70" Type="http://schemas.openxmlformats.org/officeDocument/2006/relationships/hyperlink" Target="https://www.wa.gov.au/organisation/department-of-communities/authorisation-of-restrictive-practices"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Roa</b:Tag>
    <b:SourceType>Book</b:SourceType>
    <b:Guid>{18F4058A-D7A8-42CE-BFA4-40461C48C823}</b:Guid>
    <b:Title>Road Safety Rules Australia. Australian Government.  https://www.australia.gov.au/information-and-services/transport-and-regional/roads-and-road-transport/road-rules</b:Title>
    <b:RefOrder>1</b:RefOrder>
  </b:Source>
  <b:Source>
    <b:Tag>Roa1</b:Tag>
    <b:SourceType>Book</b:SourceType>
    <b:Guid>{FC6BDE0F-E749-44F9-BF78-F6EBE2EC2E8E}</b:Guid>
    <b:Title>Road Safety Rules Australia. Australian Government.  https://www.australia.gov.au/information-and-services/transport-and-regional/roads-and-road-transport/road-rules</b:Title>
    <b:RefOrder>2</b:RefOrder>
  </b:Source>
  <b:Source>
    <b:Tag>htt</b:Tag>
    <b:SourceType>Book</b:SourceType>
    <b:Guid>{3FF032EB-B41B-4D43-AD20-1CEDFA1D2416}</b:Guid>
    <b:Title>https://www.dhhs.tas.gov.au/disability/senior_practitioner/fact_sheet_safe_transportation_of_people_with_behaviours_of_concern</b:Title>
    <b:RefOrder>3</b:RefOrder>
  </b:Source>
  <b:Source>
    <b:Tag>Nat</b:Tag>
    <b:SourceType>Book</b:SourceType>
    <b:Guid>{B094190D-51BE-4CF2-B381-08D142BB83FD}</b:Guid>
    <b:Title>National Disability Insurance Scheme (Restrictive Practice and Behaviour Support) Rules 2018</b:Title>
    <b:RefOrder>4</b:RefOrder>
  </b:Source>
  <b:Source>
    <b:Tag>Rec</b:Tag>
    <b:SourceType>Book</b:SourceType>
    <b:Guid>{A65ECC0B-2655-40AE-965C-6DAB71B8316D}</b:Guid>
    <b:Title>Recognising and Reducing Mechanical Restraint Practice guide. State of Victoria, Department of Health and Human Services, June 2019.</b:Title>
    <b:RefOrder>5</b:RefOrder>
  </b:Source>
  <b:Source>
    <b:Tag>Tra1</b:Tag>
    <b:SourceType>Book</b:SourceType>
    <b:Guid>{03EEA058-68E4-4407-A392-CE5F5F39BFDB}</b:Guid>
    <b:Title>Transportation of children with disabilities who display behaviours of concern. Clinical reasoning guide for occupational therapists. Victoria State Government. Health and Human Services. </b:Title>
    <b:RefOrder>6</b:RefOrder>
  </b:Source>
</b:Sources>
</file>

<file path=customXml/itemProps1.xml><?xml version="1.0" encoding="utf-8"?>
<ds:datastoreItem xmlns:ds="http://schemas.openxmlformats.org/officeDocument/2006/customXml" ds:itemID="{7E3AEEE5-385E-4955-82F4-68E2EA71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4824</Words>
  <Characters>28210</Characters>
  <Application>Microsoft Office Word</Application>
  <DocSecurity>0</DocSecurity>
  <Lines>615</Lines>
  <Paragraphs>312</Paragraphs>
  <ScaleCrop>false</ScaleCrop>
  <HeadingPairs>
    <vt:vector size="2" baseType="variant">
      <vt:variant>
        <vt:lpstr>Title</vt:lpstr>
      </vt:variant>
      <vt:variant>
        <vt:i4>1</vt:i4>
      </vt:variant>
    </vt:vector>
  </HeadingPairs>
  <TitlesOfParts>
    <vt:vector size="1" baseType="lpstr">
      <vt:lpstr>Regulated Restrictive Practices - Safe Transportation Guide</vt:lpstr>
    </vt:vector>
  </TitlesOfParts>
  <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Regulated Restrictive Practices - Safe Transportation Guide</dc:title>
  <dc:subject/>
  <dc:creator/>
  <cp:keywords>[SEC=OFFICIAL:Sensitive]</cp:keywords>
  <dc:description/>
  <cp:lastModifiedBy/>
  <cp:revision>1</cp:revision>
  <dcterms:created xsi:type="dcterms:W3CDTF">2023-02-23T03:34:00Z</dcterms:created>
  <dcterms:modified xsi:type="dcterms:W3CDTF">2023-02-23T03:34:00Z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OFFICIAL:Sensitive</vt:lpwstr>
  </property>
  <property fmtid="{D5CDD505-2E9C-101B-9397-08002B2CF9AE}" pid="5" name="PM_Qualifier">
    <vt:lpwstr/>
  </property>
  <property fmtid="{D5CDD505-2E9C-101B-9397-08002B2CF9AE}" pid="6" name="PM_DisplayValueSecClassificationWithQualifier">
    <vt:lpwstr>OFFICIAL: Sensitive</vt:lpwstr>
  </property>
  <property fmtid="{D5CDD505-2E9C-101B-9397-08002B2CF9AE}" pid="7" name="PM_InsertionValue">
    <vt:lpwstr>OFFICIAL: Sensitive</vt:lpwstr>
  </property>
  <property fmtid="{D5CDD505-2E9C-101B-9397-08002B2CF9AE}" pid="8" name="PM_Originator_Hash_SHA1">
    <vt:lpwstr>38F9BF24E34B9020E28CEEAE4D48B506C0CA5314</vt:lpwstr>
  </property>
  <property fmtid="{D5CDD505-2E9C-101B-9397-08002B2CF9AE}" pid="9" name="PM_Originating_FileId">
    <vt:lpwstr>68497F7131234C4FBD6574F3EB09F74E</vt:lpwstr>
  </property>
  <property fmtid="{D5CDD505-2E9C-101B-9397-08002B2CF9AE}" pid="10" name="PM_ProtectiveMarkingValue_Footer">
    <vt:lpwstr>OFFICIAL: Sensitive</vt:lpwstr>
  </property>
  <property fmtid="{D5CDD505-2E9C-101B-9397-08002B2CF9AE}" pid="11" name="PM_ProtectiveMarkingValue_Header">
    <vt:lpwstr>OFFICIAL: Sensitive</vt:lpwstr>
  </property>
  <property fmtid="{D5CDD505-2E9C-101B-9397-08002B2CF9AE}" pid="12" name="PM_OriginationTimeStamp">
    <vt:lpwstr>2023-02-23T03:34:38Z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AD1E9C44955BA1062FCA7B6E033C1D83</vt:lpwstr>
  </property>
  <property fmtid="{D5CDD505-2E9C-101B-9397-08002B2CF9AE}" pid="20" name="PM_Hash_Salt">
    <vt:lpwstr>B057BC7081DD39AE639B5BA575C501B1</vt:lpwstr>
  </property>
  <property fmtid="{D5CDD505-2E9C-101B-9397-08002B2CF9AE}" pid="21" name="PM_Hash_SHA1">
    <vt:lpwstr>6CB26970B49EB3D2123EF0D78545B364B8783726</vt:lpwstr>
  </property>
  <property fmtid="{D5CDD505-2E9C-101B-9397-08002B2CF9AE}" pid="22" name="PM_SecurityClassification_Prev">
    <vt:lpwstr>OFFICIAL:Sensitive</vt:lpwstr>
  </property>
  <property fmtid="{D5CDD505-2E9C-101B-9397-08002B2CF9AE}" pid="23" name="PM_Qualifier_Prev">
    <vt:lpwstr/>
  </property>
  <property fmtid="{D5CDD505-2E9C-101B-9397-08002B2CF9AE}" pid="24" name="PM_Display">
    <vt:lpwstr>OFFICIAL: Sensitive</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