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949" w:rsidRDefault="002C1949" w:rsidP="002C1949">
      <w:pPr>
        <w:pStyle w:val="Heading1"/>
      </w:pPr>
      <w:bookmarkStart w:id="0" w:name="_GoBack"/>
      <w:bookmarkEnd w:id="0"/>
      <w:r w:rsidRPr="002C1949">
        <w:t>Frequently Asked Questions</w:t>
      </w:r>
    </w:p>
    <w:p w:rsidR="00CB0DEA" w:rsidRPr="00CB0DEA" w:rsidRDefault="00CB0DEA" w:rsidP="00CB0DEA">
      <w:pPr>
        <w:pStyle w:val="Heading2"/>
      </w:pPr>
      <w:r>
        <w:t>Revised High Intensity Support Skills Descriptors, December 2022</w:t>
      </w:r>
    </w:p>
    <w:p w:rsidR="002C1949" w:rsidRPr="002C1949" w:rsidRDefault="002C1949" w:rsidP="002C1949">
      <w:pPr>
        <w:pStyle w:val="Heading3"/>
      </w:pPr>
      <w:r w:rsidRPr="002C1949">
        <w:t>What are t</w:t>
      </w:r>
      <w:r w:rsidR="00172420" w:rsidRPr="002C1949">
        <w:t>he High Intensity Support Skills Descriptors</w:t>
      </w:r>
      <w:r w:rsidR="00E3075B">
        <w:t xml:space="preserve"> (HISSD</w:t>
      </w:r>
      <w:r w:rsidRPr="002C1949">
        <w:t>)?</w:t>
      </w:r>
    </w:p>
    <w:p w:rsidR="004C0E8A" w:rsidRDefault="00172420" w:rsidP="002C1949">
      <w:pPr>
        <w:suppressAutoHyphens w:val="0"/>
        <w:spacing w:before="120" w:after="120" w:line="240" w:lineRule="auto"/>
        <w:rPr>
          <w:iCs/>
        </w:rPr>
      </w:pPr>
      <w:r w:rsidRPr="002C1949">
        <w:rPr>
          <w:iCs/>
        </w:rPr>
        <w:t xml:space="preserve">The high intensity support skills descriptors (HISSD) describe the skills and knowledge that NDIS providers should ensure their workers have when supporting participants with high intensity daily personal activities (HIDPA) as defined in the NDIS Practice Standards (High Intensity Daily Personal Activities Module). </w:t>
      </w:r>
    </w:p>
    <w:p w:rsidR="00A53468" w:rsidRPr="002C1949" w:rsidRDefault="00172420" w:rsidP="002C1949">
      <w:pPr>
        <w:pStyle w:val="Heading3"/>
      </w:pPr>
      <w:r w:rsidRPr="002C1949">
        <w:t>Are these new skills descriptors?</w:t>
      </w:r>
    </w:p>
    <w:p w:rsidR="002C1949" w:rsidRDefault="002C1949" w:rsidP="002C1949">
      <w:pPr>
        <w:suppressAutoHyphens w:val="0"/>
        <w:spacing w:before="120" w:after="120" w:line="240" w:lineRule="auto"/>
      </w:pPr>
      <w:r w:rsidRPr="002C1949">
        <w:t xml:space="preserve">No, these are </w:t>
      </w:r>
      <w:r w:rsidR="00E3075B">
        <w:t xml:space="preserve">not new skill descriptors. The high intensity support skills descriptors </w:t>
      </w:r>
      <w:r w:rsidRPr="002C1949">
        <w:t>were first published in 2018</w:t>
      </w:r>
      <w:r w:rsidR="00AF317D">
        <w:t xml:space="preserve"> with the NDIS Practice Standard Quality Indicators</w:t>
      </w:r>
      <w:r w:rsidRPr="002C1949">
        <w:t xml:space="preserve">. The revised </w:t>
      </w:r>
      <w:r w:rsidR="00E3075B">
        <w:t>skill descriptors</w:t>
      </w:r>
      <w:r w:rsidRPr="002C1949">
        <w:t xml:space="preserve"> ar</w:t>
      </w:r>
      <w:r w:rsidR="00AF317D">
        <w:t xml:space="preserve">e an update to the 2018 skill </w:t>
      </w:r>
      <w:r w:rsidRPr="002C1949">
        <w:t>descriptors after consultation with allied health bodies, NDIS providers, participants, and unions.</w:t>
      </w:r>
    </w:p>
    <w:p w:rsidR="002C1949" w:rsidRPr="002C1949" w:rsidRDefault="00172420" w:rsidP="002C1949">
      <w:pPr>
        <w:pStyle w:val="Heading3"/>
      </w:pPr>
      <w:r w:rsidRPr="002C1949">
        <w:t>What has changed?</w:t>
      </w:r>
    </w:p>
    <w:p w:rsidR="002C1949" w:rsidRPr="002C1949" w:rsidRDefault="00E3075B" w:rsidP="002C1949">
      <w:pPr>
        <w:suppressAutoHyphens w:val="0"/>
        <w:spacing w:before="120" w:after="120" w:line="240" w:lineRule="auto"/>
      </w:pPr>
      <w:r>
        <w:t>The review of the skills descriptors</w:t>
      </w:r>
      <w:r w:rsidR="002C1949" w:rsidRPr="002C1949">
        <w:t xml:space="preserve"> were undertaken as a project element within the NDIS Workforce Capability Framework project. The review has: </w:t>
      </w:r>
    </w:p>
    <w:p w:rsidR="002C1949" w:rsidRPr="002C1949" w:rsidRDefault="00172420" w:rsidP="002C1949">
      <w:pPr>
        <w:numPr>
          <w:ilvl w:val="0"/>
          <w:numId w:val="38"/>
        </w:numPr>
        <w:suppressAutoHyphens w:val="0"/>
        <w:spacing w:before="120" w:after="120" w:line="240" w:lineRule="auto"/>
      </w:pPr>
      <w:r w:rsidRPr="002C1949">
        <w:t xml:space="preserve">updated the content of the </w:t>
      </w:r>
      <w:r w:rsidR="002C1949" w:rsidRPr="002C1949">
        <w:t>skills d</w:t>
      </w:r>
      <w:r w:rsidRPr="002C1949">
        <w:t xml:space="preserve">escriptors in line with contemporary practice and expert advice, </w:t>
      </w:r>
    </w:p>
    <w:p w:rsidR="008A084C" w:rsidRPr="002C1949" w:rsidRDefault="00172420" w:rsidP="002C1949">
      <w:pPr>
        <w:numPr>
          <w:ilvl w:val="0"/>
          <w:numId w:val="38"/>
        </w:numPr>
        <w:suppressAutoHyphens w:val="0"/>
        <w:spacing w:before="120" w:after="120" w:line="240" w:lineRule="auto"/>
      </w:pPr>
      <w:r w:rsidRPr="002C1949">
        <w:t xml:space="preserve">updated </w:t>
      </w:r>
      <w:r w:rsidR="002C1949" w:rsidRPr="002C1949">
        <w:t>the format and language of the d</w:t>
      </w:r>
      <w:r w:rsidRPr="002C1949">
        <w:t>escriptors to align with the contemporary language and participant focus adopted in the</w:t>
      </w:r>
      <w:r w:rsidR="002C1949" w:rsidRPr="002C1949">
        <w:t xml:space="preserve"> workforce capability</w:t>
      </w:r>
      <w:r w:rsidRPr="002C1949">
        <w:t xml:space="preserve"> </w:t>
      </w:r>
      <w:r w:rsidR="002C1949" w:rsidRPr="002C1949">
        <w:t>f</w:t>
      </w:r>
      <w:r w:rsidRPr="002C1949">
        <w:t>ramework.</w:t>
      </w:r>
    </w:p>
    <w:p w:rsidR="002C1949" w:rsidRPr="002C1949" w:rsidRDefault="002C1949" w:rsidP="002C1949">
      <w:pPr>
        <w:suppressAutoHyphens w:val="0"/>
        <w:spacing w:before="120" w:after="120" w:line="240" w:lineRule="auto"/>
      </w:pPr>
      <w:r w:rsidRPr="002C1949">
        <w:t>The points to note in the changes from the 2018 version of the skill descriptors:</w:t>
      </w:r>
    </w:p>
    <w:p w:rsidR="002C1949" w:rsidRPr="002C1949" w:rsidRDefault="002C1949" w:rsidP="002C1949">
      <w:pPr>
        <w:suppressAutoHyphens w:val="0"/>
        <w:spacing w:before="120" w:after="120" w:line="240" w:lineRule="auto"/>
      </w:pPr>
      <w:r w:rsidRPr="002C1949">
        <w:rPr>
          <w:b/>
          <w:bCs/>
        </w:rPr>
        <w:t xml:space="preserve">Participant focus: </w:t>
      </w:r>
      <w:r w:rsidRPr="002C1949">
        <w:t xml:space="preserve">A focus on participant engagement and control has been embedded in the revised the skill descriptors. </w:t>
      </w:r>
    </w:p>
    <w:p w:rsidR="002C1949" w:rsidRPr="002C1949" w:rsidRDefault="002C1949" w:rsidP="002C1949">
      <w:pPr>
        <w:suppressAutoHyphens w:val="0"/>
        <w:spacing w:before="120" w:after="120" w:line="240" w:lineRule="auto"/>
      </w:pPr>
      <w:r w:rsidRPr="002C1949">
        <w:rPr>
          <w:b/>
          <w:bCs/>
        </w:rPr>
        <w:t xml:space="preserve">Alignment: </w:t>
      </w:r>
      <w:r w:rsidRPr="002C1949">
        <w:t xml:space="preserve">The revised skill descriptors broadly align with Module 1 High Intensity Daily Personal Activities (HIDPAs) and include the following changes: </w:t>
      </w:r>
    </w:p>
    <w:p w:rsidR="002C1949" w:rsidRPr="002C1949" w:rsidRDefault="002C1949" w:rsidP="002C1949">
      <w:pPr>
        <w:numPr>
          <w:ilvl w:val="0"/>
          <w:numId w:val="37"/>
        </w:numPr>
        <w:suppressAutoHyphens w:val="0"/>
        <w:spacing w:before="120" w:after="120" w:line="240" w:lineRule="auto"/>
      </w:pPr>
      <w:r w:rsidRPr="002C1949">
        <w:t xml:space="preserve">A new descriptor has been included in the skill descriptors to support participants with dysphagia. </w:t>
      </w:r>
    </w:p>
    <w:p w:rsidR="002C1949" w:rsidRPr="002C1949" w:rsidRDefault="002C1949" w:rsidP="002C1949">
      <w:pPr>
        <w:numPr>
          <w:ilvl w:val="0"/>
          <w:numId w:val="37"/>
        </w:numPr>
        <w:suppressAutoHyphens w:val="0"/>
        <w:spacing w:before="120" w:after="120" w:line="240" w:lineRule="auto"/>
      </w:pPr>
      <w:r w:rsidRPr="002C1949">
        <w:t xml:space="preserve">The stoma care skill descriptor has now been integrated into descriptors for bowel care, enteral feeding, tracheostomy support and ventilator support and supporting people who use urinary catheters. </w:t>
      </w:r>
    </w:p>
    <w:p w:rsidR="002C1949" w:rsidRPr="002C1949" w:rsidRDefault="002C1949" w:rsidP="002C1949">
      <w:pPr>
        <w:numPr>
          <w:ilvl w:val="0"/>
          <w:numId w:val="37"/>
        </w:numPr>
        <w:suppressAutoHyphens w:val="0"/>
        <w:spacing w:before="120" w:after="120" w:line="240" w:lineRule="auto"/>
      </w:pPr>
      <w:r w:rsidRPr="002C1949">
        <w:t>The wound care skills descriptor has changed from being additional advice to being included as a skill descriptor.</w:t>
      </w:r>
    </w:p>
    <w:p w:rsidR="002C1949" w:rsidRPr="002C1949" w:rsidRDefault="002C1949" w:rsidP="002C1949">
      <w:pPr>
        <w:numPr>
          <w:ilvl w:val="0"/>
          <w:numId w:val="37"/>
        </w:numPr>
        <w:suppressAutoHyphens w:val="0"/>
        <w:spacing w:before="120" w:after="120" w:line="240" w:lineRule="auto"/>
      </w:pPr>
      <w:r w:rsidRPr="002C1949">
        <w:lastRenderedPageBreak/>
        <w:t xml:space="preserve">Some of the revised the skill descriptors include optional guidance to support common applications. For example, the skill descriptors for subcutaneous injections includes guidance when supporting a participant to manage diabetes; the enteral feeding the skill descriptors provides guidance when workers are supporting participants who receive medication via a feeding tube. </w:t>
      </w:r>
    </w:p>
    <w:p w:rsidR="002C1949" w:rsidRPr="002C1949" w:rsidRDefault="002C1949" w:rsidP="002C1949">
      <w:pPr>
        <w:numPr>
          <w:ilvl w:val="0"/>
          <w:numId w:val="37"/>
        </w:numPr>
        <w:suppressAutoHyphens w:val="0"/>
        <w:spacing w:before="120" w:after="120" w:line="240" w:lineRule="auto"/>
      </w:pPr>
      <w:r w:rsidRPr="002C1949">
        <w:t xml:space="preserve">The skill descriptor for workers who support participants to manage epilepsy and seizures is remaining as an additional descriptor, as it was in the previous version. </w:t>
      </w:r>
    </w:p>
    <w:p w:rsidR="002C1949" w:rsidRPr="002C1949" w:rsidRDefault="002C1949" w:rsidP="002C1949">
      <w:pPr>
        <w:numPr>
          <w:ilvl w:val="0"/>
          <w:numId w:val="37"/>
        </w:numPr>
        <w:suppressAutoHyphens w:val="0"/>
        <w:spacing w:before="120" w:after="120" w:line="240" w:lineRule="auto"/>
      </w:pPr>
      <w:r w:rsidRPr="002C1949">
        <w:t>The skill descriptor to support mealtime preparation and delivery which was in the previous version as an additional descriptor is now included as an additional capability in the workforce capability framework.</w:t>
      </w:r>
    </w:p>
    <w:p w:rsidR="002C1949" w:rsidRPr="002C1949" w:rsidRDefault="002C1949" w:rsidP="002C1949">
      <w:pPr>
        <w:suppressAutoHyphens w:val="0"/>
        <w:spacing w:before="120" w:after="120" w:line="240" w:lineRule="auto"/>
      </w:pPr>
      <w:r w:rsidRPr="002C1949">
        <w:rPr>
          <w:b/>
          <w:bCs/>
        </w:rPr>
        <w:t xml:space="preserve">Training: </w:t>
      </w:r>
      <w:r w:rsidRPr="002C1949">
        <w:rPr>
          <w:bCs/>
        </w:rPr>
        <w:t>The revised  skill descriptors has an</w:t>
      </w:r>
      <w:r w:rsidRPr="002C1949">
        <w:t xml:space="preserve"> emphasis on confirming currency of skills and knowledge and providing training as required, where there is change in participant support plans or support workers. </w:t>
      </w:r>
    </w:p>
    <w:p w:rsidR="002C1949" w:rsidRDefault="002C1949" w:rsidP="002C1949">
      <w:pPr>
        <w:suppressAutoHyphens w:val="0"/>
        <w:spacing w:before="120" w:after="120" w:line="240" w:lineRule="auto"/>
      </w:pPr>
      <w:r w:rsidRPr="002C1949">
        <w:rPr>
          <w:b/>
          <w:bCs/>
        </w:rPr>
        <w:t>Detail of skills and knowledge</w:t>
      </w:r>
      <w:r w:rsidRPr="002C1949">
        <w:t xml:space="preserve">:  The new skill descriptors do not represent significant changes in scope of worker responsibility but provide more detailed guidance on skills and knowledge.  </w:t>
      </w:r>
    </w:p>
    <w:p w:rsidR="00A53468" w:rsidRPr="002C1949" w:rsidRDefault="00E3075B" w:rsidP="002C1949">
      <w:pPr>
        <w:pStyle w:val="Heading3"/>
      </w:pPr>
      <w:r>
        <w:t>When do these updated skill</w:t>
      </w:r>
      <w:r w:rsidR="00172420" w:rsidRPr="002C1949">
        <w:t xml:space="preserve"> descriptors come into effect?</w:t>
      </w:r>
    </w:p>
    <w:p w:rsidR="002C1949" w:rsidRDefault="002C1949" w:rsidP="002C1949">
      <w:pPr>
        <w:suppressAutoHyphens w:val="0"/>
        <w:spacing w:before="120" w:after="120" w:line="240" w:lineRule="auto"/>
      </w:pPr>
      <w:r w:rsidRPr="002C1949">
        <w:t xml:space="preserve">The </w:t>
      </w:r>
      <w:r w:rsidR="00AF317D">
        <w:t xml:space="preserve">revised </w:t>
      </w:r>
      <w:r w:rsidR="00E3075B">
        <w:t>high intensity support skills descriptors</w:t>
      </w:r>
      <w:r w:rsidRPr="002C1949">
        <w:t xml:space="preserve"> will be available on the </w:t>
      </w:r>
      <w:r w:rsidR="00AF317D">
        <w:t xml:space="preserve">NDIS Commission </w:t>
      </w:r>
      <w:r w:rsidRPr="002C1949">
        <w:t xml:space="preserve">website in </w:t>
      </w:r>
      <w:r w:rsidR="00AF317D">
        <w:t>December</w:t>
      </w:r>
      <w:r w:rsidRPr="002C1949">
        <w:t xml:space="preserve"> 202</w:t>
      </w:r>
      <w:r w:rsidR="00AF317D">
        <w:t>2</w:t>
      </w:r>
      <w:r w:rsidRPr="002C1949">
        <w:t xml:space="preserve"> and will become effective 1 February 2023.</w:t>
      </w:r>
    </w:p>
    <w:p w:rsidR="002C1949" w:rsidRPr="002C1949" w:rsidRDefault="00172420" w:rsidP="002C1949">
      <w:pPr>
        <w:pStyle w:val="Heading3"/>
      </w:pPr>
      <w:r w:rsidRPr="002C1949">
        <w:t xml:space="preserve">Who are the </w:t>
      </w:r>
      <w:r w:rsidR="00E3075B">
        <w:t>high intensity support skill descriptors</w:t>
      </w:r>
      <w:r w:rsidRPr="002C1949">
        <w:t xml:space="preserve"> for?</w:t>
      </w:r>
    </w:p>
    <w:p w:rsidR="000B412E" w:rsidRDefault="002C1949" w:rsidP="002C1949">
      <w:pPr>
        <w:suppressAutoHyphens w:val="0"/>
        <w:spacing w:before="120" w:after="120" w:line="240" w:lineRule="auto"/>
        <w:rPr>
          <w:iCs/>
        </w:rPr>
      </w:pPr>
      <w:r w:rsidRPr="002C1949">
        <w:rPr>
          <w:iCs/>
        </w:rPr>
        <w:t xml:space="preserve">The </w:t>
      </w:r>
      <w:r w:rsidR="000B412E">
        <w:rPr>
          <w:iCs/>
        </w:rPr>
        <w:t>HISSD</w:t>
      </w:r>
      <w:r w:rsidRPr="002C1949">
        <w:rPr>
          <w:iCs/>
        </w:rPr>
        <w:t xml:space="preserve"> provides guidance for NDIS providers, workers, auditors, and participants. </w:t>
      </w:r>
      <w:r w:rsidR="00172420" w:rsidRPr="002C1949">
        <w:rPr>
          <w:iCs/>
        </w:rPr>
        <w:t xml:space="preserve">They describe the skills and knowledge that NDIS providers should ensure their workers have when supporting participants with high intensity daily personal activities (HIDPA) as defined in the NDIS Practice Standards (High Intensity Daily Personal Activities Module). </w:t>
      </w:r>
    </w:p>
    <w:p w:rsidR="00C513E9" w:rsidRDefault="002C1949" w:rsidP="002C1949">
      <w:pPr>
        <w:suppressAutoHyphens w:val="0"/>
        <w:spacing w:before="120" w:after="120" w:line="240" w:lineRule="auto"/>
        <w:rPr>
          <w:iCs/>
        </w:rPr>
      </w:pPr>
      <w:r w:rsidRPr="002C1949">
        <w:rPr>
          <w:iCs/>
        </w:rPr>
        <w:t>NDIS service providers should ensure their workers are aware of these expectations and receive the training and support they need to achieve them.</w:t>
      </w:r>
    </w:p>
    <w:p w:rsidR="002C1949" w:rsidRPr="002C1949" w:rsidRDefault="00172420" w:rsidP="002C1949">
      <w:pPr>
        <w:pStyle w:val="Heading3"/>
      </w:pPr>
      <w:r w:rsidRPr="002C1949">
        <w:t xml:space="preserve">How do you use the </w:t>
      </w:r>
      <w:r w:rsidR="00DB3AF6">
        <w:t xml:space="preserve">skills </w:t>
      </w:r>
      <w:r w:rsidRPr="002C1949">
        <w:t>descriptors?</w:t>
      </w:r>
    </w:p>
    <w:p w:rsidR="00DB3AF6" w:rsidRDefault="00DB3AF6" w:rsidP="00DB3AF6">
      <w:pPr>
        <w:suppressAutoHyphens w:val="0"/>
        <w:spacing w:before="120" w:after="120" w:line="240" w:lineRule="auto"/>
        <w:rPr>
          <w:lang w:val="en-US"/>
        </w:rPr>
      </w:pPr>
      <w:r>
        <w:rPr>
          <w:lang w:val="en-US"/>
        </w:rPr>
        <w:t xml:space="preserve">The HISSD provide guidance on </w:t>
      </w:r>
      <w:r w:rsidRPr="002C1949">
        <w:rPr>
          <w:lang w:val="en-US"/>
        </w:rPr>
        <w:t xml:space="preserve">appropriate training for workers delivering HIDPAs, including periodic reassessment and refresher training. </w:t>
      </w:r>
    </w:p>
    <w:p w:rsidR="00DB3AF6" w:rsidRPr="002C1949" w:rsidRDefault="00DB3AF6" w:rsidP="00DB3AF6">
      <w:pPr>
        <w:suppressAutoHyphens w:val="0"/>
        <w:spacing w:before="120" w:after="120" w:line="240" w:lineRule="auto"/>
      </w:pPr>
      <w:r w:rsidRPr="002C1949">
        <w:rPr>
          <w:lang w:val="en-US"/>
        </w:rPr>
        <w:t xml:space="preserve">Auditors will use the descriptors </w:t>
      </w:r>
      <w:r>
        <w:rPr>
          <w:lang w:val="en-US"/>
        </w:rPr>
        <w:t xml:space="preserve">as a guide when </w:t>
      </w:r>
      <w:r w:rsidRPr="002C1949">
        <w:rPr>
          <w:lang w:val="en-US"/>
        </w:rPr>
        <w:t xml:space="preserve">auditing </w:t>
      </w:r>
      <w:r>
        <w:rPr>
          <w:lang w:val="en-US"/>
        </w:rPr>
        <w:t>the high intensity daily personal activities module</w:t>
      </w:r>
      <w:r w:rsidRPr="002C1949">
        <w:rPr>
          <w:lang w:val="en-US"/>
        </w:rPr>
        <w:t>s.</w:t>
      </w:r>
      <w:r w:rsidRPr="002C1949">
        <w:t xml:space="preserve"> Providers should be able to demonstrate during their three year audit, mid-term audit, or if required for compliance, that the workers have the necessary skills and training.  </w:t>
      </w:r>
    </w:p>
    <w:p w:rsidR="000B412E" w:rsidRPr="000B412E" w:rsidRDefault="000B412E" w:rsidP="000B412E">
      <w:pPr>
        <w:suppressAutoHyphens w:val="0"/>
        <w:spacing w:before="120" w:after="120" w:line="240" w:lineRule="auto"/>
        <w:rPr>
          <w:iCs/>
        </w:rPr>
      </w:pPr>
      <w:r w:rsidRPr="000B412E">
        <w:rPr>
          <w:iCs/>
        </w:rPr>
        <w:t xml:space="preserve">Participants, their family and their support network can use the HISSDs to understand the quality of support they can expect and as a reference when talking with service providers and selecting workers. </w:t>
      </w:r>
    </w:p>
    <w:p w:rsidR="000B412E" w:rsidRPr="000B412E" w:rsidRDefault="000B412E" w:rsidP="000B412E">
      <w:pPr>
        <w:suppressAutoHyphens w:val="0"/>
        <w:spacing w:before="120" w:after="120" w:line="240" w:lineRule="auto"/>
      </w:pPr>
      <w:r w:rsidRPr="000B412E">
        <w:rPr>
          <w:iCs/>
        </w:rPr>
        <w:t>Trainers should use the HISSDs to ensure the training they offer equips workers with the skills and knowledge expected to provide high intensity supports.</w:t>
      </w:r>
    </w:p>
    <w:p w:rsidR="004C0E8A" w:rsidRPr="002C1949" w:rsidRDefault="00E3075B" w:rsidP="002C1949">
      <w:pPr>
        <w:pStyle w:val="Heading3"/>
      </w:pPr>
      <w:r>
        <w:lastRenderedPageBreak/>
        <w:t>How do the HISSD</w:t>
      </w:r>
      <w:r w:rsidR="00172420" w:rsidRPr="002C1949">
        <w:t xml:space="preserve"> link to regulatory requirements and the NDIS Workforce Capability Framework (the Framework)?</w:t>
      </w:r>
    </w:p>
    <w:tbl>
      <w:tblPr>
        <w:tblStyle w:val="TableGrid"/>
        <w:tblW w:w="0" w:type="auto"/>
        <w:tblLook w:val="06A0" w:firstRow="1" w:lastRow="0" w:firstColumn="1" w:lastColumn="0" w:noHBand="1" w:noVBand="1"/>
        <w:tblCaption w:val="How the high intensity skills descriptors link to regulatory frameworks"/>
        <w:tblDescription w:val="Table which describes that in regulation there is the Code of conduct which must be met by all NDIS providers and workers. The code covers minimum standards to be met when providing NDIS supports and services, and relates to workforce requirements as NDIS providers and workers must ‘provide supports and services in a safe and competent manner with care and skill’. &#10;Table describes in regulation the NDIS Practice Standards &amp; Quality Indicators must be met by registered NDIS providers, but is advisory for unregistered providers. NDIS practice standards describe high-level, participant focused outcomes. For the workforce quality indicators set out indicators that demonstrate achievement of each practice standard outcome, and the quality indicators set out the requirements that workers are trained in the specific needs of the participant, and have the skills to meet the relevant indicators of high intensity daily personal activities (HIPDAs).&#10;In Guidance to meet requirements are the High Intensity Support Skills Descriptors. The HISSD applies to all NDIS providers and workers delivering high intensity daily personal activities. They provide supplementary advice to support NDIS providers and workers to comply with the High Intensity Daily Personal Activities (HIDPA) module in the NDIS practice standards. The HISSDs describe the additional specialised capabilities needed to deliver high intensity supports related to the HIDPAs.&#10;Supporting resources are the NDIS Workforce Capability Framework which applies to all NDIS providers and workers, and translates the NDIS Practice Standards and Code of Conduct into observable behaviours that NDIS providers and workers should demonstrate when delivering supports and services. It describes the core and additional capabilities that all NDIS workers should demonstrate when providing supports ‘in a safe and competent manner with care and skill’.&#10;"/>
      </w:tblPr>
      <w:tblGrid>
        <w:gridCol w:w="1980"/>
        <w:gridCol w:w="1843"/>
        <w:gridCol w:w="2551"/>
        <w:gridCol w:w="2642"/>
      </w:tblGrid>
      <w:tr w:rsidR="002C1949" w:rsidRPr="002C1949" w:rsidTr="00AF317D">
        <w:trPr>
          <w:tblHeader/>
        </w:trPr>
        <w:tc>
          <w:tcPr>
            <w:tcW w:w="1980" w:type="dxa"/>
          </w:tcPr>
          <w:p w:rsidR="004C0E8A" w:rsidRPr="002C1949" w:rsidRDefault="00C34954" w:rsidP="002C1949">
            <w:pPr>
              <w:suppressAutoHyphens w:val="0"/>
              <w:spacing w:before="120" w:after="120" w:line="240" w:lineRule="auto"/>
              <w:rPr>
                <w:b/>
                <w:bCs/>
              </w:rPr>
            </w:pPr>
          </w:p>
        </w:tc>
        <w:tc>
          <w:tcPr>
            <w:tcW w:w="1843" w:type="dxa"/>
          </w:tcPr>
          <w:p w:rsidR="004C0E8A" w:rsidRPr="002C1949" w:rsidRDefault="00172420" w:rsidP="002C1949">
            <w:pPr>
              <w:suppressAutoHyphens w:val="0"/>
              <w:spacing w:before="120" w:after="120" w:line="240" w:lineRule="auto"/>
              <w:rPr>
                <w:b/>
                <w:bCs/>
              </w:rPr>
            </w:pPr>
            <w:r w:rsidRPr="002C1949">
              <w:rPr>
                <w:b/>
                <w:bCs/>
              </w:rPr>
              <w:t>Who it applies to</w:t>
            </w:r>
          </w:p>
        </w:tc>
        <w:tc>
          <w:tcPr>
            <w:tcW w:w="2551" w:type="dxa"/>
          </w:tcPr>
          <w:p w:rsidR="004C0E8A" w:rsidRPr="002C1949" w:rsidRDefault="00172420" w:rsidP="002C1949">
            <w:pPr>
              <w:suppressAutoHyphens w:val="0"/>
              <w:spacing w:before="120" w:after="120" w:line="240" w:lineRule="auto"/>
              <w:rPr>
                <w:b/>
                <w:bCs/>
              </w:rPr>
            </w:pPr>
            <w:r w:rsidRPr="002C1949">
              <w:rPr>
                <w:b/>
                <w:bCs/>
              </w:rPr>
              <w:t>What it covers</w:t>
            </w:r>
          </w:p>
        </w:tc>
        <w:tc>
          <w:tcPr>
            <w:tcW w:w="2642" w:type="dxa"/>
          </w:tcPr>
          <w:p w:rsidR="004C0E8A" w:rsidRPr="002C1949" w:rsidRDefault="00172420" w:rsidP="002C1949">
            <w:pPr>
              <w:suppressAutoHyphens w:val="0"/>
              <w:spacing w:before="120" w:after="120" w:line="240" w:lineRule="auto"/>
              <w:rPr>
                <w:b/>
                <w:bCs/>
              </w:rPr>
            </w:pPr>
            <w:r w:rsidRPr="002C1949">
              <w:rPr>
                <w:b/>
                <w:bCs/>
              </w:rPr>
              <w:t>Workforce requirements</w:t>
            </w:r>
          </w:p>
        </w:tc>
      </w:tr>
      <w:tr w:rsidR="00AF317D" w:rsidRPr="002C1949" w:rsidTr="00AF317D">
        <w:tc>
          <w:tcPr>
            <w:tcW w:w="1980" w:type="dxa"/>
          </w:tcPr>
          <w:p w:rsidR="002C1949" w:rsidRPr="002C1949" w:rsidRDefault="002C1949" w:rsidP="002C1949">
            <w:pPr>
              <w:suppressAutoHyphens w:val="0"/>
              <w:spacing w:before="120" w:after="120" w:line="240" w:lineRule="auto"/>
              <w:rPr>
                <w:b/>
                <w:bCs/>
              </w:rPr>
            </w:pPr>
            <w:r w:rsidRPr="002C1949">
              <w:rPr>
                <w:b/>
                <w:bCs/>
              </w:rPr>
              <w:t>Regulation</w:t>
            </w:r>
          </w:p>
        </w:tc>
        <w:tc>
          <w:tcPr>
            <w:tcW w:w="1843" w:type="dxa"/>
          </w:tcPr>
          <w:p w:rsidR="002C1949" w:rsidRPr="002C1949" w:rsidRDefault="002C1949" w:rsidP="002C1949">
            <w:pPr>
              <w:suppressAutoHyphens w:val="0"/>
              <w:spacing w:before="120" w:after="120" w:line="240" w:lineRule="auto"/>
              <w:rPr>
                <w:b/>
                <w:bCs/>
              </w:rPr>
            </w:pPr>
          </w:p>
        </w:tc>
        <w:tc>
          <w:tcPr>
            <w:tcW w:w="2551" w:type="dxa"/>
          </w:tcPr>
          <w:p w:rsidR="002C1949" w:rsidRPr="002C1949" w:rsidRDefault="002C1949" w:rsidP="002C1949">
            <w:pPr>
              <w:suppressAutoHyphens w:val="0"/>
              <w:spacing w:before="120" w:after="120" w:line="240" w:lineRule="auto"/>
              <w:rPr>
                <w:b/>
                <w:bCs/>
              </w:rPr>
            </w:pPr>
          </w:p>
        </w:tc>
        <w:tc>
          <w:tcPr>
            <w:tcW w:w="2642" w:type="dxa"/>
          </w:tcPr>
          <w:p w:rsidR="002C1949" w:rsidRPr="002C1949" w:rsidRDefault="002C1949" w:rsidP="002C1949">
            <w:pPr>
              <w:suppressAutoHyphens w:val="0"/>
              <w:spacing w:before="120" w:after="120" w:line="240" w:lineRule="auto"/>
              <w:rPr>
                <w:b/>
                <w:bCs/>
              </w:rPr>
            </w:pPr>
          </w:p>
        </w:tc>
      </w:tr>
      <w:tr w:rsidR="002C1949" w:rsidRPr="002C1949" w:rsidTr="00AF317D">
        <w:tc>
          <w:tcPr>
            <w:tcW w:w="1980" w:type="dxa"/>
          </w:tcPr>
          <w:p w:rsidR="002C1949" w:rsidRPr="002C1949" w:rsidRDefault="002C1949" w:rsidP="002C1949">
            <w:pPr>
              <w:suppressAutoHyphens w:val="0"/>
              <w:spacing w:before="120" w:after="120" w:line="240" w:lineRule="auto"/>
            </w:pPr>
            <w:r w:rsidRPr="002C1949">
              <w:t>Code of conduct</w:t>
            </w:r>
          </w:p>
        </w:tc>
        <w:tc>
          <w:tcPr>
            <w:tcW w:w="1843" w:type="dxa"/>
          </w:tcPr>
          <w:p w:rsidR="002C1949" w:rsidRPr="002C1949" w:rsidRDefault="002C1949" w:rsidP="002C1949">
            <w:pPr>
              <w:suppressAutoHyphens w:val="0"/>
              <w:spacing w:before="120" w:after="120" w:line="240" w:lineRule="auto"/>
            </w:pPr>
            <w:r w:rsidRPr="002C1949">
              <w:t xml:space="preserve">Must be met by all NDIS providers and workers </w:t>
            </w:r>
          </w:p>
        </w:tc>
        <w:tc>
          <w:tcPr>
            <w:tcW w:w="2551" w:type="dxa"/>
          </w:tcPr>
          <w:p w:rsidR="002C1949" w:rsidRPr="002C1949" w:rsidRDefault="002C1949" w:rsidP="002C1949">
            <w:pPr>
              <w:suppressAutoHyphens w:val="0"/>
              <w:spacing w:before="120" w:after="120" w:line="240" w:lineRule="auto"/>
            </w:pPr>
            <w:r w:rsidRPr="002C1949">
              <w:t>Minimum standards to be met when providing NDIS supports and services</w:t>
            </w:r>
          </w:p>
        </w:tc>
        <w:tc>
          <w:tcPr>
            <w:tcW w:w="2642" w:type="dxa"/>
          </w:tcPr>
          <w:p w:rsidR="002C1949" w:rsidRPr="002C1949" w:rsidRDefault="002C1949" w:rsidP="002C1949">
            <w:pPr>
              <w:suppressAutoHyphens w:val="0"/>
              <w:spacing w:before="120" w:after="120" w:line="240" w:lineRule="auto"/>
            </w:pPr>
            <w:r w:rsidRPr="002C1949">
              <w:t>NDIS providers and workers must ‘provide supports and services in a safe and competent manner with care and skill’</w:t>
            </w:r>
          </w:p>
        </w:tc>
      </w:tr>
      <w:tr w:rsidR="002C1949" w:rsidRPr="002C1949" w:rsidTr="00AF317D">
        <w:tc>
          <w:tcPr>
            <w:tcW w:w="1980" w:type="dxa"/>
          </w:tcPr>
          <w:p w:rsidR="002C1949" w:rsidRPr="002C1949" w:rsidRDefault="002C1949" w:rsidP="002C1949">
            <w:pPr>
              <w:suppressAutoHyphens w:val="0"/>
              <w:spacing w:before="120" w:after="120" w:line="240" w:lineRule="auto"/>
            </w:pPr>
            <w:r w:rsidRPr="002C1949">
              <w:t>NDIS Practice Standards &amp; Quality Indicators</w:t>
            </w:r>
          </w:p>
        </w:tc>
        <w:tc>
          <w:tcPr>
            <w:tcW w:w="1843" w:type="dxa"/>
          </w:tcPr>
          <w:p w:rsidR="002C1949" w:rsidRPr="002C1949" w:rsidRDefault="002C1949" w:rsidP="002C1949">
            <w:pPr>
              <w:suppressAutoHyphens w:val="0"/>
              <w:spacing w:before="120" w:after="120" w:line="240" w:lineRule="auto"/>
            </w:pPr>
            <w:r w:rsidRPr="002C1949">
              <w:t>Must be met by registered NDIS providers</w:t>
            </w:r>
          </w:p>
          <w:p w:rsidR="002C1949" w:rsidRPr="002C1949" w:rsidRDefault="002C1949" w:rsidP="002C1949">
            <w:pPr>
              <w:suppressAutoHyphens w:val="0"/>
              <w:spacing w:before="120" w:after="120" w:line="240" w:lineRule="auto"/>
            </w:pPr>
          </w:p>
          <w:p w:rsidR="002C1949" w:rsidRPr="002C1949" w:rsidRDefault="002C1949" w:rsidP="002C1949">
            <w:pPr>
              <w:suppressAutoHyphens w:val="0"/>
              <w:spacing w:before="120" w:after="120" w:line="240" w:lineRule="auto"/>
            </w:pPr>
            <w:r w:rsidRPr="002C1949">
              <w:t>Advisory for unregistered providers</w:t>
            </w:r>
          </w:p>
        </w:tc>
        <w:tc>
          <w:tcPr>
            <w:tcW w:w="2551" w:type="dxa"/>
          </w:tcPr>
          <w:p w:rsidR="002C1949" w:rsidRPr="002C1949" w:rsidRDefault="002C1949" w:rsidP="002C1949">
            <w:pPr>
              <w:suppressAutoHyphens w:val="0"/>
              <w:spacing w:before="120" w:after="120" w:line="240" w:lineRule="auto"/>
            </w:pPr>
            <w:r w:rsidRPr="002C1949">
              <w:t>NDIS practice standards describe high-level, participant focused outcomes</w:t>
            </w:r>
          </w:p>
          <w:p w:rsidR="002C1949" w:rsidRPr="002C1949" w:rsidRDefault="002C1949" w:rsidP="002C1949">
            <w:pPr>
              <w:suppressAutoHyphens w:val="0"/>
              <w:spacing w:before="120" w:after="120" w:line="240" w:lineRule="auto"/>
            </w:pPr>
          </w:p>
          <w:p w:rsidR="002C1949" w:rsidRPr="002C1949" w:rsidRDefault="002C1949" w:rsidP="002C1949">
            <w:pPr>
              <w:suppressAutoHyphens w:val="0"/>
              <w:spacing w:before="120" w:after="120" w:line="240" w:lineRule="auto"/>
            </w:pPr>
            <w:r w:rsidRPr="002C1949">
              <w:t xml:space="preserve">Quality indicators set out indicators that demonstrate achievement of each practice standard outcome </w:t>
            </w:r>
          </w:p>
        </w:tc>
        <w:tc>
          <w:tcPr>
            <w:tcW w:w="2642" w:type="dxa"/>
          </w:tcPr>
          <w:p w:rsidR="002C1949" w:rsidRPr="002C1949" w:rsidRDefault="002C1949" w:rsidP="002C1949">
            <w:pPr>
              <w:suppressAutoHyphens w:val="0"/>
              <w:spacing w:before="120" w:after="120" w:line="240" w:lineRule="auto"/>
            </w:pPr>
            <w:r w:rsidRPr="002C1949">
              <w:t>The quality indicators set out the requirements that workers are trained in the specific needs of the participant, and have the skills to meet the relevant indicators of high intensity daily personal activities (HIPDAs)</w:t>
            </w:r>
          </w:p>
        </w:tc>
      </w:tr>
      <w:tr w:rsidR="00AF317D" w:rsidRPr="002C1949" w:rsidTr="00AF317D">
        <w:tc>
          <w:tcPr>
            <w:tcW w:w="1980" w:type="dxa"/>
          </w:tcPr>
          <w:p w:rsidR="002C1949" w:rsidRPr="002C1949" w:rsidRDefault="00CB0DEA" w:rsidP="00CB0DEA">
            <w:pPr>
              <w:suppressAutoHyphens w:val="0"/>
              <w:spacing w:before="120" w:after="120" w:line="240" w:lineRule="auto"/>
              <w:rPr>
                <w:b/>
                <w:bCs/>
              </w:rPr>
            </w:pPr>
            <w:r>
              <w:rPr>
                <w:b/>
                <w:bCs/>
              </w:rPr>
              <w:t xml:space="preserve">Guidance to meet </w:t>
            </w:r>
            <w:r w:rsidR="002C1949" w:rsidRPr="002C1949">
              <w:rPr>
                <w:b/>
                <w:bCs/>
              </w:rPr>
              <w:t>requirements</w:t>
            </w:r>
          </w:p>
        </w:tc>
        <w:tc>
          <w:tcPr>
            <w:tcW w:w="1843" w:type="dxa"/>
          </w:tcPr>
          <w:p w:rsidR="002C1949" w:rsidRPr="002C1949" w:rsidRDefault="002C1949" w:rsidP="002C1949">
            <w:pPr>
              <w:suppressAutoHyphens w:val="0"/>
              <w:spacing w:before="120" w:after="120" w:line="240" w:lineRule="auto"/>
              <w:rPr>
                <w:b/>
                <w:bCs/>
              </w:rPr>
            </w:pPr>
          </w:p>
        </w:tc>
        <w:tc>
          <w:tcPr>
            <w:tcW w:w="2551" w:type="dxa"/>
          </w:tcPr>
          <w:p w:rsidR="002C1949" w:rsidRPr="002C1949" w:rsidRDefault="002C1949" w:rsidP="002C1949">
            <w:pPr>
              <w:suppressAutoHyphens w:val="0"/>
              <w:spacing w:before="120" w:after="120" w:line="240" w:lineRule="auto"/>
              <w:rPr>
                <w:b/>
                <w:bCs/>
              </w:rPr>
            </w:pPr>
          </w:p>
        </w:tc>
        <w:tc>
          <w:tcPr>
            <w:tcW w:w="2642" w:type="dxa"/>
          </w:tcPr>
          <w:p w:rsidR="002C1949" w:rsidRPr="002C1949" w:rsidRDefault="002C1949" w:rsidP="002C1949">
            <w:pPr>
              <w:suppressAutoHyphens w:val="0"/>
              <w:spacing w:before="120" w:after="120" w:line="240" w:lineRule="auto"/>
              <w:rPr>
                <w:b/>
                <w:bCs/>
              </w:rPr>
            </w:pPr>
          </w:p>
        </w:tc>
      </w:tr>
      <w:tr w:rsidR="002C1949" w:rsidRPr="002C1949" w:rsidTr="00AF317D">
        <w:tc>
          <w:tcPr>
            <w:tcW w:w="1980" w:type="dxa"/>
          </w:tcPr>
          <w:p w:rsidR="002C1949" w:rsidRPr="002C1949" w:rsidRDefault="002C1949" w:rsidP="002C1949">
            <w:pPr>
              <w:suppressAutoHyphens w:val="0"/>
              <w:spacing w:before="120" w:after="120" w:line="240" w:lineRule="auto"/>
            </w:pPr>
            <w:r w:rsidRPr="002C1949">
              <w:t>High Intensity Support Skills Descriptors</w:t>
            </w:r>
            <w:r w:rsidR="00E3075B">
              <w:t xml:space="preserve"> (HISSD)</w:t>
            </w:r>
          </w:p>
        </w:tc>
        <w:tc>
          <w:tcPr>
            <w:tcW w:w="1843" w:type="dxa"/>
          </w:tcPr>
          <w:p w:rsidR="002C1949" w:rsidRPr="002C1949" w:rsidRDefault="002C1949" w:rsidP="002C1949">
            <w:pPr>
              <w:suppressAutoHyphens w:val="0"/>
              <w:spacing w:before="120" w:after="120" w:line="240" w:lineRule="auto"/>
            </w:pPr>
            <w:r w:rsidRPr="002C1949">
              <w:t>Applies to all NDIS providers and workers delivering high intensity daily personal activities</w:t>
            </w:r>
          </w:p>
        </w:tc>
        <w:tc>
          <w:tcPr>
            <w:tcW w:w="2551" w:type="dxa"/>
          </w:tcPr>
          <w:p w:rsidR="002C1949" w:rsidRPr="002C1949" w:rsidRDefault="002C1949" w:rsidP="002C1949">
            <w:pPr>
              <w:suppressAutoHyphens w:val="0"/>
              <w:spacing w:before="120" w:after="120" w:line="240" w:lineRule="auto"/>
            </w:pPr>
            <w:r w:rsidRPr="002C1949">
              <w:t>Supplementary advice to support NDIS providers and workers to comply with the High Intensity Daily Personal Activities (HIDPA) module in the NDIS practice standards.</w:t>
            </w:r>
          </w:p>
        </w:tc>
        <w:tc>
          <w:tcPr>
            <w:tcW w:w="2642" w:type="dxa"/>
          </w:tcPr>
          <w:p w:rsidR="002C1949" w:rsidRPr="002C1949" w:rsidRDefault="002C1949" w:rsidP="00E3075B">
            <w:pPr>
              <w:suppressAutoHyphens w:val="0"/>
              <w:spacing w:before="120" w:after="120" w:line="240" w:lineRule="auto"/>
            </w:pPr>
            <w:r w:rsidRPr="002C1949">
              <w:t>The HISSD describe the additional specialised capabilities needed to deliver high intensity supports related to the HIDPAs.</w:t>
            </w:r>
          </w:p>
        </w:tc>
      </w:tr>
      <w:tr w:rsidR="002C1949" w:rsidRPr="002C1949" w:rsidTr="00AF317D">
        <w:tc>
          <w:tcPr>
            <w:tcW w:w="1980" w:type="dxa"/>
          </w:tcPr>
          <w:p w:rsidR="002C1949" w:rsidRPr="002C1949" w:rsidRDefault="002C1949" w:rsidP="002C1949">
            <w:pPr>
              <w:suppressAutoHyphens w:val="0"/>
              <w:spacing w:before="120" w:after="120" w:line="240" w:lineRule="auto"/>
            </w:pPr>
            <w:r w:rsidRPr="002C1949">
              <w:rPr>
                <w:b/>
              </w:rPr>
              <w:t>Supporting</w:t>
            </w:r>
            <w:r w:rsidRPr="002C1949">
              <w:t xml:space="preserve"> </w:t>
            </w:r>
            <w:r w:rsidRPr="002C1949">
              <w:rPr>
                <w:b/>
              </w:rPr>
              <w:t>resources</w:t>
            </w:r>
          </w:p>
        </w:tc>
        <w:tc>
          <w:tcPr>
            <w:tcW w:w="1843" w:type="dxa"/>
          </w:tcPr>
          <w:p w:rsidR="002C1949" w:rsidRPr="002C1949" w:rsidRDefault="002C1949" w:rsidP="002C1949">
            <w:pPr>
              <w:suppressAutoHyphens w:val="0"/>
              <w:spacing w:before="120" w:after="120" w:line="240" w:lineRule="auto"/>
            </w:pPr>
          </w:p>
        </w:tc>
        <w:tc>
          <w:tcPr>
            <w:tcW w:w="2551" w:type="dxa"/>
          </w:tcPr>
          <w:p w:rsidR="002C1949" w:rsidRPr="002C1949" w:rsidRDefault="002C1949" w:rsidP="002C1949">
            <w:pPr>
              <w:suppressAutoHyphens w:val="0"/>
              <w:spacing w:before="120" w:after="120" w:line="240" w:lineRule="auto"/>
            </w:pPr>
          </w:p>
        </w:tc>
        <w:tc>
          <w:tcPr>
            <w:tcW w:w="2642" w:type="dxa"/>
          </w:tcPr>
          <w:p w:rsidR="002C1949" w:rsidRPr="002C1949" w:rsidRDefault="002C1949" w:rsidP="002C1949">
            <w:pPr>
              <w:suppressAutoHyphens w:val="0"/>
              <w:spacing w:before="120" w:after="120" w:line="240" w:lineRule="auto"/>
            </w:pPr>
          </w:p>
        </w:tc>
      </w:tr>
      <w:tr w:rsidR="002C1949" w:rsidRPr="002C1949" w:rsidTr="00AF317D">
        <w:tc>
          <w:tcPr>
            <w:tcW w:w="1980" w:type="dxa"/>
          </w:tcPr>
          <w:p w:rsidR="002C1949" w:rsidRPr="002C1949" w:rsidRDefault="002C1949" w:rsidP="002C1949">
            <w:pPr>
              <w:suppressAutoHyphens w:val="0"/>
              <w:spacing w:before="120" w:after="120" w:line="240" w:lineRule="auto"/>
            </w:pPr>
            <w:r w:rsidRPr="002C1949">
              <w:t>NDIS Workforce Capability Framework</w:t>
            </w:r>
          </w:p>
        </w:tc>
        <w:tc>
          <w:tcPr>
            <w:tcW w:w="1843" w:type="dxa"/>
          </w:tcPr>
          <w:p w:rsidR="002C1949" w:rsidRPr="002C1949" w:rsidRDefault="002C1949" w:rsidP="002C1949">
            <w:pPr>
              <w:suppressAutoHyphens w:val="0"/>
              <w:spacing w:before="120" w:after="120" w:line="240" w:lineRule="auto"/>
            </w:pPr>
            <w:r w:rsidRPr="002C1949">
              <w:t>Applies to all NDIS providers and workers</w:t>
            </w:r>
          </w:p>
        </w:tc>
        <w:tc>
          <w:tcPr>
            <w:tcW w:w="2551" w:type="dxa"/>
          </w:tcPr>
          <w:p w:rsidR="002C1949" w:rsidRPr="002C1949" w:rsidRDefault="00AF317D" w:rsidP="00CB0DEA">
            <w:pPr>
              <w:suppressAutoHyphens w:val="0"/>
              <w:spacing w:before="120" w:after="120" w:line="240" w:lineRule="auto"/>
            </w:pPr>
            <w:r>
              <w:t>Translates</w:t>
            </w:r>
            <w:r w:rsidR="002C1949" w:rsidRPr="002C1949">
              <w:t xml:space="preserve"> the NDIS Practice Standards and Code of Conduct into observable behaviours that NDIS providers and workers should d</w:t>
            </w:r>
            <w:r>
              <w:t xml:space="preserve">emonstrate when delivering </w:t>
            </w:r>
            <w:r w:rsidR="002C1949" w:rsidRPr="002C1949">
              <w:t>supports and services</w:t>
            </w:r>
            <w:r>
              <w:t>.</w:t>
            </w:r>
          </w:p>
        </w:tc>
        <w:tc>
          <w:tcPr>
            <w:tcW w:w="2642" w:type="dxa"/>
          </w:tcPr>
          <w:p w:rsidR="002C1949" w:rsidRPr="002C1949" w:rsidRDefault="002C1949" w:rsidP="002C1949">
            <w:pPr>
              <w:suppressAutoHyphens w:val="0"/>
              <w:spacing w:before="120" w:after="120" w:line="240" w:lineRule="auto"/>
            </w:pPr>
            <w:r w:rsidRPr="002C1949">
              <w:t>Describes the core and additional capabilities that all NDIS workers should demonstrate when providing supports ‘in a safe and competent manner with care and skill’</w:t>
            </w:r>
            <w:r w:rsidR="00AF317D">
              <w:t>.</w:t>
            </w:r>
          </w:p>
        </w:tc>
      </w:tr>
    </w:tbl>
    <w:p w:rsidR="00CB64BD" w:rsidRPr="00CB64BD" w:rsidRDefault="00CB64BD" w:rsidP="006D6D91">
      <w:pPr>
        <w:suppressAutoHyphens w:val="0"/>
        <w:spacing w:before="120" w:after="120" w:line="240" w:lineRule="auto"/>
      </w:pPr>
    </w:p>
    <w:sectPr w:rsidR="00CB64BD" w:rsidRPr="00CB64BD" w:rsidSect="00362AB6">
      <w:headerReference w:type="default" r:id="rId8"/>
      <w:footerReference w:type="default" r:id="rId9"/>
      <w:headerReference w:type="first" r:id="rId10"/>
      <w:footerReference w:type="first" r:id="rId11"/>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954" w:rsidRDefault="00C34954" w:rsidP="008E21DE">
      <w:pPr>
        <w:spacing w:before="0" w:after="0"/>
      </w:pPr>
      <w:r>
        <w:separator/>
      </w:r>
    </w:p>
  </w:endnote>
  <w:endnote w:type="continuationSeparator" w:id="0">
    <w:p w:rsidR="00C34954" w:rsidRDefault="00C34954"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98C" w:rsidRDefault="00FD66D7" w:rsidP="00362AB6">
    <w:pPr>
      <w:pStyle w:val="Footer"/>
    </w:pPr>
    <w:r>
      <w:rPr>
        <w:b/>
        <w:bCs/>
        <w:noProof/>
        <w:lang w:eastAsia="en-AU"/>
      </w:rPr>
      <mc:AlternateContent>
        <mc:Choice Requires="wps">
          <w:drawing>
            <wp:inline distT="0" distB="0" distL="0" distR="0">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63EADD"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A72C55">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AA" w:rsidRDefault="00AA094B" w:rsidP="00080615">
    <w:pPr>
      <w:pStyle w:val="Footer"/>
      <w:rPr>
        <w:sz w:val="18"/>
        <w:szCs w:val="18"/>
      </w:rPr>
    </w:pPr>
    <w:r>
      <w:rPr>
        <w:b/>
        <w:bCs/>
        <w:noProof/>
        <w:lang w:eastAsia="en-AU"/>
      </w:rPr>
      <mc:AlternateContent>
        <mc:Choice Requires="wps">
          <w:drawing>
            <wp:inline distT="0" distB="0" distL="0" distR="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CC5BB2"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A72C5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954" w:rsidRDefault="00C34954" w:rsidP="008E21DE">
      <w:pPr>
        <w:spacing w:before="0" w:after="0"/>
      </w:pPr>
      <w:r>
        <w:separator/>
      </w:r>
    </w:p>
  </w:footnote>
  <w:footnote w:type="continuationSeparator" w:id="0">
    <w:p w:rsidR="00C34954" w:rsidRDefault="00C34954"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38" w:rsidRDefault="008B7938">
    <w:pPr>
      <w:pStyle w:val="Header"/>
    </w:pPr>
  </w:p>
  <w:p w:rsidR="00680A20" w:rsidRDefault="00362AB6">
    <w:pPr>
      <w:pStyle w:val="Header"/>
    </w:pPr>
    <w:r>
      <w:rPr>
        <w:b w:val="0"/>
        <w:bCs/>
        <w:noProof/>
        <w:lang w:eastAsia="en-AU"/>
      </w:rPr>
      <mc:AlternateContent>
        <mc:Choice Requires="wps">
          <w:drawing>
            <wp:inline distT="0" distB="0" distL="0" distR="0">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E88D5A"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09" w:rsidRDefault="00182709">
    <w:pPr>
      <w:pStyle w:val="Header"/>
    </w:pPr>
    <w:r>
      <w:rPr>
        <w:noProof/>
        <w:lang w:eastAsia="en-AU"/>
      </w:rPr>
      <w:ptab w:relativeTo="margin" w:alignment="left" w:leader="none"/>
    </w:r>
    <w:r w:rsidR="00EE737C">
      <w:rPr>
        <w:noProof/>
        <w:lang w:eastAsia="en-AU"/>
      </w:rPr>
      <w:drawing>
        <wp:inline distT="0" distB="0" distL="0" distR="0">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5C3219D"/>
    <w:multiLevelType w:val="hybridMultilevel"/>
    <w:tmpl w:val="53787B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A632A9"/>
    <w:multiLevelType w:val="multilevel"/>
    <w:tmpl w:val="A41689A2"/>
    <w:numStyleLink w:val="AppendixNumbers"/>
  </w:abstractNum>
  <w:abstractNum w:abstractNumId="10"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E54B90"/>
    <w:multiLevelType w:val="hybridMultilevel"/>
    <w:tmpl w:val="2BBEA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49587F78"/>
    <w:multiLevelType w:val="multilevel"/>
    <w:tmpl w:val="07629034"/>
    <w:numStyleLink w:val="KCBullets"/>
  </w:abstractNum>
  <w:abstractNum w:abstractNumId="14" w15:restartNumberingAfterBreak="0">
    <w:nsid w:val="50517343"/>
    <w:multiLevelType w:val="multilevel"/>
    <w:tmpl w:val="131EEC6C"/>
    <w:numStyleLink w:val="TableNumbers"/>
  </w:abstractNum>
  <w:abstractNum w:abstractNumId="15" w15:restartNumberingAfterBreak="0">
    <w:nsid w:val="50E12008"/>
    <w:multiLevelType w:val="multilevel"/>
    <w:tmpl w:val="07629034"/>
    <w:numStyleLink w:val="KCBullets"/>
  </w:abstractNum>
  <w:abstractNum w:abstractNumId="1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563048B"/>
    <w:multiLevelType w:val="multilevel"/>
    <w:tmpl w:val="C284D0B0"/>
    <w:numStyleLink w:val="FigureNumbers"/>
  </w:abstractNum>
  <w:abstractNum w:abstractNumId="1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615703"/>
    <w:multiLevelType w:val="multilevel"/>
    <w:tmpl w:val="803CF862"/>
    <w:numStyleLink w:val="List1Numbered"/>
  </w:abstractNum>
  <w:abstractNum w:abstractNumId="20" w15:restartNumberingAfterBreak="0">
    <w:nsid w:val="5BF51665"/>
    <w:multiLevelType w:val="multilevel"/>
    <w:tmpl w:val="4E929216"/>
    <w:numStyleLink w:val="NumberedHeadings"/>
  </w:abstractNum>
  <w:abstractNum w:abstractNumId="21" w15:restartNumberingAfterBreak="0">
    <w:nsid w:val="62397869"/>
    <w:multiLevelType w:val="multilevel"/>
    <w:tmpl w:val="4E929216"/>
    <w:numStyleLink w:val="NumberedHeadings"/>
  </w:abstractNum>
  <w:abstractNum w:abstractNumId="22" w15:restartNumberingAfterBreak="0">
    <w:nsid w:val="6D4F423B"/>
    <w:multiLevelType w:val="multilevel"/>
    <w:tmpl w:val="4A7CCC2C"/>
    <w:numStyleLink w:val="DefaultBullets"/>
  </w:abstractNum>
  <w:abstractNum w:abstractNumId="2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77A254E4"/>
    <w:multiLevelType w:val="hybridMultilevel"/>
    <w:tmpl w:val="45FE982E"/>
    <w:lvl w:ilvl="0" w:tplc="A93CFBAA">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90B67C4"/>
    <w:multiLevelType w:val="multilevel"/>
    <w:tmpl w:val="FE688822"/>
    <w:numStyleLink w:val="BoxedBullets"/>
  </w:abstractNum>
  <w:abstractNum w:abstractNumId="26" w15:restartNumberingAfterBreak="0">
    <w:nsid w:val="7EE44065"/>
    <w:multiLevelType w:val="multilevel"/>
    <w:tmpl w:val="A41689A2"/>
    <w:numStyleLink w:val="AppendixNumbers"/>
  </w:abstractNum>
  <w:num w:numId="1">
    <w:abstractNumId w:val="3"/>
  </w:num>
  <w:num w:numId="2">
    <w:abstractNumId w:val="26"/>
  </w:num>
  <w:num w:numId="3">
    <w:abstractNumId w:val="16"/>
  </w:num>
  <w:num w:numId="4">
    <w:abstractNumId w:val="25"/>
  </w:num>
  <w:num w:numId="5">
    <w:abstractNumId w:val="25"/>
  </w:num>
  <w:num w:numId="6">
    <w:abstractNumId w:val="12"/>
  </w:num>
  <w:num w:numId="7">
    <w:abstractNumId w:val="15"/>
  </w:num>
  <w:num w:numId="8">
    <w:abstractNumId w:val="15"/>
  </w:num>
  <w:num w:numId="9">
    <w:abstractNumId w:val="15"/>
  </w:num>
  <w:num w:numId="10">
    <w:abstractNumId w:val="6"/>
  </w:num>
  <w:num w:numId="11">
    <w:abstractNumId w:val="17"/>
  </w:num>
  <w:num w:numId="12">
    <w:abstractNumId w:val="20"/>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5"/>
  </w:num>
  <w:num w:numId="20">
    <w:abstractNumId w:val="19"/>
  </w:num>
  <w:num w:numId="21">
    <w:abstractNumId w:val="19"/>
  </w:num>
  <w:num w:numId="22">
    <w:abstractNumId w:val="19"/>
  </w:num>
  <w:num w:numId="23">
    <w:abstractNumId w:val="18"/>
  </w:num>
  <w:num w:numId="24">
    <w:abstractNumId w:val="10"/>
  </w:num>
  <w:num w:numId="25">
    <w:abstractNumId w:val="7"/>
  </w:num>
  <w:num w:numId="26">
    <w:abstractNumId w:val="14"/>
  </w:num>
  <w:num w:numId="27">
    <w:abstractNumId w:val="0"/>
  </w:num>
  <w:num w:numId="28">
    <w:abstractNumId w:val="23"/>
  </w:num>
  <w:num w:numId="29">
    <w:abstractNumId w:val="2"/>
  </w:num>
  <w:num w:numId="30">
    <w:abstractNumId w:val="1"/>
  </w:num>
  <w:num w:numId="31">
    <w:abstractNumId w:val="8"/>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2"/>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9"/>
  </w:num>
  <w:num w:numId="36">
    <w:abstractNumId w:val="13"/>
  </w:num>
  <w:num w:numId="37">
    <w:abstractNumId w:val="4"/>
  </w:num>
  <w:num w:numId="38">
    <w:abstractNumId w:val="11"/>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949"/>
    <w:rsid w:val="00043D08"/>
    <w:rsid w:val="00080615"/>
    <w:rsid w:val="000B412E"/>
    <w:rsid w:val="000C252F"/>
    <w:rsid w:val="000F3A54"/>
    <w:rsid w:val="000F48FC"/>
    <w:rsid w:val="00172420"/>
    <w:rsid w:val="00182709"/>
    <w:rsid w:val="00201052"/>
    <w:rsid w:val="00231AAC"/>
    <w:rsid w:val="002804D3"/>
    <w:rsid w:val="002C1949"/>
    <w:rsid w:val="003449A0"/>
    <w:rsid w:val="00362AB6"/>
    <w:rsid w:val="003F29B8"/>
    <w:rsid w:val="004154E2"/>
    <w:rsid w:val="004D4273"/>
    <w:rsid w:val="00534D53"/>
    <w:rsid w:val="005B053D"/>
    <w:rsid w:val="00625854"/>
    <w:rsid w:val="00651348"/>
    <w:rsid w:val="00680A20"/>
    <w:rsid w:val="00680F04"/>
    <w:rsid w:val="006D6D91"/>
    <w:rsid w:val="0078103B"/>
    <w:rsid w:val="00825DE6"/>
    <w:rsid w:val="008A649A"/>
    <w:rsid w:val="008B7938"/>
    <w:rsid w:val="008E21DE"/>
    <w:rsid w:val="0092679E"/>
    <w:rsid w:val="009539C8"/>
    <w:rsid w:val="009856E0"/>
    <w:rsid w:val="009D06E2"/>
    <w:rsid w:val="009E545D"/>
    <w:rsid w:val="009F4EAA"/>
    <w:rsid w:val="00A07E4A"/>
    <w:rsid w:val="00A60009"/>
    <w:rsid w:val="00A72C55"/>
    <w:rsid w:val="00AA094B"/>
    <w:rsid w:val="00AB12D5"/>
    <w:rsid w:val="00AD735D"/>
    <w:rsid w:val="00AE2E88"/>
    <w:rsid w:val="00AF0899"/>
    <w:rsid w:val="00AF317D"/>
    <w:rsid w:val="00B603C0"/>
    <w:rsid w:val="00B83AB4"/>
    <w:rsid w:val="00BA4FF9"/>
    <w:rsid w:val="00BC3BA1"/>
    <w:rsid w:val="00C0421C"/>
    <w:rsid w:val="00C10202"/>
    <w:rsid w:val="00C21944"/>
    <w:rsid w:val="00C2698C"/>
    <w:rsid w:val="00C34954"/>
    <w:rsid w:val="00C52C59"/>
    <w:rsid w:val="00C90DF2"/>
    <w:rsid w:val="00CB0DEA"/>
    <w:rsid w:val="00CB64BD"/>
    <w:rsid w:val="00CE531E"/>
    <w:rsid w:val="00DB3AF6"/>
    <w:rsid w:val="00DF74BA"/>
    <w:rsid w:val="00E243C4"/>
    <w:rsid w:val="00E260AC"/>
    <w:rsid w:val="00E3075B"/>
    <w:rsid w:val="00E40290"/>
    <w:rsid w:val="00EE737C"/>
    <w:rsid w:val="00F41613"/>
    <w:rsid w:val="00F9318C"/>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051C6F-BC19-499B-BE8C-8A698D597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unhideWhenUsed/>
    <w:qFormat/>
    <w:rsid w:val="002C1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312F4-DE19-481F-A1C1-B51E92462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0</TotalTime>
  <Pages>3</Pages>
  <Words>965</Words>
  <Characters>5675</Characters>
  <Application>Microsoft Office Word</Application>
  <DocSecurity>0</DocSecurity>
  <Lines>175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JENKINSON, Samantha</dc:creator>
  <cp:keywords>[SEC=OFFICIAL]</cp:keywords>
  <dc:description/>
  <cp:lastModifiedBy>MARTIN, Jessica</cp:lastModifiedBy>
  <cp:revision>2</cp:revision>
  <dcterms:created xsi:type="dcterms:W3CDTF">2022-12-15T01:04:00Z</dcterms:created>
  <dcterms:modified xsi:type="dcterms:W3CDTF">2022-12-15T01:04:00Z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30F4D60FE09C410EBF0CE3F3E2605BE0</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2022-12-15T01:04:28Z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3E621E3E33116F9E8F6E90519AE4EBE3</vt:lpwstr>
  </property>
  <property fmtid="{D5CDD505-2E9C-101B-9397-08002B2CF9AE}" pid="21" name="PM_Hash_Salt">
    <vt:lpwstr>7D4F73FF77138E19ED81D44AAE059E82</vt:lpwstr>
  </property>
  <property fmtid="{D5CDD505-2E9C-101B-9397-08002B2CF9AE}" pid="22" name="PM_Hash_SHA1">
    <vt:lpwstr>4EA7AF027FBA44CB6060BA33A57A3F5C3C797FC8</vt:lpwstr>
  </property>
  <property fmtid="{D5CDD505-2E9C-101B-9397-08002B2CF9AE}" pid="23" name="PM_OriginatorUserAccountName_SHA256">
    <vt:lpwstr>3DA78915B1F95C35574819ADC34E0E42975CBC4ACA644FA473261B0E401EB5BC</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ies>
</file>