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EE" w:rsidRPr="003C6450" w:rsidRDefault="00A81FF4">
      <w:pPr>
        <w:tabs>
          <w:tab w:val="left" w:pos="1522"/>
        </w:tabs>
        <w:ind w:left="130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3C6450">
        <w:rPr>
          <w:rFonts w:asciiTheme="minorHAnsi" w:hAnsiTheme="minorHAnsi" w:cstheme="minorHAnsi"/>
          <w:noProof/>
          <w:lang w:val="en-AU" w:eastAsia="en-AU" w:bidi="ar-SA"/>
        </w:rPr>
        <w:drawing>
          <wp:inline distT="0" distB="0" distL="0" distR="0" wp14:anchorId="0C32CE19" wp14:editId="14193B9A">
            <wp:extent cx="2085975" cy="647700"/>
            <wp:effectExtent l="0" t="0" r="9525" b="0"/>
            <wp:docPr id="8" name="Picture 8" descr="The Australian Government logo alongside the NDIS Quality and Safeguards Commission logo " title="NDIS Quality and Safeguards Commiss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id:image001.jpg@01D41218.BD3EEDC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6EE" w:rsidRPr="003C6450" w:rsidRDefault="005D56EE">
      <w:pPr>
        <w:pStyle w:val="BodyText"/>
        <w:spacing w:before="0"/>
        <w:rPr>
          <w:rFonts w:asciiTheme="minorHAnsi" w:hAnsiTheme="minorHAnsi" w:cstheme="minorHAnsi"/>
          <w:sz w:val="20"/>
        </w:rPr>
      </w:pPr>
    </w:p>
    <w:p w:rsidR="005D56EE" w:rsidRPr="003C6450" w:rsidRDefault="001E688C">
      <w:pPr>
        <w:spacing w:before="229" w:line="254" w:lineRule="auto"/>
        <w:ind w:left="122"/>
        <w:rPr>
          <w:rFonts w:asciiTheme="minorHAnsi" w:hAnsiTheme="minorHAnsi" w:cstheme="minorHAnsi"/>
          <w:b/>
          <w:sz w:val="42"/>
        </w:rPr>
      </w:pPr>
      <w:r w:rsidRPr="003C6450">
        <w:rPr>
          <w:rFonts w:asciiTheme="minorHAnsi" w:hAnsiTheme="minorHAnsi" w:cstheme="minorHAnsi"/>
          <w:b/>
          <w:color w:val="903B7F"/>
          <w:sz w:val="42"/>
        </w:rPr>
        <w:t>NDIS Commiss</w:t>
      </w:r>
      <w:r w:rsidR="003C6450">
        <w:rPr>
          <w:rFonts w:asciiTheme="minorHAnsi" w:hAnsiTheme="minorHAnsi" w:cstheme="minorHAnsi"/>
          <w:b/>
          <w:color w:val="903B7F"/>
          <w:sz w:val="42"/>
        </w:rPr>
        <w:t>ion Compliance and Enforcement p</w:t>
      </w:r>
      <w:r w:rsidRPr="003C6450">
        <w:rPr>
          <w:rFonts w:asciiTheme="minorHAnsi" w:hAnsiTheme="minorHAnsi" w:cstheme="minorHAnsi"/>
          <w:b/>
          <w:color w:val="903B7F"/>
          <w:sz w:val="42"/>
        </w:rPr>
        <w:t>riorities 20</w:t>
      </w:r>
      <w:r w:rsidR="003C6450">
        <w:rPr>
          <w:rFonts w:asciiTheme="minorHAnsi" w:hAnsiTheme="minorHAnsi" w:cstheme="minorHAnsi"/>
          <w:b/>
          <w:color w:val="903B7F"/>
          <w:sz w:val="42"/>
        </w:rPr>
        <w:t>19</w:t>
      </w:r>
      <w:r w:rsidR="003C6450">
        <w:rPr>
          <w:rFonts w:asciiTheme="minorHAnsi" w:hAnsiTheme="minorHAnsi" w:cstheme="minorHAnsi"/>
          <w:b/>
          <w:color w:val="903B7F"/>
          <w:sz w:val="42"/>
        </w:rPr>
        <w:softHyphen/>
        <w:t>–</w:t>
      </w:r>
      <w:r w:rsidR="00EF0C32" w:rsidRPr="003C6450">
        <w:rPr>
          <w:rFonts w:asciiTheme="minorHAnsi" w:hAnsiTheme="minorHAnsi" w:cstheme="minorHAnsi"/>
          <w:b/>
          <w:color w:val="903B7F"/>
          <w:sz w:val="42"/>
        </w:rPr>
        <w:t>20</w:t>
      </w:r>
    </w:p>
    <w:p w:rsidR="005D56EE" w:rsidRPr="003C6450" w:rsidRDefault="001E688C">
      <w:pPr>
        <w:spacing w:before="181"/>
        <w:ind w:left="122"/>
        <w:rPr>
          <w:rFonts w:asciiTheme="minorHAnsi" w:hAnsiTheme="minorHAnsi" w:cstheme="minorHAnsi"/>
          <w:b/>
          <w:sz w:val="26"/>
        </w:rPr>
      </w:pPr>
      <w:r w:rsidRPr="003C6450">
        <w:rPr>
          <w:rFonts w:asciiTheme="minorHAnsi" w:hAnsiTheme="minorHAnsi" w:cstheme="minorHAnsi"/>
          <w:b/>
          <w:color w:val="231F20"/>
          <w:sz w:val="26"/>
        </w:rPr>
        <w:t>These compliance and enforcement priorities identify our focus areas for 20</w:t>
      </w:r>
      <w:r w:rsidR="003C6450">
        <w:rPr>
          <w:rFonts w:asciiTheme="minorHAnsi" w:hAnsiTheme="minorHAnsi" w:cstheme="minorHAnsi"/>
          <w:b/>
          <w:color w:val="231F20"/>
          <w:sz w:val="26"/>
        </w:rPr>
        <w:t>19–</w:t>
      </w:r>
      <w:r w:rsidRPr="003C6450">
        <w:rPr>
          <w:rFonts w:asciiTheme="minorHAnsi" w:hAnsiTheme="minorHAnsi" w:cstheme="minorHAnsi"/>
          <w:b/>
          <w:color w:val="231F20"/>
          <w:sz w:val="26"/>
        </w:rPr>
        <w:t>20.</w:t>
      </w:r>
    </w:p>
    <w:p w:rsidR="005D56EE" w:rsidRPr="003C6450" w:rsidRDefault="005D56EE">
      <w:pPr>
        <w:pStyle w:val="BodyText"/>
        <w:spacing w:before="1"/>
        <w:rPr>
          <w:rFonts w:asciiTheme="minorHAnsi" w:hAnsiTheme="minorHAnsi" w:cstheme="minorHAnsi"/>
          <w:b/>
          <w:sz w:val="27"/>
        </w:rPr>
      </w:pPr>
    </w:p>
    <w:p w:rsidR="00C34F08" w:rsidRPr="00C34F08" w:rsidRDefault="00C34F08" w:rsidP="00474852">
      <w:pPr>
        <w:pStyle w:val="Heading1"/>
        <w:pBdr>
          <w:top w:val="dashed" w:sz="4" w:space="1" w:color="auto"/>
        </w:pBdr>
        <w:ind w:left="142"/>
        <w:rPr>
          <w:rFonts w:asciiTheme="minorHAnsi" w:hAnsiTheme="minorHAnsi" w:cstheme="minorHAnsi"/>
          <w:color w:val="231F20"/>
          <w:sz w:val="12"/>
          <w:szCs w:val="12"/>
        </w:rPr>
      </w:pPr>
    </w:p>
    <w:p w:rsidR="003C6450" w:rsidRPr="003C6450" w:rsidRDefault="003C6450" w:rsidP="00474852">
      <w:pPr>
        <w:pStyle w:val="Heading1"/>
        <w:pBdr>
          <w:top w:val="dashed" w:sz="4" w:space="1" w:color="auto"/>
        </w:pBdr>
        <w:ind w:left="142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</w:rPr>
        <w:t>Education</w:t>
      </w:r>
    </w:p>
    <w:p w:rsidR="005D56EE" w:rsidRPr="003C6450" w:rsidRDefault="003C6450" w:rsidP="00474852">
      <w:pPr>
        <w:pStyle w:val="BodyText"/>
        <w:ind w:left="142" w:right="158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  <w:spacing w:val="-3"/>
        </w:rPr>
        <w:t xml:space="preserve">Educating </w:t>
      </w:r>
      <w:r w:rsidRPr="003C6450">
        <w:rPr>
          <w:rFonts w:asciiTheme="minorHAnsi" w:hAnsiTheme="minorHAnsi" w:cstheme="minorHAnsi"/>
          <w:color w:val="231F20"/>
        </w:rPr>
        <w:t xml:space="preserve">and </w:t>
      </w:r>
      <w:r w:rsidRPr="003C6450">
        <w:rPr>
          <w:rFonts w:asciiTheme="minorHAnsi" w:hAnsiTheme="minorHAnsi" w:cstheme="minorHAnsi"/>
          <w:color w:val="231F20"/>
          <w:spacing w:val="-3"/>
        </w:rPr>
        <w:t xml:space="preserve">informing </w:t>
      </w:r>
      <w:r w:rsidRPr="003C6450">
        <w:rPr>
          <w:rFonts w:asciiTheme="minorHAnsi" w:hAnsiTheme="minorHAnsi" w:cstheme="minorHAnsi"/>
          <w:color w:val="231F20"/>
        </w:rPr>
        <w:t xml:space="preserve">participants, </w:t>
      </w:r>
      <w:r w:rsidRPr="003C6450">
        <w:rPr>
          <w:rFonts w:asciiTheme="minorHAnsi" w:hAnsiTheme="minorHAnsi" w:cstheme="minorHAnsi"/>
          <w:color w:val="231F20"/>
          <w:spacing w:val="-3"/>
        </w:rPr>
        <w:t xml:space="preserve">providers </w:t>
      </w:r>
      <w:r w:rsidRPr="003C6450">
        <w:rPr>
          <w:rFonts w:asciiTheme="minorHAnsi" w:hAnsiTheme="minorHAnsi" w:cstheme="minorHAnsi"/>
          <w:color w:val="231F20"/>
        </w:rPr>
        <w:t>and others about their respective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rights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and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responsibilities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under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the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4"/>
        </w:rPr>
        <w:t>NDIS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Act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and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associated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Rules</w:t>
      </w:r>
    </w:p>
    <w:p w:rsidR="005D56EE" w:rsidRPr="003C6450" w:rsidRDefault="005D56EE" w:rsidP="00474852">
      <w:pPr>
        <w:pStyle w:val="BodyText"/>
        <w:spacing w:before="6"/>
        <w:ind w:left="142"/>
        <w:rPr>
          <w:rFonts w:asciiTheme="minorHAnsi" w:hAnsiTheme="minorHAnsi" w:cstheme="minorHAnsi"/>
          <w:sz w:val="29"/>
        </w:rPr>
      </w:pPr>
    </w:p>
    <w:p w:rsidR="00C34F08" w:rsidRPr="00C34F08" w:rsidRDefault="00C34F08" w:rsidP="00474852">
      <w:pPr>
        <w:pStyle w:val="Heading1"/>
        <w:pBdr>
          <w:top w:val="dashed" w:sz="4" w:space="1" w:color="auto"/>
        </w:pBdr>
        <w:spacing w:before="0"/>
        <w:ind w:left="142"/>
        <w:rPr>
          <w:rFonts w:asciiTheme="minorHAnsi" w:hAnsiTheme="minorHAnsi" w:cstheme="minorHAnsi"/>
          <w:color w:val="231F20"/>
          <w:sz w:val="12"/>
          <w:szCs w:val="12"/>
        </w:rPr>
      </w:pPr>
    </w:p>
    <w:p w:rsidR="005D56EE" w:rsidRPr="003C6450" w:rsidRDefault="001E688C" w:rsidP="00474852">
      <w:pPr>
        <w:pStyle w:val="Heading1"/>
        <w:pBdr>
          <w:top w:val="dashed" w:sz="4" w:space="1" w:color="auto"/>
        </w:pBdr>
        <w:spacing w:before="0"/>
        <w:ind w:left="142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</w:rPr>
        <w:t xml:space="preserve">Incident </w:t>
      </w:r>
      <w:r w:rsidR="000A0AB7">
        <w:rPr>
          <w:rFonts w:asciiTheme="minorHAnsi" w:hAnsiTheme="minorHAnsi" w:cstheme="minorHAnsi"/>
          <w:color w:val="231F20"/>
        </w:rPr>
        <w:t>management and r</w:t>
      </w:r>
      <w:r w:rsidRPr="003C6450">
        <w:rPr>
          <w:rFonts w:asciiTheme="minorHAnsi" w:hAnsiTheme="minorHAnsi" w:cstheme="minorHAnsi"/>
          <w:color w:val="231F20"/>
        </w:rPr>
        <w:t>eporting</w:t>
      </w:r>
    </w:p>
    <w:p w:rsidR="005D56EE" w:rsidRPr="00C34F08" w:rsidRDefault="001E688C" w:rsidP="00474852">
      <w:pPr>
        <w:pStyle w:val="BodyText"/>
        <w:ind w:left="142" w:right="789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</w:rPr>
        <w:t xml:space="preserve">Monitoring </w:t>
      </w:r>
      <w:r w:rsidRPr="003C6450">
        <w:rPr>
          <w:rFonts w:asciiTheme="minorHAnsi" w:hAnsiTheme="minorHAnsi" w:cstheme="minorHAnsi"/>
          <w:color w:val="231F20"/>
          <w:spacing w:val="-3"/>
        </w:rPr>
        <w:t xml:space="preserve">providers’ compliance </w:t>
      </w:r>
      <w:r w:rsidRPr="003C6450">
        <w:rPr>
          <w:rFonts w:asciiTheme="minorHAnsi" w:hAnsiTheme="minorHAnsi" w:cstheme="minorHAnsi"/>
          <w:color w:val="231F20"/>
        </w:rPr>
        <w:t xml:space="preserve">with obligations </w:t>
      </w:r>
      <w:r w:rsidRPr="003C6450">
        <w:rPr>
          <w:rFonts w:asciiTheme="minorHAnsi" w:hAnsiTheme="minorHAnsi" w:cstheme="minorHAnsi"/>
          <w:color w:val="231F20"/>
          <w:spacing w:val="-3"/>
        </w:rPr>
        <w:t xml:space="preserve">to prevent, </w:t>
      </w:r>
      <w:r w:rsidRPr="003C6450">
        <w:rPr>
          <w:rFonts w:asciiTheme="minorHAnsi" w:hAnsiTheme="minorHAnsi" w:cstheme="minorHAnsi"/>
          <w:color w:val="231F20"/>
        </w:rPr>
        <w:t>manage and report serious incidents</w:t>
      </w:r>
    </w:p>
    <w:p w:rsidR="005D56EE" w:rsidRPr="003C6450" w:rsidRDefault="005D56EE" w:rsidP="00474852">
      <w:pPr>
        <w:pStyle w:val="BodyText"/>
        <w:spacing w:before="11"/>
        <w:ind w:left="142"/>
        <w:rPr>
          <w:rFonts w:asciiTheme="minorHAnsi" w:hAnsiTheme="minorHAnsi" w:cstheme="minorHAnsi"/>
          <w:sz w:val="15"/>
        </w:rPr>
      </w:pPr>
    </w:p>
    <w:p w:rsidR="00C34F08" w:rsidRPr="00C34F08" w:rsidRDefault="00C34F08" w:rsidP="00474852">
      <w:pPr>
        <w:pStyle w:val="Heading1"/>
        <w:pBdr>
          <w:top w:val="dashed" w:sz="4" w:space="1" w:color="auto"/>
        </w:pBdr>
        <w:ind w:left="142"/>
        <w:rPr>
          <w:rFonts w:asciiTheme="minorHAnsi" w:hAnsiTheme="minorHAnsi" w:cstheme="minorHAnsi"/>
          <w:color w:val="231F20"/>
          <w:sz w:val="12"/>
          <w:szCs w:val="12"/>
        </w:rPr>
      </w:pPr>
    </w:p>
    <w:p w:rsidR="005D56EE" w:rsidRPr="003C6450" w:rsidRDefault="001E688C" w:rsidP="00474852">
      <w:pPr>
        <w:pStyle w:val="Heading1"/>
        <w:pBdr>
          <w:top w:val="dashed" w:sz="4" w:space="1" w:color="auto"/>
        </w:pBdr>
        <w:ind w:left="142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</w:rPr>
        <w:t>Suitability</w:t>
      </w:r>
    </w:p>
    <w:p w:rsidR="005D56EE" w:rsidRPr="00C34F08" w:rsidRDefault="001E688C" w:rsidP="00474852">
      <w:pPr>
        <w:pStyle w:val="BodyText"/>
        <w:ind w:left="142" w:right="957"/>
        <w:jc w:val="both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  <w:spacing w:val="-3"/>
        </w:rPr>
        <w:t>Using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the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registration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process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to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ensure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that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all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registered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providers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 xml:space="preserve">meet </w:t>
      </w:r>
      <w:r w:rsidRPr="003C6450">
        <w:rPr>
          <w:rFonts w:asciiTheme="minorHAnsi" w:hAnsiTheme="minorHAnsi" w:cstheme="minorHAnsi"/>
          <w:color w:val="231F20"/>
          <w:spacing w:val="-3"/>
        </w:rPr>
        <w:t>suitability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criteria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and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that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the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findings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of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provider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audits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against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the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4"/>
        </w:rPr>
        <w:t xml:space="preserve">NDIS </w:t>
      </w:r>
      <w:r w:rsidRPr="003C6450">
        <w:rPr>
          <w:rFonts w:asciiTheme="minorHAnsi" w:hAnsiTheme="minorHAnsi" w:cstheme="minorHAnsi"/>
          <w:color w:val="231F20"/>
        </w:rPr>
        <w:t>Practice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Standards</w:t>
      </w:r>
      <w:r w:rsidRPr="003C645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are</w:t>
      </w:r>
      <w:r w:rsidRPr="003C645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driving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continuous</w:t>
      </w:r>
      <w:r w:rsidRPr="003C645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improvement</w:t>
      </w:r>
    </w:p>
    <w:p w:rsidR="00C34F08" w:rsidRPr="00C34F08" w:rsidRDefault="00C34F08" w:rsidP="00474852">
      <w:pPr>
        <w:pStyle w:val="Heading1"/>
        <w:pBdr>
          <w:top w:val="dashed" w:sz="4" w:space="1" w:color="auto"/>
        </w:pBdr>
        <w:ind w:left="142"/>
        <w:rPr>
          <w:rFonts w:asciiTheme="minorHAnsi" w:hAnsiTheme="minorHAnsi" w:cstheme="minorHAnsi"/>
          <w:color w:val="231F20"/>
          <w:sz w:val="12"/>
          <w:szCs w:val="12"/>
        </w:rPr>
      </w:pPr>
    </w:p>
    <w:p w:rsidR="005D56EE" w:rsidRPr="003C6450" w:rsidRDefault="000A0AB7" w:rsidP="00474852">
      <w:pPr>
        <w:pStyle w:val="Heading1"/>
        <w:pBdr>
          <w:top w:val="dashed" w:sz="4" w:space="1" w:color="auto"/>
        </w:pBd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31F20"/>
        </w:rPr>
        <w:t>Regulatory i</w:t>
      </w:r>
      <w:r w:rsidR="001E688C" w:rsidRPr="003C6450">
        <w:rPr>
          <w:rFonts w:asciiTheme="minorHAnsi" w:hAnsiTheme="minorHAnsi" w:cstheme="minorHAnsi"/>
          <w:color w:val="231F20"/>
        </w:rPr>
        <w:t>ntelligence</w:t>
      </w:r>
    </w:p>
    <w:p w:rsidR="005D56EE" w:rsidRPr="003C6450" w:rsidRDefault="001E688C" w:rsidP="00474852">
      <w:pPr>
        <w:pStyle w:val="BodyText"/>
        <w:spacing w:before="274"/>
        <w:ind w:left="142" w:right="158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  <w:spacing w:val="-4"/>
        </w:rPr>
        <w:t xml:space="preserve">Targeting </w:t>
      </w:r>
      <w:r w:rsidRPr="003C6450">
        <w:rPr>
          <w:rFonts w:asciiTheme="minorHAnsi" w:hAnsiTheme="minorHAnsi" w:cstheme="minorHAnsi"/>
          <w:color w:val="231F20"/>
        </w:rPr>
        <w:t xml:space="preserve">action on </w:t>
      </w:r>
      <w:r w:rsidRPr="003C6450">
        <w:rPr>
          <w:rFonts w:asciiTheme="minorHAnsi" w:hAnsiTheme="minorHAnsi" w:cstheme="minorHAnsi"/>
          <w:color w:val="231F20"/>
          <w:spacing w:val="-3"/>
        </w:rPr>
        <w:t xml:space="preserve">providers </w:t>
      </w:r>
      <w:r w:rsidRPr="003C6450">
        <w:rPr>
          <w:rFonts w:asciiTheme="minorHAnsi" w:hAnsiTheme="minorHAnsi" w:cstheme="minorHAnsi"/>
          <w:color w:val="231F20"/>
        </w:rPr>
        <w:t xml:space="preserve">that have been the subject </w:t>
      </w:r>
      <w:r w:rsidRPr="003C6450">
        <w:rPr>
          <w:rFonts w:asciiTheme="minorHAnsi" w:hAnsiTheme="minorHAnsi" w:cstheme="minorHAnsi"/>
          <w:color w:val="231F20"/>
          <w:spacing w:val="-3"/>
        </w:rPr>
        <w:t xml:space="preserve">of </w:t>
      </w:r>
      <w:r w:rsidRPr="003C6450">
        <w:rPr>
          <w:rFonts w:asciiTheme="minorHAnsi" w:hAnsiTheme="minorHAnsi" w:cstheme="minorHAnsi"/>
          <w:color w:val="231F20"/>
        </w:rPr>
        <w:t>adverse findings, such</w:t>
      </w:r>
      <w:r w:rsidRPr="003C6450">
        <w:rPr>
          <w:rFonts w:asciiTheme="minorHAnsi" w:hAnsiTheme="minorHAnsi" w:cstheme="minorHAnsi"/>
          <w:color w:val="231F20"/>
          <w:spacing w:val="-23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as</w:t>
      </w:r>
      <w:r w:rsidRPr="003C6450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fraud,</w:t>
      </w:r>
      <w:r w:rsidRPr="003C6450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including</w:t>
      </w:r>
      <w:r w:rsidRPr="003C6450">
        <w:rPr>
          <w:rFonts w:asciiTheme="minorHAnsi" w:hAnsiTheme="minorHAnsi" w:cstheme="minorHAnsi"/>
          <w:color w:val="231F20"/>
          <w:spacing w:val="-21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using</w:t>
      </w:r>
      <w:r w:rsidRPr="003C6450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trends</w:t>
      </w:r>
      <w:r w:rsidRPr="003C6450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in</w:t>
      </w:r>
      <w:r w:rsidRPr="003C6450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complaints</w:t>
      </w:r>
      <w:r w:rsidRPr="003C6450">
        <w:rPr>
          <w:rFonts w:asciiTheme="minorHAnsi" w:hAnsiTheme="minorHAnsi" w:cstheme="minorHAnsi"/>
          <w:color w:val="231F20"/>
          <w:spacing w:val="-21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and</w:t>
      </w:r>
      <w:r w:rsidRPr="003C6450">
        <w:rPr>
          <w:rFonts w:asciiTheme="minorHAnsi" w:hAnsiTheme="minorHAnsi" w:cstheme="minorHAnsi"/>
          <w:color w:val="231F20"/>
          <w:spacing w:val="-23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reportable</w:t>
      </w:r>
      <w:r w:rsidRPr="003C6450">
        <w:rPr>
          <w:rFonts w:asciiTheme="minorHAnsi" w:hAnsiTheme="minorHAnsi" w:cstheme="minorHAnsi"/>
          <w:color w:val="231F20"/>
          <w:spacing w:val="-22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incidents,</w:t>
      </w:r>
      <w:r w:rsidRPr="003C6450">
        <w:rPr>
          <w:rFonts w:asciiTheme="minorHAnsi" w:hAnsiTheme="minorHAnsi" w:cstheme="minorHAnsi"/>
          <w:color w:val="231F20"/>
          <w:spacing w:val="-21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 xml:space="preserve">or </w:t>
      </w:r>
      <w:r w:rsidRPr="003C6450">
        <w:rPr>
          <w:rFonts w:asciiTheme="minorHAnsi" w:hAnsiTheme="minorHAnsi" w:cstheme="minorHAnsi"/>
          <w:color w:val="231F20"/>
          <w:spacing w:val="-4"/>
        </w:rPr>
        <w:t>enforcement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action</w:t>
      </w:r>
      <w:r w:rsidRPr="003C645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by</w:t>
      </w:r>
      <w:r w:rsidRPr="003C645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other</w:t>
      </w:r>
      <w:r w:rsidRPr="003C645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authorities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to</w:t>
      </w:r>
      <w:r w:rsidRPr="003C645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inform</w:t>
      </w:r>
      <w:r w:rsidRPr="003C645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compliance</w:t>
      </w:r>
      <w:r w:rsidRPr="003C645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and</w:t>
      </w:r>
      <w:r w:rsidRPr="003C645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monitoring activities</w:t>
      </w:r>
    </w:p>
    <w:p w:rsidR="005D56EE" w:rsidRPr="003C6450" w:rsidRDefault="005D56EE" w:rsidP="00474852">
      <w:pPr>
        <w:pStyle w:val="BodyText"/>
        <w:spacing w:before="8"/>
        <w:ind w:left="142"/>
        <w:rPr>
          <w:rFonts w:asciiTheme="minorHAnsi" w:hAnsiTheme="minorHAnsi" w:cstheme="minorHAnsi"/>
          <w:sz w:val="15"/>
        </w:rPr>
      </w:pPr>
    </w:p>
    <w:p w:rsidR="00C34F08" w:rsidRPr="00C34F08" w:rsidRDefault="00C34F08" w:rsidP="00474852">
      <w:pPr>
        <w:pStyle w:val="Heading1"/>
        <w:pBdr>
          <w:top w:val="dashed" w:sz="4" w:space="1" w:color="auto"/>
        </w:pBdr>
        <w:ind w:left="142"/>
        <w:rPr>
          <w:rFonts w:asciiTheme="minorHAnsi" w:hAnsiTheme="minorHAnsi" w:cstheme="minorHAnsi"/>
          <w:color w:val="231F20"/>
          <w:sz w:val="12"/>
          <w:szCs w:val="12"/>
        </w:rPr>
      </w:pPr>
    </w:p>
    <w:p w:rsidR="003C6450" w:rsidRPr="003C6450" w:rsidRDefault="003C6450" w:rsidP="00474852">
      <w:pPr>
        <w:pStyle w:val="Heading1"/>
        <w:pBdr>
          <w:top w:val="dashed" w:sz="4" w:space="1" w:color="auto"/>
        </w:pBdr>
        <w:ind w:left="142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</w:rPr>
        <w:t>Deploying compliance tools</w:t>
      </w:r>
    </w:p>
    <w:p w:rsidR="005D56EE" w:rsidRPr="00C34F08" w:rsidRDefault="003C6450" w:rsidP="00474852">
      <w:pPr>
        <w:pStyle w:val="BodyText"/>
        <w:ind w:left="142" w:right="158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</w:rPr>
        <w:t>Moving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to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full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use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of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the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array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of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regulatory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tools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available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to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the</w:t>
      </w:r>
      <w:r w:rsidRPr="003C6450">
        <w:rPr>
          <w:rFonts w:asciiTheme="minorHAnsi" w:hAnsiTheme="minorHAnsi" w:cstheme="minorHAnsi"/>
          <w:color w:val="231F20"/>
          <w:spacing w:val="-16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4"/>
        </w:rPr>
        <w:t xml:space="preserve">NDIS </w:t>
      </w:r>
      <w:r w:rsidRPr="003C6450">
        <w:rPr>
          <w:rFonts w:asciiTheme="minorHAnsi" w:hAnsiTheme="minorHAnsi" w:cstheme="minorHAnsi"/>
          <w:color w:val="231F20"/>
          <w:spacing w:val="-3"/>
        </w:rPr>
        <w:t>Commission</w:t>
      </w:r>
    </w:p>
    <w:p w:rsidR="005D56EE" w:rsidRPr="003C6450" w:rsidRDefault="005D56EE" w:rsidP="00474852">
      <w:pPr>
        <w:pStyle w:val="BodyText"/>
        <w:spacing w:before="7"/>
        <w:ind w:left="142"/>
        <w:rPr>
          <w:rFonts w:asciiTheme="minorHAnsi" w:hAnsiTheme="minorHAnsi" w:cstheme="minorHAnsi"/>
          <w:sz w:val="23"/>
        </w:rPr>
      </w:pPr>
    </w:p>
    <w:p w:rsidR="00C34F08" w:rsidRPr="00C34F08" w:rsidRDefault="00C34F08" w:rsidP="00474852">
      <w:pPr>
        <w:pStyle w:val="Heading1"/>
        <w:pBdr>
          <w:top w:val="dashed" w:sz="4" w:space="1" w:color="auto"/>
        </w:pBdr>
        <w:spacing w:before="0"/>
        <w:ind w:left="142"/>
        <w:rPr>
          <w:rFonts w:asciiTheme="minorHAnsi" w:hAnsiTheme="minorHAnsi" w:cstheme="minorHAnsi"/>
          <w:color w:val="231F20"/>
          <w:sz w:val="12"/>
          <w:szCs w:val="12"/>
        </w:rPr>
      </w:pPr>
    </w:p>
    <w:p w:rsidR="005D56EE" w:rsidRPr="003C6450" w:rsidRDefault="001E688C" w:rsidP="00474852">
      <w:pPr>
        <w:pStyle w:val="Heading1"/>
        <w:pBdr>
          <w:top w:val="dashed" w:sz="4" w:space="1" w:color="auto"/>
        </w:pBdr>
        <w:spacing w:before="0"/>
        <w:ind w:left="142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</w:rPr>
        <w:t>COVID-19 preparedness and response</w:t>
      </w:r>
    </w:p>
    <w:p w:rsidR="005D56EE" w:rsidRPr="003C6450" w:rsidRDefault="001E688C" w:rsidP="00474852">
      <w:pPr>
        <w:pStyle w:val="BodyText"/>
        <w:spacing w:before="160"/>
        <w:ind w:left="142"/>
        <w:rPr>
          <w:rFonts w:asciiTheme="minorHAnsi" w:hAnsiTheme="minorHAnsi" w:cstheme="minorHAnsi"/>
        </w:rPr>
      </w:pPr>
      <w:r w:rsidRPr="003C6450">
        <w:rPr>
          <w:rFonts w:asciiTheme="minorHAnsi" w:hAnsiTheme="minorHAnsi" w:cstheme="minorHAnsi"/>
          <w:color w:val="231F20"/>
        </w:rPr>
        <w:t xml:space="preserve">Monitoring </w:t>
      </w:r>
      <w:r w:rsidRPr="003C6450">
        <w:rPr>
          <w:rFonts w:asciiTheme="minorHAnsi" w:hAnsiTheme="minorHAnsi" w:cstheme="minorHAnsi"/>
          <w:color w:val="231F20"/>
          <w:spacing w:val="-3"/>
        </w:rPr>
        <w:t xml:space="preserve">providers’ compliance </w:t>
      </w:r>
      <w:r w:rsidRPr="003C6450">
        <w:rPr>
          <w:rFonts w:asciiTheme="minorHAnsi" w:hAnsiTheme="minorHAnsi" w:cstheme="minorHAnsi"/>
          <w:color w:val="231F20"/>
        </w:rPr>
        <w:t xml:space="preserve">with obligations </w:t>
      </w:r>
      <w:r w:rsidRPr="003C6450">
        <w:rPr>
          <w:rFonts w:asciiTheme="minorHAnsi" w:hAnsiTheme="minorHAnsi" w:cstheme="minorHAnsi"/>
          <w:color w:val="231F20"/>
          <w:spacing w:val="-3"/>
        </w:rPr>
        <w:t xml:space="preserve">to </w:t>
      </w:r>
      <w:r w:rsidRPr="003C6450">
        <w:rPr>
          <w:rFonts w:asciiTheme="minorHAnsi" w:hAnsiTheme="minorHAnsi" w:cstheme="minorHAnsi"/>
          <w:color w:val="231F20"/>
        </w:rPr>
        <w:t xml:space="preserve">manage risk, </w:t>
      </w:r>
      <w:r w:rsidRPr="003C6450">
        <w:rPr>
          <w:rFonts w:asciiTheme="minorHAnsi" w:hAnsiTheme="minorHAnsi" w:cstheme="minorHAnsi"/>
          <w:color w:val="231F20"/>
          <w:spacing w:val="-3"/>
        </w:rPr>
        <w:t xml:space="preserve">ensure </w:t>
      </w:r>
      <w:r w:rsidRPr="003C6450">
        <w:rPr>
          <w:rFonts w:asciiTheme="minorHAnsi" w:hAnsiTheme="minorHAnsi" w:cstheme="minorHAnsi"/>
          <w:color w:val="231F20"/>
        </w:rPr>
        <w:t>continuity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of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supports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and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mitigate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impacts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on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the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health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and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wellbeing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of</w:t>
      </w:r>
      <w:r w:rsidRPr="003C6450">
        <w:rPr>
          <w:rFonts w:asciiTheme="minorHAnsi" w:hAnsiTheme="minorHAnsi" w:cstheme="minorHAnsi"/>
          <w:color w:val="231F20"/>
          <w:spacing w:val="-15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4"/>
        </w:rPr>
        <w:t xml:space="preserve">NDIS </w:t>
      </w:r>
      <w:r w:rsidRPr="003C6450">
        <w:rPr>
          <w:rFonts w:asciiTheme="minorHAnsi" w:hAnsiTheme="minorHAnsi" w:cstheme="minorHAnsi"/>
          <w:color w:val="231F20"/>
        </w:rPr>
        <w:t>participants</w:t>
      </w:r>
      <w:r w:rsidRPr="003C6450">
        <w:rPr>
          <w:rFonts w:asciiTheme="minorHAnsi" w:hAnsiTheme="minorHAnsi" w:cstheme="minorHAnsi"/>
          <w:color w:val="231F20"/>
          <w:spacing w:val="-14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as</w:t>
      </w:r>
      <w:r w:rsidRPr="003C645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a</w:t>
      </w:r>
      <w:r w:rsidRPr="003C645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result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3"/>
        </w:rPr>
        <w:t>of</w:t>
      </w:r>
      <w:r w:rsidRPr="003C645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the</w:t>
      </w:r>
      <w:r w:rsidRPr="003C6450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3C6450">
        <w:rPr>
          <w:rFonts w:asciiTheme="minorHAnsi" w:hAnsiTheme="minorHAnsi" w:cstheme="minorHAnsi"/>
          <w:color w:val="231F20"/>
          <w:spacing w:val="-7"/>
        </w:rPr>
        <w:t>COVID-19</w:t>
      </w:r>
      <w:r w:rsidRPr="003C6450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3C6450">
        <w:rPr>
          <w:rFonts w:asciiTheme="minorHAnsi" w:hAnsiTheme="minorHAnsi" w:cstheme="minorHAnsi"/>
          <w:color w:val="231F20"/>
        </w:rPr>
        <w:t>pandemic</w:t>
      </w:r>
    </w:p>
    <w:p w:rsidR="005D56EE" w:rsidRPr="003C6450" w:rsidRDefault="005D56EE" w:rsidP="00474852">
      <w:pPr>
        <w:pStyle w:val="BodyText"/>
        <w:spacing w:before="3"/>
        <w:ind w:left="142"/>
        <w:rPr>
          <w:rFonts w:asciiTheme="minorHAnsi" w:hAnsiTheme="minorHAnsi" w:cstheme="minorHAnsi"/>
          <w:sz w:val="30"/>
        </w:rPr>
      </w:pPr>
    </w:p>
    <w:p w:rsidR="005D56EE" w:rsidRPr="003C6450" w:rsidRDefault="001E688C" w:rsidP="00474852">
      <w:pPr>
        <w:spacing w:line="242" w:lineRule="auto"/>
        <w:ind w:left="142"/>
        <w:rPr>
          <w:rFonts w:asciiTheme="minorHAnsi" w:hAnsiTheme="minorHAnsi" w:cstheme="minorHAnsi"/>
          <w:b/>
          <w:sz w:val="24"/>
        </w:rPr>
      </w:pPr>
      <w:r w:rsidRPr="003C6450">
        <w:rPr>
          <w:rFonts w:asciiTheme="minorHAnsi" w:hAnsiTheme="minorHAnsi" w:cstheme="minorHAnsi"/>
          <w:b/>
          <w:color w:val="5E2265"/>
          <w:sz w:val="24"/>
        </w:rPr>
        <w:t>The</w:t>
      </w:r>
      <w:r w:rsidRPr="003C6450">
        <w:rPr>
          <w:rFonts w:asciiTheme="minorHAnsi" w:hAnsiTheme="minorHAnsi" w:cstheme="minorHAnsi"/>
          <w:b/>
          <w:color w:val="5E2265"/>
          <w:spacing w:val="-20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pacing w:val="-3"/>
          <w:sz w:val="24"/>
        </w:rPr>
        <w:t>NDIS</w:t>
      </w:r>
      <w:r w:rsidRPr="003C6450">
        <w:rPr>
          <w:rFonts w:asciiTheme="minorHAnsi" w:hAnsiTheme="minorHAnsi" w:cstheme="minorHAnsi"/>
          <w:b/>
          <w:color w:val="5E2265"/>
          <w:spacing w:val="-19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Commission</w:t>
      </w:r>
      <w:r w:rsidRPr="003C6450">
        <w:rPr>
          <w:rFonts w:asciiTheme="minorHAnsi" w:hAnsiTheme="minorHAnsi" w:cstheme="minorHAnsi"/>
          <w:b/>
          <w:color w:val="5E2265"/>
          <w:spacing w:val="-19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pacing w:val="-3"/>
          <w:sz w:val="24"/>
        </w:rPr>
        <w:t>retains</w:t>
      </w:r>
      <w:r w:rsidRPr="003C6450">
        <w:rPr>
          <w:rFonts w:asciiTheme="minorHAnsi" w:hAnsiTheme="minorHAnsi" w:cstheme="minorHAnsi"/>
          <w:b/>
          <w:color w:val="5E2265"/>
          <w:spacing w:val="-20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the</w:t>
      </w:r>
      <w:r w:rsidRPr="003C6450">
        <w:rPr>
          <w:rFonts w:asciiTheme="minorHAnsi" w:hAnsiTheme="minorHAnsi" w:cstheme="minorHAnsi"/>
          <w:b/>
          <w:color w:val="5E2265"/>
          <w:spacing w:val="-19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discretion</w:t>
      </w:r>
      <w:r w:rsidRPr="003C6450">
        <w:rPr>
          <w:rFonts w:asciiTheme="minorHAnsi" w:hAnsiTheme="minorHAnsi" w:cstheme="minorHAnsi"/>
          <w:b/>
          <w:color w:val="5E2265"/>
          <w:spacing w:val="-19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to</w:t>
      </w:r>
      <w:r w:rsidRPr="003C6450">
        <w:rPr>
          <w:rFonts w:asciiTheme="minorHAnsi" w:hAnsiTheme="minorHAnsi" w:cstheme="minorHAnsi"/>
          <w:b/>
          <w:color w:val="5E2265"/>
          <w:spacing w:val="-19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pursue</w:t>
      </w:r>
      <w:r w:rsidRPr="003C6450">
        <w:rPr>
          <w:rFonts w:asciiTheme="minorHAnsi" w:hAnsiTheme="minorHAnsi" w:cstheme="minorHAnsi"/>
          <w:b/>
          <w:color w:val="5E2265"/>
          <w:spacing w:val="-20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other</w:t>
      </w:r>
      <w:r w:rsidRPr="003C6450">
        <w:rPr>
          <w:rFonts w:asciiTheme="minorHAnsi" w:hAnsiTheme="minorHAnsi" w:cstheme="minorHAnsi"/>
          <w:b/>
          <w:color w:val="5E2265"/>
          <w:spacing w:val="-19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matters,</w:t>
      </w:r>
      <w:r w:rsidRPr="003C6450">
        <w:rPr>
          <w:rFonts w:asciiTheme="minorHAnsi" w:hAnsiTheme="minorHAnsi" w:cstheme="minorHAnsi"/>
          <w:b/>
          <w:color w:val="5E2265"/>
          <w:spacing w:val="-19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in accordance</w:t>
      </w:r>
      <w:r w:rsidRPr="003C6450">
        <w:rPr>
          <w:rFonts w:asciiTheme="minorHAnsi" w:hAnsiTheme="minorHAnsi" w:cstheme="minorHAnsi"/>
          <w:b/>
          <w:color w:val="5E2265"/>
          <w:spacing w:val="-14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with</w:t>
      </w:r>
      <w:r w:rsidRPr="003C6450">
        <w:rPr>
          <w:rFonts w:asciiTheme="minorHAnsi" w:hAnsiTheme="minorHAnsi" w:cstheme="minorHAnsi"/>
          <w:b/>
          <w:color w:val="5E2265"/>
          <w:spacing w:val="-13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our</w:t>
      </w:r>
      <w:r w:rsidRPr="003C6450">
        <w:rPr>
          <w:rFonts w:asciiTheme="minorHAnsi" w:hAnsiTheme="minorHAnsi" w:cstheme="minorHAnsi"/>
          <w:b/>
          <w:color w:val="5E2265"/>
          <w:spacing w:val="-14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pacing w:val="-3"/>
          <w:sz w:val="24"/>
        </w:rPr>
        <w:t>Compliance</w:t>
      </w:r>
      <w:r w:rsidRPr="003C6450">
        <w:rPr>
          <w:rFonts w:asciiTheme="minorHAnsi" w:hAnsiTheme="minorHAnsi" w:cstheme="minorHAnsi"/>
          <w:b/>
          <w:color w:val="5E2265"/>
          <w:spacing w:val="-13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z w:val="24"/>
        </w:rPr>
        <w:t>and</w:t>
      </w:r>
      <w:r w:rsidRPr="003C6450">
        <w:rPr>
          <w:rFonts w:asciiTheme="minorHAnsi" w:hAnsiTheme="minorHAnsi" w:cstheme="minorHAnsi"/>
          <w:b/>
          <w:color w:val="5E2265"/>
          <w:spacing w:val="-14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pacing w:val="-3"/>
          <w:sz w:val="24"/>
        </w:rPr>
        <w:t>Enforcement</w:t>
      </w:r>
      <w:r w:rsidRPr="003C6450">
        <w:rPr>
          <w:rFonts w:asciiTheme="minorHAnsi" w:hAnsiTheme="minorHAnsi" w:cstheme="minorHAnsi"/>
          <w:b/>
          <w:color w:val="5E2265"/>
          <w:spacing w:val="-13"/>
          <w:sz w:val="24"/>
        </w:rPr>
        <w:t xml:space="preserve"> </w:t>
      </w:r>
      <w:r w:rsidRPr="003C6450">
        <w:rPr>
          <w:rFonts w:asciiTheme="minorHAnsi" w:hAnsiTheme="minorHAnsi" w:cstheme="minorHAnsi"/>
          <w:b/>
          <w:color w:val="5E2265"/>
          <w:spacing w:val="-3"/>
          <w:sz w:val="24"/>
        </w:rPr>
        <w:t>Policy.</w:t>
      </w:r>
    </w:p>
    <w:sectPr w:rsidR="005D56EE" w:rsidRPr="003C6450">
      <w:type w:val="continuous"/>
      <w:pgSz w:w="11910" w:h="16840"/>
      <w:pgMar w:top="840" w:right="6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4A4" w:rsidRDefault="007B34A4" w:rsidP="007B34A4">
      <w:r>
        <w:separator/>
      </w:r>
    </w:p>
  </w:endnote>
  <w:endnote w:type="continuationSeparator" w:id="0">
    <w:p w:rsidR="007B34A4" w:rsidRDefault="007B34A4" w:rsidP="007B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SMePro-Light">
    <w:altName w:val="Times New Roman"/>
    <w:charset w:val="00"/>
    <w:family w:val="roman"/>
    <w:pitch w:val="variable"/>
  </w:font>
  <w:font w:name="FS Me Pro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4A4" w:rsidRDefault="007B34A4" w:rsidP="007B34A4">
      <w:r>
        <w:separator/>
      </w:r>
    </w:p>
  </w:footnote>
  <w:footnote w:type="continuationSeparator" w:id="0">
    <w:p w:rsidR="007B34A4" w:rsidRDefault="007B34A4" w:rsidP="007B3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EE"/>
    <w:rsid w:val="000A0AB7"/>
    <w:rsid w:val="001D5E73"/>
    <w:rsid w:val="001E688C"/>
    <w:rsid w:val="003C6450"/>
    <w:rsid w:val="00474852"/>
    <w:rsid w:val="00477282"/>
    <w:rsid w:val="005D56EE"/>
    <w:rsid w:val="00755B69"/>
    <w:rsid w:val="007A78DE"/>
    <w:rsid w:val="007B34A4"/>
    <w:rsid w:val="009478BA"/>
    <w:rsid w:val="00A81FF4"/>
    <w:rsid w:val="00C34F08"/>
    <w:rsid w:val="00E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52E64D-72FE-4A56-B734-F63EB942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FSMePro-Light" w:eastAsia="FSMePro-Light" w:hAnsi="FSMePro-Light" w:cs="FSMePro-Light"/>
      <w:lang w:bidi="en-US"/>
    </w:rPr>
  </w:style>
  <w:style w:type="paragraph" w:styleId="Heading1">
    <w:name w:val="heading 1"/>
    <w:basedOn w:val="Normal"/>
    <w:uiPriority w:val="1"/>
    <w:qFormat/>
    <w:pPr>
      <w:spacing w:before="100"/>
      <w:ind w:left="1895"/>
      <w:outlineLvl w:val="0"/>
    </w:pPr>
    <w:rPr>
      <w:rFonts w:ascii="FS Me Pro" w:eastAsia="FS Me Pro" w:hAnsi="FS Me Pro" w:cs="FS Me Pr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1211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Commission Compliance and Enforcement Priorities 2019-2020</vt:lpstr>
    </vt:vector>
  </TitlesOfParts>
  <Company>Australian Government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Commission Compliance and Enforcement Priorities 2019-2020</dc:title>
  <dc:subject>NDIS Commission Compliance and Enforcement Priorities 2019-2020</dc:subject>
  <dc:creator>NDIS Quality and Safeguards Commission</dc:creator>
  <cp:keywords>[SEC=OFFICIAL]</cp:keywords>
  <cp:lastModifiedBy>MARTIN, Jessica</cp:lastModifiedBy>
  <cp:revision>2</cp:revision>
  <dcterms:created xsi:type="dcterms:W3CDTF">2022-08-09T00:01:00Z</dcterms:created>
  <dcterms:modified xsi:type="dcterms:W3CDTF">2022-08-09T00:01:00Z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2020-06-10T00:00:00Z</vt:filetime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98A62ACFB3C64CA0826F54A60E006994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38F9BF24E34B9020E28CEEAE4D48B506C0CA5314</vt:lpwstr>
  </property>
  <property fmtid="{D5CDD505-2E9C-101B-9397-08002B2CF9AE}" pid="14" name="PM_OriginationTimeStamp">
    <vt:lpwstr>2022-08-09T00:01:28Z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Display">
    <vt:lpwstr>OFFICIAL</vt:lpwstr>
  </property>
  <property fmtid="{D5CDD505-2E9C-101B-9397-08002B2CF9AE}" pid="22" name="PM_Hash_Version">
    <vt:lpwstr>2018.0</vt:lpwstr>
  </property>
  <property fmtid="{D5CDD505-2E9C-101B-9397-08002B2CF9AE}" pid="23" name="PM_Hash_Salt_Prev">
    <vt:lpwstr>B063EE3C492FF5095A761727522AE475</vt:lpwstr>
  </property>
  <property fmtid="{D5CDD505-2E9C-101B-9397-08002B2CF9AE}" pid="24" name="PM_Hash_Salt">
    <vt:lpwstr>B063EE3C492FF5095A761727522AE475</vt:lpwstr>
  </property>
  <property fmtid="{D5CDD505-2E9C-101B-9397-08002B2CF9AE}" pid="25" name="PM_Hash_SHA1">
    <vt:lpwstr>0DA50D5B90B9D18A1EE5A08D22435076916B2879</vt:lpwstr>
  </property>
  <property fmtid="{D5CDD505-2E9C-101B-9397-08002B2CF9AE}" pid="26" name="PM_OriginatorUserAccountName_SHA256">
    <vt:lpwstr>3DA78915B1F95C35574819ADC34E0E42975CBC4ACA644FA473261B0E401EB5BC</vt:lpwstr>
  </property>
  <property fmtid="{D5CDD505-2E9C-101B-9397-08002B2CF9AE}" pid="27" name="PM_OriginatorDomainName_SHA256">
    <vt:lpwstr>CE53151D70EF3143B9B6CA1DC053F41E858E2C804CF2EE5AE813E5CCE407743B</vt:lpwstr>
  </property>
  <property fmtid="{D5CDD505-2E9C-101B-9397-08002B2CF9AE}" pid="28" name="PM_MinimumSecurityClassification">
    <vt:lpwstr/>
  </property>
</Properties>
</file>