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F03" w:rsidRPr="00364530" w:rsidRDefault="00136BAE" w:rsidP="00486F03">
      <w:pPr>
        <w:pStyle w:val="Heading1"/>
      </w:pPr>
      <w:bookmarkStart w:id="0" w:name="_GoBack"/>
      <w:bookmarkEnd w:id="0"/>
      <w:r>
        <w:rPr>
          <w:rFonts w:ascii="Calibri" w:eastAsia="Times New Roman" w:hAnsi="Calibri" w:cs="Times New Roman"/>
          <w:kern w:val="28"/>
          <w:sz w:val="48"/>
          <w:szCs w:val="56"/>
        </w:rPr>
        <w:t>How to complete a 13/13A</w:t>
      </w:r>
      <w:r w:rsidR="002A7F27">
        <w:rPr>
          <w:rFonts w:ascii="Calibri" w:eastAsia="Times New Roman" w:hAnsi="Calibri" w:cs="Times New Roman"/>
          <w:kern w:val="28"/>
          <w:sz w:val="48"/>
          <w:szCs w:val="56"/>
        </w:rPr>
        <w:t xml:space="preserve"> notification</w:t>
      </w:r>
      <w:r w:rsidR="00486F03" w:rsidRPr="00364530">
        <w:t xml:space="preserve"> </w:t>
      </w:r>
      <w:r w:rsidR="001E2D6A" w:rsidRPr="001E2D6A">
        <w:rPr>
          <w:rFonts w:ascii="Calibri" w:eastAsia="Times New Roman" w:hAnsi="Calibri" w:cs="Times New Roman"/>
          <w:kern w:val="28"/>
          <w:sz w:val="48"/>
          <w:szCs w:val="56"/>
        </w:rPr>
        <w:t>–registered NDIS providers</w:t>
      </w:r>
    </w:p>
    <w:p w:rsidR="00486F03" w:rsidRDefault="00486F03" w:rsidP="00486F03">
      <w:pPr>
        <w:pStyle w:val="Subtitle16pts"/>
      </w:pPr>
      <w:r w:rsidRPr="006D36DC">
        <w:t>Quick reference guide – Provider registration</w:t>
      </w:r>
    </w:p>
    <w:p w:rsidR="00266D98" w:rsidRPr="006D36DC" w:rsidRDefault="00266D98" w:rsidP="00486F03">
      <w:pPr>
        <w:pStyle w:val="Subtitle16pts"/>
      </w:pPr>
    </w:p>
    <w:p w:rsidR="00370CE3" w:rsidRPr="00370CE3" w:rsidRDefault="00370CE3" w:rsidP="00DD6FA1">
      <w:pPr>
        <w:rPr>
          <w:lang w:val="en" w:eastAsia="en-AU"/>
        </w:rPr>
      </w:pPr>
      <w:r w:rsidRPr="00370CE3">
        <w:rPr>
          <w:lang w:val="en" w:eastAsia="en-AU"/>
        </w:rPr>
        <w:t xml:space="preserve">Since 1 January 2020, as a </w:t>
      </w:r>
      <w:r w:rsidR="00493D05" w:rsidRPr="001E2D6A">
        <w:rPr>
          <w:lang w:val="en" w:eastAsia="en-AU"/>
        </w:rPr>
        <w:t>registered NDIS provide</w:t>
      </w:r>
      <w:r w:rsidR="001E2D6A" w:rsidRPr="001E2D6A">
        <w:rPr>
          <w:lang w:val="en" w:eastAsia="en-AU"/>
        </w:rPr>
        <w:t>r</w:t>
      </w:r>
      <w:r w:rsidRPr="001E2D6A">
        <w:rPr>
          <w:lang w:val="en" w:eastAsia="en-AU"/>
        </w:rPr>
        <w:t>, it is a condition of your registration to notify the NDIS Quality and Safeguards Commissioner</w:t>
      </w:r>
      <w:r w:rsidRPr="00370CE3">
        <w:rPr>
          <w:lang w:val="en" w:eastAsia="en-AU"/>
        </w:rPr>
        <w:t xml:space="preserve"> of certain changes and events, especially those that substantially affect your ability to provide the supports and services you are registered to provide.</w:t>
      </w:r>
    </w:p>
    <w:p w:rsidR="00370CE3" w:rsidRPr="00370CE3" w:rsidRDefault="00370CE3" w:rsidP="00DD6FA1">
      <w:pPr>
        <w:rPr>
          <w:lang w:val="en" w:eastAsia="en-AU"/>
        </w:rPr>
      </w:pPr>
      <w:r w:rsidRPr="00370CE3">
        <w:rPr>
          <w:lang w:val="en" w:eastAsia="en-AU"/>
        </w:rPr>
        <w:t xml:space="preserve">Sections 13 and 13A of the </w:t>
      </w:r>
      <w:hyperlink r:id="rId8" w:history="1">
        <w:r w:rsidRPr="00266D98">
          <w:rPr>
            <w:rStyle w:val="Hyperlink"/>
            <w:rFonts w:eastAsia="Times New Roman" w:cstheme="minorHAnsi"/>
            <w:szCs w:val="22"/>
            <w:lang w:val="en" w:eastAsia="en-AU"/>
          </w:rPr>
          <w:t>NDIS (Provider Registration and Practice Standards) Rules 2018</w:t>
        </w:r>
      </w:hyperlink>
      <w:r w:rsidRPr="00370CE3">
        <w:rPr>
          <w:lang w:val="en" w:eastAsia="en-AU"/>
        </w:rPr>
        <w:t xml:space="preserve"> set out these requirements. The NDIS Commissioner has made </w:t>
      </w:r>
      <w:hyperlink r:id="rId9" w:history="1">
        <w:r w:rsidRPr="00266D98">
          <w:rPr>
            <w:rStyle w:val="Hyperlink"/>
            <w:rFonts w:eastAsia="Times New Roman" w:cstheme="minorHAnsi"/>
            <w:szCs w:val="22"/>
            <w:lang w:val="en" w:eastAsia="en-AU"/>
          </w:rPr>
          <w:t>Guidelines</w:t>
        </w:r>
      </w:hyperlink>
      <w:r w:rsidRPr="00370CE3">
        <w:rPr>
          <w:lang w:val="en" w:eastAsia="en-AU"/>
        </w:rPr>
        <w:t xml:space="preserve"> to help you understand the types of changes and events you must notify us about.</w:t>
      </w:r>
    </w:p>
    <w:p w:rsidR="00DD6FA1" w:rsidRDefault="001E2D6A" w:rsidP="00DD6FA1">
      <w:r>
        <w:t xml:space="preserve">Further information can be found on the NDIS Commission website here </w:t>
      </w:r>
      <w:hyperlink r:id="rId10" w:history="1">
        <w:r w:rsidR="00370CE3">
          <w:rPr>
            <w:rStyle w:val="Hyperlink"/>
          </w:rPr>
          <w:t>https://www.ndiscommission.gov.au/providers/notice-changes-events</w:t>
        </w:r>
      </w:hyperlink>
      <w:r w:rsidR="00370CE3">
        <w:t xml:space="preserve"> </w:t>
      </w:r>
    </w:p>
    <w:p w:rsidR="00DD6FA1" w:rsidRDefault="00DD6FA1" w:rsidP="00DD6FA1">
      <w:r w:rsidRPr="00DD6FA1">
        <w:rPr>
          <w:b/>
        </w:rPr>
        <w:t>Note:</w:t>
      </w:r>
      <w:r>
        <w:t xml:space="preserve"> Providers can update their information through the </w:t>
      </w:r>
      <w:r w:rsidR="001E2D6A">
        <w:t>NDIS Portal Commission P</w:t>
      </w:r>
      <w:r>
        <w:t xml:space="preserve">ortal, using the quick reference guides for provider found here </w:t>
      </w:r>
      <w:hyperlink r:id="rId11" w:history="1">
        <w:r w:rsidRPr="00721517">
          <w:rPr>
            <w:rStyle w:val="Hyperlink"/>
          </w:rPr>
          <w:t>https://www.ndiscommission.gov.au/resources/fact-sheets-and-guides/ndis-commission-portal-quick-reference-guides</w:t>
        </w:r>
      </w:hyperlink>
    </w:p>
    <w:p w:rsidR="002A7F27" w:rsidRPr="00907493" w:rsidRDefault="001E2D6A" w:rsidP="002A7F27">
      <w:pPr>
        <w:pStyle w:val="Heading2"/>
      </w:pPr>
      <w:r>
        <w:t>Go to the ‘My registration’ tile</w:t>
      </w:r>
    </w:p>
    <w:p w:rsidR="002A7F27" w:rsidRPr="002A7F27" w:rsidRDefault="002A7F27" w:rsidP="002A7F27">
      <w:pPr>
        <w:pStyle w:val="List1Numbered1"/>
      </w:pPr>
      <w:r w:rsidRPr="002A7F27">
        <w:t xml:space="preserve">Log in to the </w:t>
      </w:r>
      <w:r>
        <w:t>NDIS Commission Portal</w:t>
      </w:r>
      <w:r w:rsidR="00370CE3">
        <w:t xml:space="preserve"> using the Registrant user role</w:t>
      </w:r>
      <w:r w:rsidR="006E65B3">
        <w:t>.</w:t>
      </w:r>
    </w:p>
    <w:p w:rsidR="002A7F27" w:rsidRPr="002A7F27" w:rsidRDefault="002A7F27" w:rsidP="002A7F27">
      <w:pPr>
        <w:pStyle w:val="List1Numbered1"/>
      </w:pPr>
      <w:r w:rsidRPr="002A7F27">
        <w:t xml:space="preserve">Select </w:t>
      </w:r>
      <w:r w:rsidRPr="002A7F27">
        <w:rPr>
          <w:b/>
        </w:rPr>
        <w:t>My registration</w:t>
      </w:r>
      <w:r w:rsidR="006E65B3">
        <w:rPr>
          <w:b/>
        </w:rPr>
        <w:t>.</w:t>
      </w:r>
    </w:p>
    <w:p w:rsidR="002A7F27" w:rsidRPr="002A7F27" w:rsidRDefault="00F700DF" w:rsidP="003A7F86">
      <w:pPr>
        <w:pStyle w:val="List1Numbered1"/>
        <w:numPr>
          <w:ilvl w:val="0"/>
          <w:numId w:val="0"/>
        </w:numPr>
        <w:spacing w:after="5640"/>
        <w:ind w:left="284" w:hanging="284"/>
      </w:pPr>
      <w:r>
        <w:rPr>
          <w:noProof/>
          <w:lang w:eastAsia="en-AU"/>
        </w:rPr>
        <w:drawing>
          <wp:inline distT="0" distB="0" distL="0" distR="0" wp14:anchorId="54FC4B31" wp14:editId="2C95F835">
            <wp:extent cx="5731510" cy="3108325"/>
            <wp:effectExtent l="0" t="0" r="2540" b="0"/>
            <wp:docPr id="1" name="Picture 1" descr="Decorativ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0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F27" w:rsidRPr="002A7F27" w:rsidRDefault="002A7F27" w:rsidP="002A7F27">
      <w:pPr>
        <w:pStyle w:val="Heading2"/>
      </w:pPr>
      <w:r w:rsidRPr="002A7F27">
        <w:lastRenderedPageBreak/>
        <w:t xml:space="preserve">Create your notification </w:t>
      </w:r>
    </w:p>
    <w:p w:rsidR="002A7F27" w:rsidRDefault="002A7F27" w:rsidP="002A7F27">
      <w:pPr>
        <w:pStyle w:val="List1Numbered1"/>
      </w:pPr>
      <w:r w:rsidRPr="002A7F27">
        <w:t xml:space="preserve">Select </w:t>
      </w:r>
      <w:r w:rsidRPr="002A7F27">
        <w:rPr>
          <w:b/>
        </w:rPr>
        <w:t>Notification of changes and events</w:t>
      </w:r>
      <w:r w:rsidRPr="002A7F27">
        <w:t xml:space="preserve"> tab and select </w:t>
      </w:r>
      <w:r w:rsidRPr="002A7F27">
        <w:rPr>
          <w:b/>
        </w:rPr>
        <w:t>Add</w:t>
      </w:r>
      <w:r w:rsidR="006E65B3">
        <w:rPr>
          <w:b/>
        </w:rPr>
        <w:t>.</w:t>
      </w:r>
    </w:p>
    <w:p w:rsidR="00CE32B9" w:rsidRDefault="003A7F86">
      <w:pPr>
        <w:suppressAutoHyphens w:val="0"/>
      </w:pPr>
      <w:r>
        <w:rPr>
          <w:noProof/>
          <w:lang w:eastAsia="en-AU"/>
        </w:rPr>
        <w:drawing>
          <wp:inline distT="0" distB="0" distL="0" distR="0" wp14:anchorId="3947B846" wp14:editId="66FC08A1">
            <wp:extent cx="5565483" cy="3014585"/>
            <wp:effectExtent l="0" t="0" r="0" b="0"/>
            <wp:docPr id="6" name="Picture 6" descr="Decorativ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79076" cy="302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2B9" w:rsidRPr="00CE32B9" w:rsidRDefault="00CE32B9" w:rsidP="00CE32B9">
      <w:pPr>
        <w:pStyle w:val="List1Numbered1"/>
        <w:rPr>
          <w:rFonts w:asciiTheme="majorHAnsi" w:eastAsiaTheme="majorEastAsia" w:hAnsiTheme="majorHAnsi" w:cstheme="majorBidi"/>
          <w:color w:val="5F2E74" w:themeColor="text2"/>
          <w:sz w:val="26"/>
          <w:szCs w:val="24"/>
        </w:rPr>
      </w:pPr>
      <w:r w:rsidRPr="00CE32B9">
        <w:t xml:space="preserve">In the </w:t>
      </w:r>
      <w:r w:rsidRPr="00CE32B9">
        <w:rPr>
          <w:b/>
        </w:rPr>
        <w:t>Add/update notification of change or ev</w:t>
      </w:r>
      <w:r w:rsidRPr="002B5337">
        <w:rPr>
          <w:b/>
        </w:rPr>
        <w:t>ents</w:t>
      </w:r>
      <w:r w:rsidRPr="00CE32B9">
        <w:t xml:space="preserve"> screen, complete the details in </w:t>
      </w:r>
      <w:r w:rsidR="000C13FA">
        <w:rPr>
          <w:b/>
        </w:rPr>
        <w:t>the</w:t>
      </w:r>
      <w:r w:rsidRPr="00CE32B9">
        <w:rPr>
          <w:b/>
        </w:rPr>
        <w:t xml:space="preserve"> boxes</w:t>
      </w:r>
      <w:r w:rsidR="002B5337">
        <w:rPr>
          <w:b/>
        </w:rPr>
        <w:t xml:space="preserve"> </w:t>
      </w:r>
      <w:r w:rsidR="00E630E0">
        <w:t>highlighted</w:t>
      </w:r>
      <w:r w:rsidR="002B5337" w:rsidRPr="002B5337">
        <w:t xml:space="preserve"> below</w:t>
      </w:r>
      <w:r w:rsidR="006E65B3">
        <w:t>.</w:t>
      </w:r>
      <w:r w:rsidR="00E630E0">
        <w:t xml:space="preserve"> In the </w:t>
      </w:r>
      <w:r w:rsidR="00E630E0" w:rsidRPr="00C92956">
        <w:rPr>
          <w:b/>
        </w:rPr>
        <w:t>Change type</w:t>
      </w:r>
      <w:r w:rsidR="00E630E0">
        <w:t xml:space="preserve"> box</w:t>
      </w:r>
      <w:r w:rsidR="00C92956">
        <w:t xml:space="preserve">, use the drop down arrow and select the type of change. In the </w:t>
      </w:r>
      <w:r w:rsidR="00C92956" w:rsidRPr="00C92956">
        <w:rPr>
          <w:b/>
        </w:rPr>
        <w:t>Notification name</w:t>
      </w:r>
      <w:r w:rsidR="00C92956">
        <w:t xml:space="preserve"> box, give your notification a name, eg change of CEO or update Key Personnel. In the </w:t>
      </w:r>
      <w:r w:rsidR="00C92956" w:rsidRPr="00C92956">
        <w:rPr>
          <w:b/>
        </w:rPr>
        <w:t xml:space="preserve">Description </w:t>
      </w:r>
      <w:r w:rsidR="00C92956">
        <w:t>box, put in a detailed description including dates, full names, reason for change, your email address and contact number.</w:t>
      </w:r>
    </w:p>
    <w:p w:rsidR="003C2D98" w:rsidRDefault="00CE32B9" w:rsidP="00BD29CE">
      <w:pPr>
        <w:pStyle w:val="List1Numbered1"/>
        <w:numPr>
          <w:ilvl w:val="0"/>
          <w:numId w:val="0"/>
        </w:numPr>
        <w:spacing w:after="480"/>
      </w:pPr>
      <w:r>
        <w:t xml:space="preserve">   </w:t>
      </w:r>
      <w:r w:rsidR="00905BCC">
        <w:rPr>
          <w:noProof/>
          <w:lang w:eastAsia="en-AU"/>
        </w:rPr>
        <w:drawing>
          <wp:inline distT="0" distB="0" distL="0" distR="0" wp14:anchorId="1491F775" wp14:editId="18DCB228">
            <wp:extent cx="5472742" cy="2967990"/>
            <wp:effectExtent l="0" t="0" r="0" b="3810"/>
            <wp:docPr id="4" name="Picture 4" descr="Decorativ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09444" cy="2987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3E4A" w:rsidRDefault="003C2D98" w:rsidP="003C2D98">
      <w:pPr>
        <w:pStyle w:val="List1Numbered1"/>
        <w:numPr>
          <w:ilvl w:val="0"/>
          <w:numId w:val="0"/>
        </w:numPr>
        <w:rPr>
          <w:rStyle w:val="Strong"/>
        </w:rPr>
      </w:pPr>
      <w:r w:rsidRPr="00AA3E4A">
        <w:rPr>
          <w:rStyle w:val="Strong"/>
        </w:rPr>
        <w:t>Information that should</w:t>
      </w:r>
      <w:r w:rsidR="00AA3E4A">
        <w:rPr>
          <w:rStyle w:val="Strong"/>
        </w:rPr>
        <w:t xml:space="preserve"> be included</w:t>
      </w:r>
      <w:r w:rsidR="002B5337">
        <w:rPr>
          <w:rStyle w:val="Strong"/>
        </w:rPr>
        <w:t xml:space="preserve"> in the description box (if applicable):</w:t>
      </w:r>
    </w:p>
    <w:p w:rsidR="002B5337" w:rsidRDefault="003C2D98" w:rsidP="00FC022F">
      <w:pPr>
        <w:pStyle w:val="List1Numbered1"/>
        <w:numPr>
          <w:ilvl w:val="0"/>
          <w:numId w:val="44"/>
        </w:numPr>
        <w:rPr>
          <w:rStyle w:val="Strong"/>
          <w:b w:val="0"/>
          <w:lang w:val="en"/>
        </w:rPr>
      </w:pPr>
      <w:r w:rsidRPr="002B5337">
        <w:rPr>
          <w:rStyle w:val="Strong"/>
          <w:b w:val="0"/>
          <w:lang w:val="en"/>
        </w:rPr>
        <w:t>Number of participants impacted</w:t>
      </w:r>
    </w:p>
    <w:p w:rsidR="003C2D98" w:rsidRPr="002B5337" w:rsidRDefault="003C2D98" w:rsidP="00FC022F">
      <w:pPr>
        <w:pStyle w:val="List1Numbered1"/>
        <w:numPr>
          <w:ilvl w:val="0"/>
          <w:numId w:val="44"/>
        </w:numPr>
        <w:rPr>
          <w:rStyle w:val="Strong"/>
          <w:b w:val="0"/>
          <w:lang w:val="en"/>
        </w:rPr>
      </w:pPr>
      <w:r w:rsidRPr="002B5337">
        <w:rPr>
          <w:rStyle w:val="Strong"/>
          <w:b w:val="0"/>
          <w:lang w:val="en"/>
        </w:rPr>
        <w:t>Number of workers impacted</w:t>
      </w:r>
    </w:p>
    <w:p w:rsidR="003C2D98" w:rsidRPr="002B5337" w:rsidRDefault="003C2D98" w:rsidP="002B5337">
      <w:pPr>
        <w:pStyle w:val="List1Numbered1"/>
        <w:numPr>
          <w:ilvl w:val="0"/>
          <w:numId w:val="44"/>
        </w:numPr>
        <w:rPr>
          <w:rStyle w:val="Strong"/>
          <w:b w:val="0"/>
          <w:lang w:val="en"/>
        </w:rPr>
      </w:pPr>
      <w:r w:rsidRPr="002B5337">
        <w:rPr>
          <w:rStyle w:val="Strong"/>
          <w:b w:val="0"/>
          <w:lang w:val="en"/>
        </w:rPr>
        <w:t>Class of supports (registration groups) impacted</w:t>
      </w:r>
    </w:p>
    <w:p w:rsidR="003C2D98" w:rsidRPr="002B5337" w:rsidRDefault="003C2D98" w:rsidP="002B5337">
      <w:pPr>
        <w:pStyle w:val="List1Numbered1"/>
        <w:numPr>
          <w:ilvl w:val="0"/>
          <w:numId w:val="44"/>
        </w:numPr>
        <w:rPr>
          <w:rStyle w:val="Strong"/>
          <w:b w:val="0"/>
          <w:lang w:val="en"/>
        </w:rPr>
      </w:pPr>
      <w:r w:rsidRPr="002B5337">
        <w:rPr>
          <w:rStyle w:val="Strong"/>
          <w:b w:val="0"/>
          <w:lang w:val="en"/>
        </w:rPr>
        <w:lastRenderedPageBreak/>
        <w:t>Outlets impacted</w:t>
      </w:r>
    </w:p>
    <w:p w:rsidR="002B5337" w:rsidRPr="002B5337" w:rsidRDefault="003C2D98" w:rsidP="002B5337">
      <w:pPr>
        <w:pStyle w:val="List1Numbered1"/>
        <w:numPr>
          <w:ilvl w:val="0"/>
          <w:numId w:val="44"/>
        </w:numPr>
        <w:rPr>
          <w:rStyle w:val="Strong"/>
          <w:b w:val="0"/>
          <w:lang w:val="en"/>
        </w:rPr>
      </w:pPr>
      <w:r w:rsidRPr="002B5337">
        <w:rPr>
          <w:rStyle w:val="Strong"/>
          <w:b w:val="0"/>
          <w:lang w:val="en"/>
        </w:rPr>
        <w:t>Whether participants who require supports and services have transitioned to an alternate NDIS provider/s of their choice to ensure continuity of supports</w:t>
      </w:r>
    </w:p>
    <w:p w:rsidR="002B5337" w:rsidRPr="002B5337" w:rsidRDefault="002B5337" w:rsidP="002B5337">
      <w:pPr>
        <w:pStyle w:val="List1Numbered1"/>
        <w:numPr>
          <w:ilvl w:val="0"/>
          <w:numId w:val="44"/>
        </w:numPr>
        <w:rPr>
          <w:rStyle w:val="Strong"/>
          <w:b w:val="0"/>
          <w:lang w:val="en"/>
        </w:rPr>
      </w:pPr>
      <w:r w:rsidRPr="002B5337">
        <w:rPr>
          <w:rStyle w:val="Strong"/>
          <w:b w:val="0"/>
          <w:lang w:val="en"/>
        </w:rPr>
        <w:t>Whether participants / workers have been notified of the change or event</w:t>
      </w:r>
    </w:p>
    <w:p w:rsidR="003C2D98" w:rsidRPr="002B5337" w:rsidRDefault="003C2D98" w:rsidP="002B5337">
      <w:pPr>
        <w:pStyle w:val="List1Numbered1"/>
        <w:numPr>
          <w:ilvl w:val="0"/>
          <w:numId w:val="44"/>
        </w:numPr>
        <w:rPr>
          <w:rStyle w:val="Strong"/>
          <w:b w:val="0"/>
          <w:lang w:val="en"/>
        </w:rPr>
      </w:pPr>
      <w:r w:rsidRPr="002B5337">
        <w:rPr>
          <w:rStyle w:val="Strong"/>
          <w:b w:val="0"/>
          <w:lang w:val="en"/>
        </w:rPr>
        <w:t xml:space="preserve">Whether the National Disability Insurance Agency (NDIA) </w:t>
      </w:r>
      <w:r w:rsidR="002B5337">
        <w:rPr>
          <w:rStyle w:val="Strong"/>
          <w:b w:val="0"/>
          <w:lang w:val="en"/>
        </w:rPr>
        <w:t>has</w:t>
      </w:r>
      <w:r w:rsidRPr="002B5337">
        <w:rPr>
          <w:rStyle w:val="Strong"/>
          <w:b w:val="0"/>
          <w:lang w:val="en"/>
        </w:rPr>
        <w:t xml:space="preserve"> been advised of the change or event</w:t>
      </w:r>
    </w:p>
    <w:p w:rsidR="00A44473" w:rsidRPr="002B5337" w:rsidRDefault="00AA3E4A" w:rsidP="002B5337">
      <w:pPr>
        <w:pStyle w:val="List1Numbered1"/>
        <w:numPr>
          <w:ilvl w:val="0"/>
          <w:numId w:val="44"/>
        </w:numPr>
        <w:rPr>
          <w:rStyle w:val="Strong"/>
          <w:b w:val="0"/>
          <w:lang w:val="en"/>
        </w:rPr>
      </w:pPr>
      <w:r w:rsidRPr="002B5337">
        <w:rPr>
          <w:rStyle w:val="Strong"/>
          <w:b w:val="0"/>
          <w:lang w:val="en"/>
        </w:rPr>
        <w:t xml:space="preserve">Evidence of change to </w:t>
      </w:r>
      <w:r w:rsidR="002B5337">
        <w:rPr>
          <w:rStyle w:val="Strong"/>
          <w:b w:val="0"/>
          <w:lang w:val="en"/>
        </w:rPr>
        <w:t>key personnel</w:t>
      </w:r>
      <w:r w:rsidRPr="002B5337">
        <w:rPr>
          <w:rStyle w:val="Strong"/>
          <w:b w:val="0"/>
          <w:lang w:val="en"/>
        </w:rPr>
        <w:t>, including when the change occurred</w:t>
      </w:r>
    </w:p>
    <w:p w:rsidR="002B5337" w:rsidRPr="002B5337" w:rsidRDefault="00AA3E4A" w:rsidP="002B5337">
      <w:pPr>
        <w:pStyle w:val="List1Numbered1"/>
        <w:numPr>
          <w:ilvl w:val="0"/>
          <w:numId w:val="44"/>
        </w:numPr>
        <w:rPr>
          <w:rStyle w:val="Strong"/>
          <w:b w:val="0"/>
          <w:lang w:val="en"/>
        </w:rPr>
      </w:pPr>
      <w:r w:rsidRPr="002B5337">
        <w:rPr>
          <w:rStyle w:val="Strong"/>
          <w:b w:val="0"/>
          <w:lang w:val="en"/>
        </w:rPr>
        <w:t>Advise by</w:t>
      </w:r>
      <w:r w:rsidR="00A44473" w:rsidRPr="002B5337">
        <w:rPr>
          <w:rStyle w:val="Strong"/>
          <w:b w:val="0"/>
          <w:lang w:val="en"/>
        </w:rPr>
        <w:t xml:space="preserve"> what mechanism the </w:t>
      </w:r>
      <w:r w:rsidR="002B5337">
        <w:rPr>
          <w:rStyle w:val="Strong"/>
          <w:b w:val="0"/>
          <w:lang w:val="en"/>
        </w:rPr>
        <w:t>key personnel</w:t>
      </w:r>
      <w:r w:rsidR="00A44473" w:rsidRPr="002B5337">
        <w:rPr>
          <w:rStyle w:val="Strong"/>
          <w:b w:val="0"/>
          <w:lang w:val="en"/>
        </w:rPr>
        <w:t xml:space="preserve"> ceased the role</w:t>
      </w:r>
      <w:r w:rsidRPr="002B5337">
        <w:rPr>
          <w:rStyle w:val="Strong"/>
          <w:b w:val="0"/>
          <w:lang w:val="en"/>
        </w:rPr>
        <w:t xml:space="preserve"> and / or any other role</w:t>
      </w:r>
      <w:r w:rsidR="00A44473" w:rsidRPr="002B5337">
        <w:rPr>
          <w:rStyle w:val="Strong"/>
          <w:b w:val="0"/>
          <w:lang w:val="en"/>
        </w:rPr>
        <w:t xml:space="preserve"> held within the organisation</w:t>
      </w:r>
    </w:p>
    <w:p w:rsidR="003C2D98" w:rsidRPr="002B5337" w:rsidRDefault="00AA3E4A" w:rsidP="00B14FC2">
      <w:pPr>
        <w:pStyle w:val="List1Numbered1"/>
        <w:numPr>
          <w:ilvl w:val="0"/>
          <w:numId w:val="44"/>
        </w:numPr>
        <w:spacing w:after="360"/>
        <w:ind w:left="714" w:hanging="357"/>
        <w:rPr>
          <w:rStyle w:val="Strong"/>
          <w:bCs w:val="0"/>
          <w:lang w:val="en"/>
        </w:rPr>
      </w:pPr>
      <w:r w:rsidRPr="002B5337">
        <w:rPr>
          <w:rStyle w:val="Strong"/>
          <w:b w:val="0"/>
          <w:lang w:val="en"/>
        </w:rPr>
        <w:t xml:space="preserve">Provide information about the process of change in </w:t>
      </w:r>
      <w:r w:rsidR="002B5337">
        <w:rPr>
          <w:rStyle w:val="Strong"/>
          <w:b w:val="0"/>
          <w:lang w:val="en"/>
        </w:rPr>
        <w:t>key personnel</w:t>
      </w:r>
      <w:r w:rsidRPr="002B5337">
        <w:rPr>
          <w:rStyle w:val="Strong"/>
          <w:b w:val="0"/>
          <w:lang w:val="en"/>
        </w:rPr>
        <w:t>, including reasons why the change occurred and information regarding the sale of business (if applicable), change in entity struc</w:t>
      </w:r>
      <w:r w:rsidR="002B5337">
        <w:rPr>
          <w:rStyle w:val="Strong"/>
          <w:b w:val="0"/>
          <w:lang w:val="en"/>
        </w:rPr>
        <w:t>ture or change in shareholders</w:t>
      </w:r>
      <w:r w:rsidR="002B5337" w:rsidRPr="002B5337">
        <w:rPr>
          <w:rStyle w:val="Strong"/>
          <w:b w:val="0"/>
          <w:lang w:val="en"/>
        </w:rPr>
        <w:t>.</w:t>
      </w:r>
    </w:p>
    <w:p w:rsidR="00F700DF" w:rsidRDefault="00F700DF" w:rsidP="00F700DF">
      <w:pPr>
        <w:pStyle w:val="List1Numbered1"/>
      </w:pPr>
      <w:r w:rsidRPr="00F700DF">
        <w:t xml:space="preserve">In the same screen, scroll down and add attachments by selecting </w:t>
      </w:r>
      <w:r w:rsidRPr="00F700DF">
        <w:rPr>
          <w:b/>
        </w:rPr>
        <w:t>Add attachment</w:t>
      </w:r>
      <w:r w:rsidR="002B5337">
        <w:t xml:space="preserve"> and include any supporting documentation. </w:t>
      </w:r>
      <w:r w:rsidRPr="00F700DF">
        <w:t xml:space="preserve"> When you are ready to submit your notice select </w:t>
      </w:r>
      <w:r w:rsidRPr="00F700DF">
        <w:rPr>
          <w:b/>
        </w:rPr>
        <w:t>Submit and return</w:t>
      </w:r>
      <w:r w:rsidRPr="00F700DF">
        <w:t xml:space="preserve">. If you need to exit your notice and come back </w:t>
      </w:r>
      <w:r>
        <w:t>to it later</w:t>
      </w:r>
      <w:r w:rsidRPr="00F700DF">
        <w:t xml:space="preserve"> you can select </w:t>
      </w:r>
      <w:r w:rsidRPr="00F700DF">
        <w:rPr>
          <w:b/>
        </w:rPr>
        <w:t>Save</w:t>
      </w:r>
      <w:r w:rsidRPr="00F700DF">
        <w:t>. This will save your notice without submitting it</w:t>
      </w:r>
      <w:r w:rsidR="006E65B3">
        <w:t>.</w:t>
      </w:r>
    </w:p>
    <w:p w:rsidR="00F700DF" w:rsidRDefault="00F700DF" w:rsidP="00BD29CE">
      <w:pPr>
        <w:pStyle w:val="List1Numbered1"/>
        <w:numPr>
          <w:ilvl w:val="0"/>
          <w:numId w:val="0"/>
        </w:numPr>
        <w:spacing w:after="5040"/>
      </w:pPr>
      <w:r>
        <w:rPr>
          <w:noProof/>
          <w:lang w:eastAsia="en-AU"/>
        </w:rPr>
        <w:drawing>
          <wp:inline distT="0" distB="0" distL="0" distR="0" wp14:anchorId="080A4C8E" wp14:editId="6EC308D8">
            <wp:extent cx="5609968" cy="3031222"/>
            <wp:effectExtent l="0" t="0" r="0" b="0"/>
            <wp:docPr id="13" name="Picture 13" descr="Decorativ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29012" cy="3041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0DF" w:rsidRPr="00F700DF" w:rsidRDefault="00F700DF" w:rsidP="00F700DF">
      <w:pPr>
        <w:pStyle w:val="List1Numbered1"/>
      </w:pPr>
      <w:r w:rsidRPr="00F700DF">
        <w:lastRenderedPageBreak/>
        <w:t xml:space="preserve">Once you have saved or submitted your notification, you can view them in the </w:t>
      </w:r>
      <w:r w:rsidR="003C2D98">
        <w:rPr>
          <w:b/>
        </w:rPr>
        <w:t>Notification</w:t>
      </w:r>
      <w:r w:rsidRPr="00F700DF">
        <w:rPr>
          <w:b/>
        </w:rPr>
        <w:t xml:space="preserve"> of changes and events screen</w:t>
      </w:r>
      <w:r w:rsidRPr="00F700DF">
        <w:t xml:space="preserve">. The </w:t>
      </w:r>
      <w:r w:rsidRPr="00F700DF">
        <w:rPr>
          <w:b/>
        </w:rPr>
        <w:t>status</w:t>
      </w:r>
      <w:r w:rsidRPr="00F700DF">
        <w:t xml:space="preserve"> will show you if your notification has been submitted or is in progress. Select </w:t>
      </w:r>
      <w:r w:rsidRPr="00F700DF">
        <w:rPr>
          <w:b/>
        </w:rPr>
        <w:t>Action</w:t>
      </w:r>
      <w:r w:rsidRPr="00F700DF">
        <w:t xml:space="preserve"> and then select </w:t>
      </w:r>
      <w:r w:rsidRPr="00F700DF">
        <w:rPr>
          <w:b/>
        </w:rPr>
        <w:t>View</w:t>
      </w:r>
      <w:r w:rsidRPr="00F700DF">
        <w:t xml:space="preserve"> </w:t>
      </w:r>
      <w:r>
        <w:t xml:space="preserve">to continue </w:t>
      </w:r>
      <w:r w:rsidRPr="00F700DF">
        <w:t>progress</w:t>
      </w:r>
      <w:r>
        <w:t>ing your</w:t>
      </w:r>
      <w:r w:rsidRPr="00F700DF">
        <w:t xml:space="preserve"> notification, or to vi</w:t>
      </w:r>
      <w:r w:rsidR="00493D05">
        <w:t>ew your submitted notification</w:t>
      </w:r>
      <w:r w:rsidR="006E65B3">
        <w:t>.</w:t>
      </w:r>
      <w:r w:rsidRPr="00F700DF">
        <w:t xml:space="preserve"> </w:t>
      </w:r>
    </w:p>
    <w:p w:rsidR="00F700DF" w:rsidRDefault="00F700DF" w:rsidP="00F700DF">
      <w:pPr>
        <w:pStyle w:val="List1Numbered1"/>
        <w:numPr>
          <w:ilvl w:val="0"/>
          <w:numId w:val="0"/>
        </w:numPr>
        <w:ind w:left="284" w:hanging="284"/>
      </w:pPr>
      <w:r>
        <w:rPr>
          <w:noProof/>
          <w:lang w:eastAsia="en-AU"/>
        </w:rPr>
        <w:drawing>
          <wp:inline distT="0" distB="0" distL="0" distR="0" wp14:anchorId="7C00A4F4" wp14:editId="5AC90BD4">
            <wp:extent cx="5585777" cy="3010106"/>
            <wp:effectExtent l="0" t="0" r="0" b="0"/>
            <wp:docPr id="14" name="Picture 14" descr="Decorativ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04138" cy="3020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3E4A" w:rsidRDefault="00F700DF" w:rsidP="00AA3E4A">
      <w:r w:rsidRPr="00F700DF">
        <w:rPr>
          <w:b/>
        </w:rPr>
        <w:t>Note</w:t>
      </w:r>
      <w:r>
        <w:t>: Your notification</w:t>
      </w:r>
      <w:r w:rsidR="006723FC">
        <w:t xml:space="preserve"> has not been </w:t>
      </w:r>
      <w:r>
        <w:t xml:space="preserve">lodged with the </w:t>
      </w:r>
      <w:r w:rsidR="002B5337">
        <w:t xml:space="preserve">NDIS </w:t>
      </w:r>
      <w:r>
        <w:t xml:space="preserve">Commission if the status is </w:t>
      </w:r>
      <w:r w:rsidRPr="00F700DF">
        <w:rPr>
          <w:b/>
        </w:rPr>
        <w:t>In progress</w:t>
      </w:r>
      <w:r>
        <w:t xml:space="preserve">. Select </w:t>
      </w:r>
      <w:r w:rsidR="00AA3E4A">
        <w:rPr>
          <w:b/>
        </w:rPr>
        <w:t>S</w:t>
      </w:r>
      <w:r w:rsidRPr="00AA3E4A">
        <w:rPr>
          <w:b/>
        </w:rPr>
        <w:t>ubmit and return</w:t>
      </w:r>
      <w:r>
        <w:t xml:space="preserve"> in step </w:t>
      </w:r>
      <w:r w:rsidR="002B5337">
        <w:t>5</w:t>
      </w:r>
      <w:r>
        <w:t xml:space="preserve"> of this QRG</w:t>
      </w:r>
      <w:r w:rsidR="001F46DB">
        <w:t xml:space="preserve"> to lodge you notification</w:t>
      </w:r>
      <w:r w:rsidR="002B5337">
        <w:t>.</w:t>
      </w:r>
    </w:p>
    <w:p w:rsidR="00AA3E4A" w:rsidRDefault="00AA3E4A" w:rsidP="00AA3E4A">
      <w:r>
        <w:t>T</w:t>
      </w:r>
      <w:r w:rsidRPr="00AA3E4A">
        <w:t>he NDIS Commission will contact the notifier and/or primary contact via email about the notification and any further information or</w:t>
      </w:r>
      <w:r w:rsidR="001F46DB">
        <w:t xml:space="preserve"> documents that may be required</w:t>
      </w:r>
      <w:r w:rsidR="002B5337">
        <w:t>.</w:t>
      </w:r>
    </w:p>
    <w:p w:rsidR="00F700DF" w:rsidRDefault="00F700DF" w:rsidP="00F700DF">
      <w:pPr>
        <w:pStyle w:val="List1Numbered1"/>
        <w:numPr>
          <w:ilvl w:val="0"/>
          <w:numId w:val="0"/>
        </w:numPr>
      </w:pPr>
      <w:r>
        <w:t xml:space="preserve">End. </w:t>
      </w:r>
    </w:p>
    <w:p w:rsidR="005E41C8" w:rsidRPr="00F700DF" w:rsidRDefault="005E41C8" w:rsidP="00F700DF">
      <w:pPr>
        <w:pStyle w:val="List1Numbered1"/>
        <w:numPr>
          <w:ilvl w:val="0"/>
          <w:numId w:val="0"/>
        </w:numPr>
      </w:pPr>
    </w:p>
    <w:sectPr w:rsidR="005E41C8" w:rsidRPr="00F700DF" w:rsidSect="00362AB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 w:code="9"/>
      <w:pgMar w:top="1440" w:right="1440" w:bottom="1440" w:left="1440" w:header="284" w:footer="397" w:gutter="0"/>
      <w:cols w:space="34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1B6" w:rsidRDefault="00AF71B6" w:rsidP="00486F03">
      <w:r>
        <w:separator/>
      </w:r>
    </w:p>
  </w:endnote>
  <w:endnote w:type="continuationSeparator" w:id="0">
    <w:p w:rsidR="00AF71B6" w:rsidRDefault="00AF71B6" w:rsidP="00486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6E5" w:rsidRDefault="00AB76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98C" w:rsidRDefault="00FD66D7" w:rsidP="00486F03">
    <w:pPr>
      <w:pStyle w:val="Footer"/>
    </w:pPr>
    <w:r>
      <w:rPr>
        <w:noProof/>
        <w:lang w:eastAsia="en-AU"/>
      </w:rPr>
      <mc:AlternateContent>
        <mc:Choice Requires="wps">
          <w:drawing>
            <wp:inline distT="0" distB="0" distL="0" distR="0">
              <wp:extent cx="5734800" cy="75600"/>
              <wp:effectExtent l="0" t="0" r="0" b="635"/>
              <wp:docPr id="8" name="Rectangle 8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4911F31" id="Rectangle 8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:rsidR="00FD66D7" w:rsidRPr="00080615" w:rsidRDefault="00AD69B2" w:rsidP="00486F03">
    <w:pPr>
      <w:pStyle w:val="Footer"/>
    </w:pPr>
    <w:r w:rsidRPr="00362AB6">
      <w:t>NDIS Quality and Safeguards Commission</w:t>
    </w:r>
    <w:r>
      <w:t xml:space="preserve"> – </w:t>
    </w:r>
    <w:sdt>
      <w:sdtPr>
        <w:alias w:val="Title"/>
        <w:tag w:val=""/>
        <w:id w:val="34930874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D4045">
          <w:t>How to complete a 13/13A notification -v1.1</w:t>
        </w:r>
      </w:sdtContent>
    </w:sdt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45EBC">
      <w:rPr>
        <w:noProof/>
      </w:rPr>
      <w:t>4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EAA" w:rsidRDefault="00AA094B" w:rsidP="00486F03">
    <w:pPr>
      <w:pStyle w:val="Footer"/>
      <w:rPr>
        <w:sz w:val="18"/>
        <w:szCs w:val="18"/>
      </w:rPr>
    </w:pPr>
    <w:r>
      <w:rPr>
        <w:noProof/>
        <w:lang w:eastAsia="en-AU"/>
      </w:rPr>
      <mc:AlternateContent>
        <mc:Choice Requires="wps">
          <w:drawing>
            <wp:inline distT="0" distB="0" distL="0" distR="0">
              <wp:extent cx="5734050" cy="76200"/>
              <wp:effectExtent l="0" t="0" r="0" b="0"/>
              <wp:docPr id="7" name="Rectangle 7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050" cy="762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2DB334B" id="Rectangle 7" o:spid="_x0000_s1026" alt="Title: background - Description: background" style="width:451.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:rsidR="008E21DE" w:rsidRPr="00080615" w:rsidRDefault="004D4273" w:rsidP="00486F03">
    <w:pPr>
      <w:pStyle w:val="Footer"/>
    </w:pPr>
    <w:r w:rsidRPr="00362AB6">
      <w:t>NDIS Quality and Safeguards Commission</w:t>
    </w:r>
    <w:r w:rsidR="00C03884">
      <w:t xml:space="preserve"> </w:t>
    </w:r>
    <w:r w:rsidR="00AD69B2">
      <w:t xml:space="preserve">– </w:t>
    </w:r>
    <w:sdt>
      <w:sdtPr>
        <w:alias w:val="Title"/>
        <w:tag w:val=""/>
        <w:id w:val="-173631238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D4045">
          <w:t>How to complete a 13/13A notification -v1.1</w:t>
        </w:r>
      </w:sdtContent>
    </w:sdt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45EBC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1B6" w:rsidRDefault="00AF71B6" w:rsidP="00486F03">
      <w:r>
        <w:separator/>
      </w:r>
    </w:p>
  </w:footnote>
  <w:footnote w:type="continuationSeparator" w:id="0">
    <w:p w:rsidR="00AF71B6" w:rsidRDefault="00AF71B6" w:rsidP="00486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6E5" w:rsidRDefault="00AB76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938" w:rsidRDefault="008B7938" w:rsidP="00486F03">
    <w:pPr>
      <w:pStyle w:val="Header"/>
    </w:pPr>
  </w:p>
  <w:p w:rsidR="00680A20" w:rsidRDefault="00362AB6" w:rsidP="00486F03">
    <w:pPr>
      <w:pStyle w:val="Header"/>
    </w:pPr>
    <w:r>
      <w:rPr>
        <w:noProof/>
        <w:lang w:eastAsia="en-AU"/>
      </w:rPr>
      <mc:AlternateContent>
        <mc:Choice Requires="wps">
          <w:drawing>
            <wp:inline distT="0" distB="0" distL="0" distR="0">
              <wp:extent cx="5734800" cy="75600"/>
              <wp:effectExtent l="0" t="0" r="0" b="635"/>
              <wp:docPr id="2" name="Rectangle 2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solidFill>
                        <a:srgbClr val="612C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07109E9" id="Rectangle 2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" fillcolor="#612c69" stroked="f" strokeweight="1pt"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4C0" w:rsidRDefault="00182709" w:rsidP="00486F03">
    <w:pPr>
      <w:pStyle w:val="Header"/>
      <w:rPr>
        <w:noProof/>
        <w:lang w:eastAsia="en-AU"/>
      </w:rPr>
    </w:pPr>
    <w:r>
      <w:rPr>
        <w:noProof/>
        <w:lang w:eastAsia="en-AU"/>
      </w:rPr>
      <w:ptab w:relativeTo="margin" w:alignment="left" w:leader="none"/>
    </w:r>
    <w:r w:rsidR="00D53834">
      <w:rPr>
        <w:noProof/>
        <w:lang w:eastAsia="en-AU"/>
      </w:rPr>
      <w:drawing>
        <wp:inline distT="0" distB="0" distL="0" distR="0" wp14:anchorId="424ACC75" wp14:editId="4A927B6C">
          <wp:extent cx="3404235" cy="1223842"/>
          <wp:effectExtent l="0" t="0" r="5715" b="0"/>
          <wp:docPr id="11" name="Picture 11" descr="Australian Government NDIS Quality and Safeguards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3404294" cy="12238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E9E"/>
    <w:multiLevelType w:val="multilevel"/>
    <w:tmpl w:val="A41689A2"/>
    <w:numStyleLink w:val="AppendixNumbers"/>
  </w:abstractNum>
  <w:abstractNum w:abstractNumId="1" w15:restartNumberingAfterBreak="0">
    <w:nsid w:val="09AE16D1"/>
    <w:multiLevelType w:val="hybridMultilevel"/>
    <w:tmpl w:val="C84CA244"/>
    <w:lvl w:ilvl="0" w:tplc="778471D2">
      <w:start w:val="1"/>
      <w:numFmt w:val="decimal"/>
      <w:lvlText w:val="Table %1."/>
      <w:lvlJc w:val="left"/>
      <w:pPr>
        <w:ind w:left="720" w:hanging="360"/>
      </w:pPr>
      <w:rPr>
        <w:rFonts w:asciiTheme="majorHAnsi" w:hAnsiTheme="majorHAnsi" w:hint="default"/>
        <w:b/>
        <w:i w:val="0"/>
        <w:caps/>
        <w:color w:val="5F2E74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07E07"/>
    <w:multiLevelType w:val="hybridMultilevel"/>
    <w:tmpl w:val="6F22CB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A2FC3"/>
    <w:multiLevelType w:val="hybridMultilevel"/>
    <w:tmpl w:val="12A4A5B6"/>
    <w:lvl w:ilvl="0" w:tplc="8E76CB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63F04F1"/>
    <w:multiLevelType w:val="hybridMultilevel"/>
    <w:tmpl w:val="771AA094"/>
    <w:lvl w:ilvl="0" w:tplc="C2EA0726">
      <w:start w:val="1"/>
      <w:numFmt w:val="bullet"/>
      <w:pStyle w:val="Bodytexthighlighed-bulletlistitems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6971862"/>
    <w:multiLevelType w:val="multilevel"/>
    <w:tmpl w:val="FF58945E"/>
    <w:lvl w:ilvl="0">
      <w:start w:val="1"/>
      <w:numFmt w:val="decimal"/>
      <w:lvlText w:val="Schedule %1.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BA632A9"/>
    <w:multiLevelType w:val="multilevel"/>
    <w:tmpl w:val="A41689A2"/>
    <w:numStyleLink w:val="AppendixNumbers"/>
  </w:abstractNum>
  <w:abstractNum w:abstractNumId="11" w15:restartNumberingAfterBreak="0">
    <w:nsid w:val="2D890E47"/>
    <w:multiLevelType w:val="hybridMultilevel"/>
    <w:tmpl w:val="E628387E"/>
    <w:lvl w:ilvl="0" w:tplc="6B982C78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717F8"/>
    <w:multiLevelType w:val="hybridMultilevel"/>
    <w:tmpl w:val="BD90DD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9C4D42"/>
    <w:multiLevelType w:val="hybridMultilevel"/>
    <w:tmpl w:val="3A08A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B02F8"/>
    <w:multiLevelType w:val="hybridMultilevel"/>
    <w:tmpl w:val="472270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6" w15:restartNumberingAfterBreak="0">
    <w:nsid w:val="49587F78"/>
    <w:multiLevelType w:val="multilevel"/>
    <w:tmpl w:val="07629034"/>
    <w:numStyleLink w:val="KCBullets"/>
  </w:abstractNum>
  <w:abstractNum w:abstractNumId="17" w15:restartNumberingAfterBreak="0">
    <w:nsid w:val="50517343"/>
    <w:multiLevelType w:val="multilevel"/>
    <w:tmpl w:val="131EEC6C"/>
    <w:numStyleLink w:val="TableNumbers"/>
  </w:abstractNum>
  <w:abstractNum w:abstractNumId="18" w15:restartNumberingAfterBreak="0">
    <w:nsid w:val="50E12008"/>
    <w:multiLevelType w:val="multilevel"/>
    <w:tmpl w:val="07629034"/>
    <w:numStyleLink w:val="KCBullets"/>
  </w:abstractNum>
  <w:abstractNum w:abstractNumId="19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563048B"/>
    <w:multiLevelType w:val="multilevel"/>
    <w:tmpl w:val="C284D0B0"/>
    <w:numStyleLink w:val="FigureNumbers"/>
  </w:abstractNum>
  <w:abstractNum w:abstractNumId="21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8615703"/>
    <w:multiLevelType w:val="multilevel"/>
    <w:tmpl w:val="803CF862"/>
    <w:numStyleLink w:val="List1Numbered"/>
  </w:abstractNum>
  <w:abstractNum w:abstractNumId="23" w15:restartNumberingAfterBreak="0">
    <w:nsid w:val="5BF51665"/>
    <w:multiLevelType w:val="multilevel"/>
    <w:tmpl w:val="4E929216"/>
    <w:numStyleLink w:val="NumberedHeadings"/>
  </w:abstractNum>
  <w:abstractNum w:abstractNumId="24" w15:restartNumberingAfterBreak="0">
    <w:nsid w:val="62397869"/>
    <w:multiLevelType w:val="multilevel"/>
    <w:tmpl w:val="4E929216"/>
    <w:numStyleLink w:val="NumberedHeadings"/>
  </w:abstractNum>
  <w:abstractNum w:abstractNumId="25" w15:restartNumberingAfterBreak="0">
    <w:nsid w:val="6D4F423B"/>
    <w:multiLevelType w:val="multilevel"/>
    <w:tmpl w:val="4A7CCC2C"/>
    <w:numStyleLink w:val="DefaultBullets"/>
  </w:abstractNum>
  <w:abstractNum w:abstractNumId="26" w15:restartNumberingAfterBreak="0">
    <w:nsid w:val="70B111E6"/>
    <w:multiLevelType w:val="multilevel"/>
    <w:tmpl w:val="D0829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8" w15:restartNumberingAfterBreak="0">
    <w:nsid w:val="790B67C4"/>
    <w:multiLevelType w:val="multilevel"/>
    <w:tmpl w:val="FE688822"/>
    <w:numStyleLink w:val="BoxedBullets"/>
  </w:abstractNum>
  <w:abstractNum w:abstractNumId="29" w15:restartNumberingAfterBreak="0">
    <w:nsid w:val="7EE44065"/>
    <w:multiLevelType w:val="multilevel"/>
    <w:tmpl w:val="A41689A2"/>
    <w:numStyleLink w:val="AppendixNumbers"/>
  </w:abstractNum>
  <w:num w:numId="1">
    <w:abstractNumId w:val="4"/>
  </w:num>
  <w:num w:numId="2">
    <w:abstractNumId w:val="29"/>
  </w:num>
  <w:num w:numId="3">
    <w:abstractNumId w:val="19"/>
  </w:num>
  <w:num w:numId="4">
    <w:abstractNumId w:val="28"/>
  </w:num>
  <w:num w:numId="5">
    <w:abstractNumId w:val="28"/>
  </w:num>
  <w:num w:numId="6">
    <w:abstractNumId w:val="15"/>
  </w:num>
  <w:num w:numId="7">
    <w:abstractNumId w:val="18"/>
  </w:num>
  <w:num w:numId="8">
    <w:abstractNumId w:val="18"/>
  </w:num>
  <w:num w:numId="9">
    <w:abstractNumId w:val="18"/>
  </w:num>
  <w:num w:numId="10">
    <w:abstractNumId w:val="6"/>
  </w:num>
  <w:num w:numId="11">
    <w:abstractNumId w:val="20"/>
  </w:num>
  <w:num w:numId="12">
    <w:abstractNumId w:val="23"/>
  </w:num>
  <w:num w:numId="13">
    <w:abstractNumId w:val="23"/>
  </w:num>
  <w:num w:numId="14">
    <w:abstractNumId w:val="23"/>
  </w:num>
  <w:num w:numId="15">
    <w:abstractNumId w:val="23"/>
  </w:num>
  <w:num w:numId="16">
    <w:abstractNumId w:val="23"/>
  </w:num>
  <w:num w:numId="17">
    <w:abstractNumId w:val="23"/>
  </w:num>
  <w:num w:numId="18">
    <w:abstractNumId w:val="23"/>
  </w:num>
  <w:num w:numId="19">
    <w:abstractNumId w:val="5"/>
  </w:num>
  <w:num w:numId="20">
    <w:abstractNumId w:val="22"/>
  </w:num>
  <w:num w:numId="21">
    <w:abstractNumId w:val="22"/>
  </w:num>
  <w:num w:numId="22">
    <w:abstractNumId w:val="22"/>
  </w:num>
  <w:num w:numId="23">
    <w:abstractNumId w:val="21"/>
  </w:num>
  <w:num w:numId="24">
    <w:abstractNumId w:val="11"/>
  </w:num>
  <w:num w:numId="25">
    <w:abstractNumId w:val="7"/>
  </w:num>
  <w:num w:numId="26">
    <w:abstractNumId w:val="17"/>
  </w:num>
  <w:num w:numId="27">
    <w:abstractNumId w:val="0"/>
  </w:num>
  <w:num w:numId="28">
    <w:abstractNumId w:val="27"/>
  </w:num>
  <w:num w:numId="29">
    <w:abstractNumId w:val="3"/>
  </w:num>
  <w:num w:numId="30">
    <w:abstractNumId w:val="1"/>
  </w:num>
  <w:num w:numId="31">
    <w:abstractNumId w:val="9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25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35">
    <w:abstractNumId w:val="10"/>
  </w:num>
  <w:num w:numId="36">
    <w:abstractNumId w:val="16"/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12"/>
  </w:num>
  <w:num w:numId="41">
    <w:abstractNumId w:val="2"/>
  </w:num>
  <w:num w:numId="42">
    <w:abstractNumId w:val="26"/>
  </w:num>
  <w:num w:numId="43">
    <w:abstractNumId w:val="14"/>
  </w:num>
  <w:num w:numId="44">
    <w:abstractNumId w:val="13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27"/>
    <w:rsid w:val="00043D08"/>
    <w:rsid w:val="00045EBC"/>
    <w:rsid w:val="00080615"/>
    <w:rsid w:val="000C13FA"/>
    <w:rsid w:val="000C252F"/>
    <w:rsid w:val="000F3A54"/>
    <w:rsid w:val="000F48FC"/>
    <w:rsid w:val="001134E7"/>
    <w:rsid w:val="00136BAE"/>
    <w:rsid w:val="00182709"/>
    <w:rsid w:val="001B6AE2"/>
    <w:rsid w:val="001E2D6A"/>
    <w:rsid w:val="001F46DB"/>
    <w:rsid w:val="00201052"/>
    <w:rsid w:val="00217AEF"/>
    <w:rsid w:val="00226A2A"/>
    <w:rsid w:val="00231AAC"/>
    <w:rsid w:val="00266D98"/>
    <w:rsid w:val="002804D3"/>
    <w:rsid w:val="002A6533"/>
    <w:rsid w:val="002A7F27"/>
    <w:rsid w:val="002B5337"/>
    <w:rsid w:val="003449A0"/>
    <w:rsid w:val="00362AB6"/>
    <w:rsid w:val="00363D4F"/>
    <w:rsid w:val="00370CE3"/>
    <w:rsid w:val="0039556D"/>
    <w:rsid w:val="003A7F86"/>
    <w:rsid w:val="003C2D98"/>
    <w:rsid w:val="003F29B8"/>
    <w:rsid w:val="00410708"/>
    <w:rsid w:val="004154E2"/>
    <w:rsid w:val="0041639A"/>
    <w:rsid w:val="004572E4"/>
    <w:rsid w:val="00480DFB"/>
    <w:rsid w:val="00486F03"/>
    <w:rsid w:val="00493D05"/>
    <w:rsid w:val="004D4045"/>
    <w:rsid w:val="004D4273"/>
    <w:rsid w:val="00534D53"/>
    <w:rsid w:val="005501CA"/>
    <w:rsid w:val="005B053D"/>
    <w:rsid w:val="005B21A6"/>
    <w:rsid w:val="005E176A"/>
    <w:rsid w:val="005E41C8"/>
    <w:rsid w:val="00625854"/>
    <w:rsid w:val="00651348"/>
    <w:rsid w:val="006547F5"/>
    <w:rsid w:val="006723FC"/>
    <w:rsid w:val="00680A20"/>
    <w:rsid w:val="00680F04"/>
    <w:rsid w:val="00695312"/>
    <w:rsid w:val="006C224E"/>
    <w:rsid w:val="006D6D91"/>
    <w:rsid w:val="006E65B3"/>
    <w:rsid w:val="007023C7"/>
    <w:rsid w:val="00713331"/>
    <w:rsid w:val="007214C0"/>
    <w:rsid w:val="00741CB0"/>
    <w:rsid w:val="00745C68"/>
    <w:rsid w:val="0078103B"/>
    <w:rsid w:val="007A0E87"/>
    <w:rsid w:val="00807982"/>
    <w:rsid w:val="0083565F"/>
    <w:rsid w:val="008A649A"/>
    <w:rsid w:val="008B7938"/>
    <w:rsid w:val="008E21DE"/>
    <w:rsid w:val="008E63BF"/>
    <w:rsid w:val="008F3162"/>
    <w:rsid w:val="00905BCC"/>
    <w:rsid w:val="0092679E"/>
    <w:rsid w:val="009539C8"/>
    <w:rsid w:val="00973BCE"/>
    <w:rsid w:val="009768F9"/>
    <w:rsid w:val="009D06E2"/>
    <w:rsid w:val="009F4EAA"/>
    <w:rsid w:val="00A07E4A"/>
    <w:rsid w:val="00A10567"/>
    <w:rsid w:val="00A318CF"/>
    <w:rsid w:val="00A44473"/>
    <w:rsid w:val="00A60009"/>
    <w:rsid w:val="00A72F98"/>
    <w:rsid w:val="00A7359A"/>
    <w:rsid w:val="00A9260D"/>
    <w:rsid w:val="00AA094B"/>
    <w:rsid w:val="00AA3E4A"/>
    <w:rsid w:val="00AB12D5"/>
    <w:rsid w:val="00AB76E5"/>
    <w:rsid w:val="00AD46FF"/>
    <w:rsid w:val="00AD69B2"/>
    <w:rsid w:val="00AD735D"/>
    <w:rsid w:val="00AF0899"/>
    <w:rsid w:val="00AF71B6"/>
    <w:rsid w:val="00B04921"/>
    <w:rsid w:val="00B14FC2"/>
    <w:rsid w:val="00B40322"/>
    <w:rsid w:val="00B603C0"/>
    <w:rsid w:val="00B83AB4"/>
    <w:rsid w:val="00BA4FF9"/>
    <w:rsid w:val="00BC0745"/>
    <w:rsid w:val="00BC3BA1"/>
    <w:rsid w:val="00BD29CE"/>
    <w:rsid w:val="00BD41C6"/>
    <w:rsid w:val="00C03884"/>
    <w:rsid w:val="00C0421C"/>
    <w:rsid w:val="00C10202"/>
    <w:rsid w:val="00C1383C"/>
    <w:rsid w:val="00C21944"/>
    <w:rsid w:val="00C2698C"/>
    <w:rsid w:val="00C52C59"/>
    <w:rsid w:val="00C90DF2"/>
    <w:rsid w:val="00C92956"/>
    <w:rsid w:val="00CA6F09"/>
    <w:rsid w:val="00CB64BD"/>
    <w:rsid w:val="00CE32B9"/>
    <w:rsid w:val="00D129BE"/>
    <w:rsid w:val="00D53834"/>
    <w:rsid w:val="00DC50B0"/>
    <w:rsid w:val="00DD6FA1"/>
    <w:rsid w:val="00DE14D0"/>
    <w:rsid w:val="00DF74BA"/>
    <w:rsid w:val="00E243C4"/>
    <w:rsid w:val="00E260AC"/>
    <w:rsid w:val="00E40290"/>
    <w:rsid w:val="00E52A02"/>
    <w:rsid w:val="00E630E0"/>
    <w:rsid w:val="00EE3404"/>
    <w:rsid w:val="00EE737C"/>
    <w:rsid w:val="00EF1F0B"/>
    <w:rsid w:val="00F311DA"/>
    <w:rsid w:val="00F41613"/>
    <w:rsid w:val="00F56B5C"/>
    <w:rsid w:val="00F700DF"/>
    <w:rsid w:val="00F9318C"/>
    <w:rsid w:val="00FA09D1"/>
    <w:rsid w:val="00FC6EC3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175D52-E5C2-43BF-A485-517F4EB8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F03"/>
    <w:pPr>
      <w:suppressAutoHyphens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A6000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A60009"/>
    <w:pPr>
      <w:keepNext/>
      <w:keepLines/>
      <w:spacing w:before="360" w:line="360" w:lineRule="atLeast"/>
      <w:outlineLvl w:val="1"/>
    </w:pPr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1"/>
    <w:qFormat/>
    <w:rsid w:val="00A6000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rFonts w:asciiTheme="majorHAnsi" w:hAnsiTheme="majorHAnsi"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362AB6"/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Quote">
    <w:name w:val="Quote"/>
    <w:basedOn w:val="Normal"/>
    <w:next w:val="Normal"/>
    <w:link w:val="QuoteChar"/>
    <w:uiPriority w:val="18"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3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rsid w:val="00AF0899"/>
    <w:pPr>
      <w:numPr>
        <w:numId w:val="4"/>
      </w:numPr>
    </w:pPr>
  </w:style>
  <w:style w:type="paragraph" w:customStyle="1" w:styleId="Boxed1Heading">
    <w:name w:val="Boxed 1 Heading"/>
    <w:basedOn w:val="Boxed1Text"/>
    <w:uiPriority w:val="29"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rsid w:val="00AF0899"/>
    <w:pPr>
      <w:numPr>
        <w:ilvl w:val="1"/>
        <w:numId w:val="4"/>
      </w:numPr>
    </w:pPr>
  </w:style>
  <w:style w:type="paragraph" w:customStyle="1" w:styleId="Boxed2Heading">
    <w:name w:val="Boxed 2 Heading"/>
    <w:basedOn w:val="Boxed2Text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6"/>
      </w:numPr>
    </w:pPr>
  </w:style>
  <w:style w:type="paragraph" w:customStyle="1" w:styleId="Bullet1">
    <w:name w:val="Bullet 1"/>
    <w:basedOn w:val="Normal"/>
    <w:uiPriority w:val="2"/>
    <w:qFormat/>
    <w:rsid w:val="00A60009"/>
    <w:pPr>
      <w:numPr>
        <w:numId w:val="34"/>
      </w:numPr>
    </w:pPr>
  </w:style>
  <w:style w:type="paragraph" w:customStyle="1" w:styleId="Bullet2">
    <w:name w:val="Bullet 2"/>
    <w:basedOn w:val="Normal"/>
    <w:uiPriority w:val="2"/>
    <w:unhideWhenUsed/>
    <w:qFormat/>
    <w:rsid w:val="00A60009"/>
    <w:pPr>
      <w:numPr>
        <w:ilvl w:val="1"/>
        <w:numId w:val="34"/>
      </w:numPr>
    </w:pPr>
  </w:style>
  <w:style w:type="paragraph" w:customStyle="1" w:styleId="Bullet3">
    <w:name w:val="Bullet 3"/>
    <w:basedOn w:val="Normal"/>
    <w:uiPriority w:val="2"/>
    <w:unhideWhenUsed/>
    <w:qFormat/>
    <w:rsid w:val="00A60009"/>
    <w:pPr>
      <w:numPr>
        <w:ilvl w:val="2"/>
        <w:numId w:val="34"/>
      </w:numPr>
    </w:pPr>
  </w:style>
  <w:style w:type="paragraph" w:styleId="Caption">
    <w:name w:val="caption"/>
    <w:basedOn w:val="Normal"/>
    <w:next w:val="Normal"/>
    <w:uiPriority w:val="19"/>
    <w:rsid w:val="00FD66D7"/>
    <w:pPr>
      <w:spacing w:before="0"/>
    </w:pPr>
    <w:rPr>
      <w:iCs/>
      <w:color w:val="404040" w:themeColor="text1" w:themeTint="BF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10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362AB6"/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362AB6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2AB6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rsid w:val="00362AB6"/>
    <w:rPr>
      <w:color w:val="943C84"/>
      <w:u w:val="single"/>
    </w:rPr>
  </w:style>
  <w:style w:type="character" w:styleId="IntenseEmphasis">
    <w:name w:val="Intense Emphasis"/>
    <w:basedOn w:val="DefaultParagraphFont"/>
    <w:uiPriority w:val="33"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19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20"/>
      </w:numPr>
    </w:p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20"/>
      </w:numPr>
    </w:p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20"/>
      </w:numPr>
    </w:pPr>
  </w:style>
  <w:style w:type="paragraph" w:styleId="NoSpacing">
    <w:name w:val="No Spacing"/>
    <w:uiPriority w:val="1"/>
    <w:unhideWhenUsed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23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basedOn w:val="DefaultParagraphFont"/>
    <w:uiPriority w:val="33"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25"/>
      </w:numPr>
    </w:pPr>
  </w:style>
  <w:style w:type="paragraph" w:styleId="Title">
    <w:name w:val="Title"/>
    <w:basedOn w:val="Heading1"/>
    <w:next w:val="Normal"/>
    <w:link w:val="TitleChar"/>
    <w:uiPriority w:val="3"/>
    <w:qFormat/>
    <w:rsid w:val="00A60009"/>
    <w:rPr>
      <w:rFonts w:ascii="Calibri Light" w:hAnsi="Calibri Light" w:cs="Calibri Light"/>
      <w:b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3"/>
    <w:rsid w:val="00362AB6"/>
    <w:rPr>
      <w:rFonts w:ascii="Calibri Light" w:eastAsiaTheme="majorEastAsia" w:hAnsi="Calibri Light" w:cs="Calibri Light"/>
      <w:color w:val="612C69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CB64BD"/>
    <w:pPr>
      <w:keepNext/>
      <w:tabs>
        <w:tab w:val="right" w:leader="dot" w:pos="9628"/>
      </w:tabs>
    </w:pPr>
    <w:rPr>
      <w:rFonts w:asciiTheme="majorHAnsi" w:hAnsiTheme="majorHAnsi"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CB64BD"/>
    <w:pPr>
      <w:tabs>
        <w:tab w:val="right" w:leader="dot" w:pos="9628"/>
      </w:tabs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CB64BD"/>
    <w:pPr>
      <w:tabs>
        <w:tab w:val="right" w:leader="dot" w:pos="9628"/>
      </w:tabs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28"/>
      </w:numPr>
    </w:pPr>
  </w:style>
  <w:style w:type="table" w:customStyle="1" w:styleId="NDISCommission">
    <w:name w:val="NDIS Commission"/>
    <w:basedOn w:val="ListTable3-Accent2"/>
    <w:uiPriority w:val="99"/>
    <w:rsid w:val="006D6D91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B64BD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customStyle="1" w:styleId="Subtitle16pts">
    <w:name w:val="Subtitle 16 pts"/>
    <w:qFormat/>
    <w:rsid w:val="0083565F"/>
    <w:rPr>
      <w:rFonts w:eastAsiaTheme="majorEastAsia" w:cstheme="minorHAnsi"/>
      <w:color w:val="85367B"/>
      <w:sz w:val="32"/>
      <w:szCs w:val="32"/>
    </w:rPr>
  </w:style>
  <w:style w:type="paragraph" w:customStyle="1" w:styleId="Indentedtext">
    <w:name w:val="Indented text"/>
    <w:basedOn w:val="Bullet1"/>
    <w:qFormat/>
    <w:rsid w:val="0083565F"/>
    <w:pPr>
      <w:numPr>
        <w:numId w:val="0"/>
      </w:numPr>
      <w:ind w:left="720"/>
    </w:pPr>
  </w:style>
  <w:style w:type="paragraph" w:customStyle="1" w:styleId="Bodytexthighlighed-bulletlistitems">
    <w:name w:val="Body text highlighed - bullet list items"/>
    <w:next w:val="Normal"/>
    <w:link w:val="Bodytexthighlighed-bulletlistitemsChar"/>
    <w:qFormat/>
    <w:rsid w:val="002A6533"/>
    <w:pPr>
      <w:numPr>
        <w:numId w:val="39"/>
      </w:numPr>
      <w:pBdr>
        <w:top w:val="single" w:sz="8" w:space="5" w:color="612C69"/>
        <w:left w:val="single" w:sz="8" w:space="10" w:color="612C69"/>
        <w:bottom w:val="single" w:sz="8" w:space="10" w:color="612C69"/>
        <w:right w:val="single" w:sz="8" w:space="10" w:color="612C69"/>
      </w:pBdr>
      <w:shd w:val="clear" w:color="auto" w:fill="612C69"/>
      <w:spacing w:before="0"/>
      <w:ind w:left="426" w:right="-34" w:hanging="284"/>
    </w:pPr>
    <w:rPr>
      <w:rFonts w:ascii="Calibri" w:eastAsia="Arial Unicode MS" w:hAnsi="Calibri" w:cs="Arial Unicode MS"/>
      <w:color w:val="FFFFFF"/>
      <w:sz w:val="22"/>
      <w:szCs w:val="22"/>
      <w:bdr w:val="nil"/>
      <w:lang w:eastAsia="en-AU"/>
      <w14:textOutline w14:w="0" w14:cap="flat" w14:cmpd="sng" w14:algn="ctr">
        <w14:noFill/>
        <w14:prstDash w14:val="solid"/>
        <w14:bevel/>
      </w14:textOutline>
    </w:rPr>
  </w:style>
  <w:style w:type="character" w:customStyle="1" w:styleId="Bodytexthighlighed-bulletlistitemsChar">
    <w:name w:val="Body text highlighed - bullet list items Char"/>
    <w:basedOn w:val="DefaultParagraphFont"/>
    <w:link w:val="Bodytexthighlighed-bulletlistitems"/>
    <w:rsid w:val="002A6533"/>
    <w:rPr>
      <w:rFonts w:ascii="Calibri" w:eastAsia="Arial Unicode MS" w:hAnsi="Calibri" w:cs="Arial Unicode MS"/>
      <w:color w:val="FFFFFF"/>
      <w:sz w:val="22"/>
      <w:szCs w:val="22"/>
      <w:bdr w:val="nil"/>
      <w:shd w:val="clear" w:color="auto" w:fill="612C69"/>
      <w:lang w:eastAsia="en-AU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texthighlighted">
    <w:name w:val="Body text highlighted"/>
    <w:basedOn w:val="Bodytexthighlighed-bulletlistitems"/>
    <w:qFormat/>
    <w:rsid w:val="002A6533"/>
    <w:pPr>
      <w:numPr>
        <w:numId w:val="0"/>
      </w:numPr>
      <w:ind w:left="142"/>
    </w:pPr>
  </w:style>
  <w:style w:type="character" w:styleId="PlaceholderText">
    <w:name w:val="Placeholder Text"/>
    <w:basedOn w:val="DefaultParagraphFont"/>
    <w:uiPriority w:val="99"/>
    <w:semiHidden/>
    <w:rsid w:val="00AD69B2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CA6F09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A9260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60D"/>
  </w:style>
  <w:style w:type="character" w:styleId="CommentReference">
    <w:name w:val="annotation reference"/>
    <w:basedOn w:val="DefaultParagraphFont"/>
    <w:uiPriority w:val="99"/>
    <w:semiHidden/>
    <w:unhideWhenUsed/>
    <w:rsid w:val="00A9260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60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7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gov.au/Details/F2020C00535" TargetMode="Externa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discommission.gov.au/resources/fact-sheets-and-guides/ndis-commission-portal-quick-reference-guide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hyperlink" Target="https://www.ndiscommission.gov.au/providers/notice-changes-events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legislation.gov.au/Series/F2019N00116" TargetMode="External"/><Relationship Id="rId14" Type="http://schemas.openxmlformats.org/officeDocument/2006/relationships/image" Target="media/image3.png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0018\Desktop\Work%20Instructions%20and%20QRG's\QRG's\QRG%20template%205%20August%202022.dotx" TargetMode="External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4CB56-46BF-42A0-8CCE-7C5B332EC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QRG template 5 August 2022</Template>
  <TotalTime>0</TotalTime>
  <Pages>4</Pages>
  <Words>551</Words>
  <Characters>3088</Characters>
  <Application>Microsoft Office Word</Application>
  <DocSecurity>0</DocSecurity>
  <Lines>59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complete a 13/13A notification -v1.1</vt:lpstr>
    </vt:vector>
  </TitlesOfParts>
  <Company>NDIS Quality and Safeguards Commission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complete a 13/13A notification -v1.1</dc:title>
  <dc:subject/>
  <dc:creator>BRUTTO, Louisa</dc:creator>
  <cp:keywords>[SEC=OFFICIAL]</cp:keywords>
  <dc:description/>
  <cp:lastModifiedBy>MARTIN, Jessica</cp:lastModifiedBy>
  <cp:revision>2</cp:revision>
  <dcterms:created xsi:type="dcterms:W3CDTF">2022-08-23T01:28:00Z</dcterms:created>
  <dcterms:modified xsi:type="dcterms:W3CDTF">2022-08-23T01:28:00Z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345A44923FAB4F7288F1F34D2E7B44F8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38F9BF24E34B9020E28CEEAE4D48B506C0CA5314</vt:lpwstr>
  </property>
  <property fmtid="{D5CDD505-2E9C-101B-9397-08002B2CF9AE}" pid="11" name="PM_OriginationTimeStamp">
    <vt:lpwstr>2022-08-23T01:28:48Z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_Hash_Version">
    <vt:lpwstr>2018.0</vt:lpwstr>
  </property>
  <property fmtid="{D5CDD505-2E9C-101B-9397-08002B2CF9AE}" pid="20" name="PM_Hash_Salt_Prev">
    <vt:lpwstr>CC37B7D7F8674CCE98279484240310D9</vt:lpwstr>
  </property>
  <property fmtid="{D5CDD505-2E9C-101B-9397-08002B2CF9AE}" pid="21" name="PM_Hash_Salt">
    <vt:lpwstr>8B57029AD4868513F1AE6B0D2B991E0D</vt:lpwstr>
  </property>
  <property fmtid="{D5CDD505-2E9C-101B-9397-08002B2CF9AE}" pid="22" name="PM_Hash_SHA1">
    <vt:lpwstr>7A1E926545429B31BA6C8F81F8FD767E87B8E330</vt:lpwstr>
  </property>
  <property fmtid="{D5CDD505-2E9C-101B-9397-08002B2CF9AE}" pid="23" name="PM_OriginatorUserAccountName_SHA256">
    <vt:lpwstr>3DA78915B1F95C35574819ADC34E0E42975CBC4ACA644FA473261B0E401EB5BC</vt:lpwstr>
  </property>
  <property fmtid="{D5CDD505-2E9C-101B-9397-08002B2CF9AE}" pid="24" name="PM_OriginatorDomainName_SHA256">
    <vt:lpwstr>CE53151D70EF3143B9B6CA1DC053F41E858E2C804CF2EE5AE813E5CCE407743B</vt:lpwstr>
  </property>
  <property fmtid="{D5CDD505-2E9C-101B-9397-08002B2CF9AE}" pid="25" name="PM_MinimumSecurityClassification">
    <vt:lpwstr/>
  </property>
  <property fmtid="{D5CDD505-2E9C-101B-9397-08002B2CF9AE}" pid="26" name="PM_SecurityClassification_Prev">
    <vt:lpwstr>OFFICIAL</vt:lpwstr>
  </property>
  <property fmtid="{D5CDD505-2E9C-101B-9397-08002B2CF9AE}" pid="27" name="PM_Qualifier_Prev">
    <vt:lpwstr/>
  </property>
</Properties>
</file>