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80C95" w14:textId="633216C7" w:rsidR="00CE4DAF" w:rsidRPr="00E30DA3" w:rsidRDefault="001909D7" w:rsidP="00CE4DAF">
      <w:pPr>
        <w:pStyle w:val="Covertitle"/>
        <w:rPr>
          <w:sz w:val="80"/>
          <w:szCs w:val="80"/>
        </w:rPr>
      </w:pPr>
      <w:bookmarkStart w:id="0" w:name="_GoBack"/>
      <w:bookmarkEnd w:id="0"/>
      <w:r>
        <w:rPr>
          <w:sz w:val="80"/>
          <w:szCs w:val="80"/>
        </w:rPr>
        <w:t xml:space="preserve">Corrective </w:t>
      </w:r>
      <w:r w:rsidR="004F5B86">
        <w:rPr>
          <w:sz w:val="80"/>
          <w:szCs w:val="80"/>
        </w:rPr>
        <w:t xml:space="preserve">Action </w:t>
      </w:r>
      <w:r>
        <w:rPr>
          <w:sz w:val="80"/>
          <w:szCs w:val="80"/>
        </w:rPr>
        <w:t xml:space="preserve">Request </w:t>
      </w:r>
      <w:r w:rsidR="005A1008">
        <w:rPr>
          <w:sz w:val="80"/>
          <w:szCs w:val="80"/>
        </w:rPr>
        <w:t>Policy</w:t>
      </w:r>
    </w:p>
    <w:p w14:paraId="3C2D6247" w14:textId="5AD44C90" w:rsidR="00CE4DAF" w:rsidRPr="004359DF" w:rsidRDefault="005A1008"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 xml:space="preserve">V1.0 – </w:t>
      </w:r>
      <w:r w:rsidR="00851D7C">
        <w:rPr>
          <w:color w:val="FFFFFF" w:themeColor="background1"/>
          <w:sz w:val="40"/>
          <w:szCs w:val="40"/>
        </w:rPr>
        <w:t>May</w:t>
      </w:r>
      <w:r w:rsidR="001909D7">
        <w:rPr>
          <w:color w:val="FFFFFF" w:themeColor="background1"/>
          <w:sz w:val="40"/>
          <w:szCs w:val="40"/>
        </w:rPr>
        <w:t xml:space="preserve"> 2022</w:t>
      </w:r>
    </w:p>
    <w:p w14:paraId="3632D645" w14:textId="77777777" w:rsidR="000A516B" w:rsidRDefault="000A516B" w:rsidP="000A516B">
      <w:pPr>
        <w:spacing w:before="59"/>
        <w:ind w:left="220" w:right="5340"/>
        <w:rPr>
          <w:sz w:val="20"/>
        </w:rPr>
      </w:pPr>
      <w:bookmarkStart w:id="1" w:name="_Toc9846327"/>
    </w:p>
    <w:p w14:paraId="0862D92C" w14:textId="77777777" w:rsidR="000A516B" w:rsidRDefault="000A516B" w:rsidP="000A516B">
      <w:pPr>
        <w:spacing w:before="59"/>
        <w:ind w:left="220" w:right="5340"/>
        <w:rPr>
          <w:sz w:val="20"/>
        </w:rPr>
      </w:pPr>
    </w:p>
    <w:p w14:paraId="7DB0779F" w14:textId="77777777" w:rsidR="000A516B" w:rsidRDefault="000A516B" w:rsidP="000A516B">
      <w:pPr>
        <w:spacing w:before="59"/>
        <w:ind w:left="220" w:right="5340"/>
        <w:rPr>
          <w:sz w:val="20"/>
        </w:rPr>
      </w:pPr>
    </w:p>
    <w:p w14:paraId="51FDFB3E" w14:textId="58382A02" w:rsidR="000A516B" w:rsidRDefault="000A516B" w:rsidP="000A516B">
      <w:pPr>
        <w:spacing w:before="59"/>
        <w:ind w:left="220" w:right="5340"/>
        <w:rPr>
          <w:sz w:val="20"/>
        </w:rPr>
      </w:pPr>
      <w:r>
        <w:rPr>
          <w:sz w:val="20"/>
        </w:rPr>
        <w:t>NDIS Quality and Safeguards Commission PO Box 210, Penrith NSW 2750.</w:t>
      </w:r>
    </w:p>
    <w:p w14:paraId="179C6C2B" w14:textId="77777777" w:rsidR="000A516B" w:rsidRDefault="000A516B" w:rsidP="000A516B">
      <w:pPr>
        <w:spacing w:before="121"/>
        <w:ind w:left="220"/>
        <w:rPr>
          <w:b/>
          <w:sz w:val="20"/>
        </w:rPr>
      </w:pPr>
      <w:r>
        <w:rPr>
          <w:b/>
          <w:sz w:val="20"/>
        </w:rPr>
        <w:t>Copyright</w:t>
      </w:r>
    </w:p>
    <w:p w14:paraId="66EE5DA6" w14:textId="518FD355" w:rsidR="000A516B" w:rsidRDefault="000A516B" w:rsidP="000A516B">
      <w:pPr>
        <w:spacing w:before="121"/>
        <w:ind w:left="220"/>
        <w:rPr>
          <w:sz w:val="20"/>
        </w:rPr>
      </w:pPr>
      <w:r>
        <w:rPr>
          <w:noProof/>
          <w:lang w:eastAsia="en-AU"/>
        </w:rPr>
        <w:drawing>
          <wp:anchor distT="0" distB="0" distL="0" distR="0" simplePos="0" relativeHeight="251659264" behindDoc="0" locked="0" layoutInCell="1" allowOverlap="1" wp14:anchorId="7E0BCA24" wp14:editId="6AFFD41A">
            <wp:simplePos x="0" y="0"/>
            <wp:positionH relativeFrom="page">
              <wp:posOffset>1089328</wp:posOffset>
            </wp:positionH>
            <wp:positionV relativeFrom="paragraph">
              <wp:posOffset>257534</wp:posOffset>
            </wp:positionV>
            <wp:extent cx="837119" cy="295275"/>
            <wp:effectExtent l="0" t="0" r="1270" b="0"/>
            <wp:wrapTopAndBottom/>
            <wp:docPr id="7" name="image3.jpeg" title="Copywr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837119" cy="295275"/>
                    </a:xfrm>
                    <a:prstGeom prst="rect">
                      <a:avLst/>
                    </a:prstGeom>
                  </pic:spPr>
                </pic:pic>
              </a:graphicData>
            </a:graphic>
          </wp:anchor>
        </w:drawing>
      </w:r>
      <w:r>
        <w:rPr>
          <w:sz w:val="20"/>
        </w:rPr>
        <w:t xml:space="preserve">© Commonwealth of Australia </w:t>
      </w:r>
      <w:r w:rsidR="00E94A52">
        <w:rPr>
          <w:sz w:val="20"/>
        </w:rPr>
        <w:t>2022</w:t>
      </w:r>
    </w:p>
    <w:p w14:paraId="618B93B3" w14:textId="77777777" w:rsidR="000A516B" w:rsidRDefault="000A516B" w:rsidP="000A516B">
      <w:pPr>
        <w:spacing w:before="124" w:after="0"/>
        <w:ind w:left="220" w:right="678"/>
        <w:rPr>
          <w:sz w:val="20"/>
        </w:rPr>
      </w:pPr>
      <w:r>
        <w:rPr>
          <w:sz w:val="20"/>
        </w:rPr>
        <w:t>The NDIS Quality and Safeguards Commission encourages the dissemination and exchange of information provided in this policy. The material in this policy is licensed under a Creative Commons Attribution 4.0 International licence, with the exception of:</w:t>
      </w:r>
    </w:p>
    <w:p w14:paraId="42AE3788" w14:textId="77777777" w:rsidR="000A516B" w:rsidRDefault="000A516B" w:rsidP="0098797E">
      <w:pPr>
        <w:pStyle w:val="ListParagraph"/>
        <w:widowControl w:val="0"/>
        <w:numPr>
          <w:ilvl w:val="0"/>
          <w:numId w:val="16"/>
        </w:numPr>
        <w:tabs>
          <w:tab w:val="left" w:pos="2339"/>
          <w:tab w:val="left" w:pos="2340"/>
        </w:tabs>
        <w:suppressAutoHyphens w:val="0"/>
        <w:autoSpaceDE w:val="0"/>
        <w:autoSpaceDN w:val="0"/>
        <w:spacing w:before="124" w:after="0" w:line="240" w:lineRule="auto"/>
        <w:ind w:hanging="361"/>
        <w:contextualSpacing w:val="0"/>
        <w:rPr>
          <w:sz w:val="20"/>
        </w:rPr>
      </w:pPr>
      <w:r>
        <w:rPr>
          <w:sz w:val="20"/>
        </w:rPr>
        <w:t>the Commonwealth Coat of</w:t>
      </w:r>
      <w:r>
        <w:rPr>
          <w:spacing w:val="-7"/>
          <w:sz w:val="20"/>
        </w:rPr>
        <w:t xml:space="preserve"> </w:t>
      </w:r>
      <w:r>
        <w:rPr>
          <w:sz w:val="20"/>
        </w:rPr>
        <w:t>Arms</w:t>
      </w:r>
    </w:p>
    <w:p w14:paraId="30953FC3" w14:textId="77777777" w:rsidR="000A516B" w:rsidRDefault="000A516B" w:rsidP="0098797E">
      <w:pPr>
        <w:pStyle w:val="ListParagraph"/>
        <w:widowControl w:val="0"/>
        <w:numPr>
          <w:ilvl w:val="0"/>
          <w:numId w:val="16"/>
        </w:numPr>
        <w:tabs>
          <w:tab w:val="left" w:pos="2339"/>
          <w:tab w:val="left" w:pos="2340"/>
        </w:tabs>
        <w:suppressAutoHyphens w:val="0"/>
        <w:autoSpaceDE w:val="0"/>
        <w:autoSpaceDN w:val="0"/>
        <w:spacing w:before="124" w:after="0" w:line="240" w:lineRule="auto"/>
        <w:ind w:hanging="361"/>
        <w:contextualSpacing w:val="0"/>
        <w:rPr>
          <w:sz w:val="20"/>
        </w:rPr>
      </w:pPr>
      <w:r>
        <w:rPr>
          <w:sz w:val="20"/>
        </w:rPr>
        <w:t>the NDIS Quality and Safeguards Commission</w:t>
      </w:r>
      <w:r>
        <w:rPr>
          <w:spacing w:val="-5"/>
          <w:sz w:val="20"/>
        </w:rPr>
        <w:t xml:space="preserve"> </w:t>
      </w:r>
      <w:r>
        <w:rPr>
          <w:sz w:val="20"/>
        </w:rPr>
        <w:t>logo</w:t>
      </w:r>
    </w:p>
    <w:p w14:paraId="68BBF022" w14:textId="77777777" w:rsidR="000A516B" w:rsidRDefault="000A516B" w:rsidP="0098797E">
      <w:pPr>
        <w:pStyle w:val="ListParagraph"/>
        <w:widowControl w:val="0"/>
        <w:numPr>
          <w:ilvl w:val="0"/>
          <w:numId w:val="16"/>
        </w:numPr>
        <w:tabs>
          <w:tab w:val="left" w:pos="2339"/>
          <w:tab w:val="left" w:pos="2340"/>
        </w:tabs>
        <w:suppressAutoHyphens w:val="0"/>
        <w:autoSpaceDE w:val="0"/>
        <w:autoSpaceDN w:val="0"/>
        <w:spacing w:before="124" w:after="0" w:line="240" w:lineRule="auto"/>
        <w:ind w:hanging="361"/>
        <w:contextualSpacing w:val="0"/>
        <w:rPr>
          <w:sz w:val="20"/>
        </w:rPr>
      </w:pPr>
      <w:r>
        <w:rPr>
          <w:sz w:val="20"/>
        </w:rPr>
        <w:t>any third party</w:t>
      </w:r>
      <w:r>
        <w:rPr>
          <w:spacing w:val="3"/>
          <w:sz w:val="20"/>
        </w:rPr>
        <w:t xml:space="preserve"> </w:t>
      </w:r>
      <w:r>
        <w:rPr>
          <w:sz w:val="20"/>
        </w:rPr>
        <w:t>material</w:t>
      </w:r>
    </w:p>
    <w:p w14:paraId="0CF82F75" w14:textId="77777777" w:rsidR="000A516B" w:rsidRDefault="000A516B" w:rsidP="0098797E">
      <w:pPr>
        <w:pStyle w:val="ListParagraph"/>
        <w:widowControl w:val="0"/>
        <w:numPr>
          <w:ilvl w:val="0"/>
          <w:numId w:val="16"/>
        </w:numPr>
        <w:tabs>
          <w:tab w:val="left" w:pos="2339"/>
          <w:tab w:val="left" w:pos="2340"/>
        </w:tabs>
        <w:suppressAutoHyphens w:val="0"/>
        <w:autoSpaceDE w:val="0"/>
        <w:autoSpaceDN w:val="0"/>
        <w:spacing w:before="124" w:after="0" w:line="240" w:lineRule="auto"/>
        <w:ind w:hanging="361"/>
        <w:contextualSpacing w:val="0"/>
        <w:rPr>
          <w:sz w:val="20"/>
        </w:rPr>
      </w:pPr>
      <w:r>
        <w:rPr>
          <w:sz w:val="20"/>
        </w:rPr>
        <w:t>any material protected by a</w:t>
      </w:r>
      <w:r>
        <w:rPr>
          <w:spacing w:val="-9"/>
          <w:sz w:val="20"/>
        </w:rPr>
        <w:t xml:space="preserve"> </w:t>
      </w:r>
      <w:r>
        <w:rPr>
          <w:sz w:val="20"/>
        </w:rPr>
        <w:t>trademark</w:t>
      </w:r>
    </w:p>
    <w:p w14:paraId="28414C95" w14:textId="77777777" w:rsidR="000A516B" w:rsidRDefault="000A516B" w:rsidP="0098797E">
      <w:pPr>
        <w:pStyle w:val="ListParagraph"/>
        <w:widowControl w:val="0"/>
        <w:numPr>
          <w:ilvl w:val="0"/>
          <w:numId w:val="16"/>
        </w:numPr>
        <w:tabs>
          <w:tab w:val="left" w:pos="2339"/>
          <w:tab w:val="left" w:pos="2340"/>
        </w:tabs>
        <w:suppressAutoHyphens w:val="0"/>
        <w:autoSpaceDE w:val="0"/>
        <w:autoSpaceDN w:val="0"/>
        <w:spacing w:before="124" w:after="0" w:line="240" w:lineRule="auto"/>
        <w:ind w:right="574"/>
        <w:contextualSpacing w:val="0"/>
        <w:rPr>
          <w:sz w:val="20"/>
        </w:rPr>
      </w:pPr>
      <w:r>
        <w:rPr>
          <w:sz w:val="20"/>
        </w:rPr>
        <w:t>any illustration, diagram, photograph or graphic over which the NDIS Quality and Safeguards Commission does not hold copyright, but which may be part of or contained within this</w:t>
      </w:r>
      <w:r>
        <w:rPr>
          <w:spacing w:val="-1"/>
          <w:sz w:val="20"/>
        </w:rPr>
        <w:t xml:space="preserve"> </w:t>
      </w:r>
      <w:r>
        <w:rPr>
          <w:sz w:val="20"/>
        </w:rPr>
        <w:t>policy.</w:t>
      </w:r>
    </w:p>
    <w:p w14:paraId="6C23C8FE" w14:textId="77777777" w:rsidR="000A516B" w:rsidRDefault="000A516B" w:rsidP="000A516B">
      <w:pPr>
        <w:spacing w:before="124" w:after="0"/>
        <w:ind w:left="220" w:right="804"/>
        <w:rPr>
          <w:sz w:val="20"/>
        </w:rPr>
      </w:pPr>
      <w:r>
        <w:rPr>
          <w:sz w:val="20"/>
        </w:rPr>
        <w:t>More information on this CC BY licence is set out at the creative commons website:</w:t>
      </w:r>
      <w:hyperlink r:id="rId18">
        <w:r>
          <w:rPr>
            <w:sz w:val="20"/>
          </w:rPr>
          <w:t xml:space="preserve"> www.creativecommons.org. </w:t>
        </w:r>
      </w:hyperlink>
      <w:r>
        <w:rPr>
          <w:sz w:val="20"/>
        </w:rPr>
        <w:t xml:space="preserve">Enquiries about this licence and any use of this policy can be sent to: </w:t>
      </w:r>
      <w:hyperlink r:id="rId19">
        <w:r>
          <w:rPr>
            <w:sz w:val="20"/>
          </w:rPr>
          <w:t>communications@ndiscommission.gov.au</w:t>
        </w:r>
      </w:hyperlink>
    </w:p>
    <w:p w14:paraId="33E2A273" w14:textId="77777777" w:rsidR="000A516B" w:rsidRDefault="000A516B" w:rsidP="000A516B">
      <w:pPr>
        <w:spacing w:before="124" w:after="0"/>
        <w:ind w:left="220"/>
        <w:rPr>
          <w:b/>
          <w:sz w:val="20"/>
        </w:rPr>
      </w:pPr>
      <w:r>
        <w:rPr>
          <w:b/>
          <w:sz w:val="20"/>
        </w:rPr>
        <w:t>Attribution</w:t>
      </w:r>
    </w:p>
    <w:p w14:paraId="187ED817" w14:textId="77777777" w:rsidR="000A516B" w:rsidRDefault="000A516B" w:rsidP="000A516B">
      <w:pPr>
        <w:spacing w:before="124" w:after="0"/>
        <w:ind w:left="220"/>
        <w:rPr>
          <w:sz w:val="20"/>
        </w:rPr>
      </w:pPr>
      <w:r>
        <w:rPr>
          <w:sz w:val="20"/>
        </w:rPr>
        <w:t>Use of all or part of these guidelines must include the following attribution:</w:t>
      </w:r>
    </w:p>
    <w:p w14:paraId="5534BAAD" w14:textId="61312BF4" w:rsidR="000A516B" w:rsidRDefault="000A516B" w:rsidP="000A516B">
      <w:pPr>
        <w:spacing w:before="124" w:after="0"/>
        <w:ind w:left="220"/>
        <w:rPr>
          <w:sz w:val="20"/>
        </w:rPr>
      </w:pPr>
      <w:r>
        <w:rPr>
          <w:sz w:val="20"/>
        </w:rPr>
        <w:t xml:space="preserve">© Commonwealth of Australia </w:t>
      </w:r>
      <w:r w:rsidR="00E94A52">
        <w:rPr>
          <w:sz w:val="20"/>
        </w:rPr>
        <w:t>2022</w:t>
      </w:r>
    </w:p>
    <w:p w14:paraId="62EA7442" w14:textId="77777777" w:rsidR="000A516B" w:rsidRDefault="000A516B" w:rsidP="000A516B">
      <w:pPr>
        <w:spacing w:before="124" w:after="0"/>
        <w:ind w:left="220"/>
        <w:rPr>
          <w:b/>
          <w:sz w:val="20"/>
        </w:rPr>
      </w:pPr>
      <w:r>
        <w:rPr>
          <w:b/>
          <w:sz w:val="20"/>
        </w:rPr>
        <w:t>Using the Commonwealth Coat of Arms</w:t>
      </w:r>
    </w:p>
    <w:p w14:paraId="577AFA04" w14:textId="77777777" w:rsidR="000A516B" w:rsidRDefault="000A516B" w:rsidP="000A516B">
      <w:pPr>
        <w:spacing w:before="124" w:after="0"/>
        <w:ind w:left="219" w:right="3356"/>
        <w:rPr>
          <w:sz w:val="20"/>
        </w:rPr>
      </w:pPr>
      <w:r>
        <w:rPr>
          <w:sz w:val="20"/>
        </w:rPr>
        <w:t xml:space="preserve">Terms of use for the Coat of Arms are available at this website: </w:t>
      </w:r>
      <w:r>
        <w:rPr>
          <w:w w:val="90"/>
          <w:sz w:val="20"/>
        </w:rPr>
        <w:t>https://</w:t>
      </w:r>
      <w:hyperlink r:id="rId20">
        <w:r>
          <w:rPr>
            <w:w w:val="90"/>
            <w:sz w:val="20"/>
          </w:rPr>
          <w:t>www.pmc.gov.au/government/commonwealth-coat-arms</w:t>
        </w:r>
      </w:hyperlink>
    </w:p>
    <w:p w14:paraId="23D656D4" w14:textId="77777777" w:rsidR="000A516B" w:rsidRDefault="000A516B" w:rsidP="000A516B">
      <w:pPr>
        <w:spacing w:before="124" w:after="0"/>
        <w:ind w:left="220"/>
        <w:rPr>
          <w:b/>
          <w:sz w:val="20"/>
        </w:rPr>
      </w:pPr>
      <w:r>
        <w:rPr>
          <w:b/>
          <w:sz w:val="20"/>
        </w:rPr>
        <w:t>Important notice</w:t>
      </w:r>
    </w:p>
    <w:p w14:paraId="70CDC1A7" w14:textId="77777777" w:rsidR="000A516B" w:rsidRDefault="000A516B" w:rsidP="000A516B">
      <w:pPr>
        <w:spacing w:before="124" w:after="0"/>
        <w:ind w:left="220" w:right="383"/>
        <w:rPr>
          <w:sz w:val="20"/>
        </w:rPr>
      </w:pPr>
      <w:r>
        <w:rPr>
          <w:sz w:val="20"/>
        </w:rPr>
        <w:t>The information in this policy is for general guidance only. It does not constitute legal or other professional advice, and should not be relied on as a statement of a law in any jurisdiction. You should obtain professional advice if you have any specific concern.</w:t>
      </w:r>
    </w:p>
    <w:p w14:paraId="208B1E2E" w14:textId="77777777" w:rsidR="000A516B" w:rsidRDefault="000A516B" w:rsidP="000A516B">
      <w:pPr>
        <w:spacing w:before="124" w:after="0"/>
        <w:ind w:left="220" w:right="372"/>
        <w:rPr>
          <w:sz w:val="20"/>
        </w:rPr>
      </w:pPr>
      <w:r>
        <w:rPr>
          <w:sz w:val="20"/>
        </w:rPr>
        <w:t>The NDIS Quality and Safeguards Commission has made every reasonable effort to provide current and accurate information, but it does not make any guarantees regarding the accuracy, currency or completeness of that information.</w:t>
      </w:r>
    </w:p>
    <w:p w14:paraId="14117D97" w14:textId="77777777" w:rsidR="000A516B" w:rsidRDefault="000A516B" w:rsidP="000A516B">
      <w:pPr>
        <w:spacing w:before="124" w:after="0"/>
        <w:ind w:left="220" w:right="549"/>
        <w:rPr>
          <w:sz w:val="20"/>
        </w:rPr>
      </w:pPr>
      <w:r>
        <w:rPr>
          <w:sz w:val="20"/>
        </w:rP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21">
        <w:r>
          <w:rPr>
            <w:sz w:val="20"/>
          </w:rPr>
          <w:t>communications@ndiscommission.gov.au</w:t>
        </w:r>
      </w:hyperlink>
    </w:p>
    <w:p w14:paraId="68718B92" w14:textId="77777777" w:rsidR="000A516B" w:rsidRDefault="000A516B" w:rsidP="005A1008">
      <w:pPr>
        <w:pStyle w:val="Heading1"/>
        <w:rPr>
          <w:b w:val="0"/>
        </w:rPr>
        <w:sectPr w:rsidR="000A516B" w:rsidSect="005546EE">
          <w:headerReference w:type="even" r:id="rId22"/>
          <w:headerReference w:type="default" r:id="rId23"/>
          <w:headerReference w:type="first" r:id="rId24"/>
          <w:footerReference w:type="first" r:id="rId25"/>
          <w:pgSz w:w="11906" w:h="16838" w:code="9"/>
          <w:pgMar w:top="988" w:right="1440" w:bottom="1440" w:left="1440" w:header="284" w:footer="397" w:gutter="0"/>
          <w:cols w:space="340"/>
          <w:titlePg/>
          <w:docGrid w:linePitch="360"/>
          <w15:footnoteColumns w:val="1"/>
        </w:sectPr>
      </w:pPr>
    </w:p>
    <w:sdt>
      <w:sdtPr>
        <w:rPr>
          <w:rFonts w:asciiTheme="minorHAnsi" w:eastAsiaTheme="minorHAnsi" w:hAnsiTheme="minorHAnsi" w:cstheme="minorBidi"/>
          <w:b w:val="0"/>
          <w:color w:val="000000" w:themeColor="text1"/>
          <w:sz w:val="22"/>
          <w:szCs w:val="20"/>
        </w:rPr>
        <w:id w:val="-1855876340"/>
        <w:docPartObj>
          <w:docPartGallery w:val="Table of Contents"/>
          <w:docPartUnique/>
        </w:docPartObj>
      </w:sdtPr>
      <w:sdtEndPr>
        <w:rPr>
          <w:bCs/>
          <w:noProof/>
        </w:rPr>
      </w:sdtEndPr>
      <w:sdtContent>
        <w:p w14:paraId="552BA8A1" w14:textId="17EF0C21" w:rsidR="005546EE" w:rsidRPr="005546EE" w:rsidRDefault="005546EE">
          <w:pPr>
            <w:pStyle w:val="TOCHeading"/>
            <w:rPr>
              <w:color w:val="auto"/>
            </w:rPr>
          </w:pPr>
          <w:r w:rsidRPr="005546EE">
            <w:rPr>
              <w:color w:val="auto"/>
            </w:rPr>
            <w:t>Contents</w:t>
          </w:r>
        </w:p>
        <w:p w14:paraId="63711451" w14:textId="14A23E42" w:rsidR="002B4752" w:rsidRDefault="005546EE">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84933432" w:history="1">
            <w:r w:rsidR="002B4752" w:rsidRPr="009C0AC9">
              <w:rPr>
                <w:rStyle w:val="Hyperlink"/>
                <w:noProof/>
              </w:rPr>
              <w:t>Purpose of this policy</w:t>
            </w:r>
            <w:r w:rsidR="002B4752">
              <w:rPr>
                <w:noProof/>
                <w:webHidden/>
              </w:rPr>
              <w:tab/>
            </w:r>
            <w:r w:rsidR="002B4752">
              <w:rPr>
                <w:noProof/>
                <w:webHidden/>
              </w:rPr>
              <w:fldChar w:fldCharType="begin"/>
            </w:r>
            <w:r w:rsidR="002B4752">
              <w:rPr>
                <w:noProof/>
                <w:webHidden/>
              </w:rPr>
              <w:instrText xml:space="preserve"> PAGEREF _Toc84933432 \h </w:instrText>
            </w:r>
            <w:r w:rsidR="002B4752">
              <w:rPr>
                <w:noProof/>
                <w:webHidden/>
              </w:rPr>
            </w:r>
            <w:r w:rsidR="002B4752">
              <w:rPr>
                <w:noProof/>
                <w:webHidden/>
              </w:rPr>
              <w:fldChar w:fldCharType="separate"/>
            </w:r>
            <w:r w:rsidR="002B4752">
              <w:rPr>
                <w:noProof/>
                <w:webHidden/>
              </w:rPr>
              <w:t>4</w:t>
            </w:r>
            <w:r w:rsidR="002B4752">
              <w:rPr>
                <w:noProof/>
                <w:webHidden/>
              </w:rPr>
              <w:fldChar w:fldCharType="end"/>
            </w:r>
          </w:hyperlink>
        </w:p>
        <w:p w14:paraId="042542FE" w14:textId="6EE61E94" w:rsidR="002B4752" w:rsidRDefault="002E15E0">
          <w:pPr>
            <w:pStyle w:val="TOC1"/>
            <w:rPr>
              <w:rFonts w:asciiTheme="minorHAnsi" w:eastAsiaTheme="minorEastAsia" w:hAnsiTheme="minorHAnsi"/>
              <w:noProof/>
              <w:sz w:val="22"/>
              <w:szCs w:val="22"/>
              <w:lang w:eastAsia="en-AU"/>
            </w:rPr>
          </w:pPr>
          <w:hyperlink w:anchor="_Toc84933433" w:history="1">
            <w:r w:rsidR="002B4752" w:rsidRPr="009C0AC9">
              <w:rPr>
                <w:rStyle w:val="Hyperlink"/>
                <w:noProof/>
              </w:rPr>
              <w:t>What is a remedial action instruction?</w:t>
            </w:r>
            <w:r w:rsidR="002B4752">
              <w:rPr>
                <w:noProof/>
                <w:webHidden/>
              </w:rPr>
              <w:tab/>
            </w:r>
            <w:r w:rsidR="002B4752">
              <w:rPr>
                <w:noProof/>
                <w:webHidden/>
              </w:rPr>
              <w:fldChar w:fldCharType="begin"/>
            </w:r>
            <w:r w:rsidR="002B4752">
              <w:rPr>
                <w:noProof/>
                <w:webHidden/>
              </w:rPr>
              <w:instrText xml:space="preserve"> PAGEREF _Toc84933433 \h </w:instrText>
            </w:r>
            <w:r w:rsidR="002B4752">
              <w:rPr>
                <w:noProof/>
                <w:webHidden/>
              </w:rPr>
            </w:r>
            <w:r w:rsidR="002B4752">
              <w:rPr>
                <w:noProof/>
                <w:webHidden/>
              </w:rPr>
              <w:fldChar w:fldCharType="separate"/>
            </w:r>
            <w:r w:rsidR="002B4752">
              <w:rPr>
                <w:noProof/>
                <w:webHidden/>
              </w:rPr>
              <w:t>4</w:t>
            </w:r>
            <w:r w:rsidR="002B4752">
              <w:rPr>
                <w:noProof/>
                <w:webHidden/>
              </w:rPr>
              <w:fldChar w:fldCharType="end"/>
            </w:r>
          </w:hyperlink>
        </w:p>
        <w:p w14:paraId="2487BC67" w14:textId="64F72A45" w:rsidR="002B4752" w:rsidRDefault="002E15E0">
          <w:pPr>
            <w:pStyle w:val="TOC1"/>
            <w:rPr>
              <w:rFonts w:asciiTheme="minorHAnsi" w:eastAsiaTheme="minorEastAsia" w:hAnsiTheme="minorHAnsi"/>
              <w:noProof/>
              <w:sz w:val="22"/>
              <w:szCs w:val="22"/>
              <w:lang w:eastAsia="en-AU"/>
            </w:rPr>
          </w:pPr>
          <w:hyperlink w:anchor="_Toc84933434" w:history="1">
            <w:r w:rsidR="002B4752" w:rsidRPr="009C0AC9">
              <w:rPr>
                <w:rStyle w:val="Hyperlink"/>
                <w:noProof/>
              </w:rPr>
              <w:t>Legislative provisions</w:t>
            </w:r>
            <w:r w:rsidR="002B4752">
              <w:rPr>
                <w:noProof/>
                <w:webHidden/>
              </w:rPr>
              <w:tab/>
            </w:r>
            <w:r w:rsidR="002B4752">
              <w:rPr>
                <w:noProof/>
                <w:webHidden/>
              </w:rPr>
              <w:fldChar w:fldCharType="begin"/>
            </w:r>
            <w:r w:rsidR="002B4752">
              <w:rPr>
                <w:noProof/>
                <w:webHidden/>
              </w:rPr>
              <w:instrText xml:space="preserve"> PAGEREF _Toc84933434 \h </w:instrText>
            </w:r>
            <w:r w:rsidR="002B4752">
              <w:rPr>
                <w:noProof/>
                <w:webHidden/>
              </w:rPr>
            </w:r>
            <w:r w:rsidR="002B4752">
              <w:rPr>
                <w:noProof/>
                <w:webHidden/>
              </w:rPr>
              <w:fldChar w:fldCharType="separate"/>
            </w:r>
            <w:r w:rsidR="002B4752">
              <w:rPr>
                <w:noProof/>
                <w:webHidden/>
              </w:rPr>
              <w:t>5</w:t>
            </w:r>
            <w:r w:rsidR="002B4752">
              <w:rPr>
                <w:noProof/>
                <w:webHidden/>
              </w:rPr>
              <w:fldChar w:fldCharType="end"/>
            </w:r>
          </w:hyperlink>
        </w:p>
        <w:p w14:paraId="065382C1" w14:textId="6AC4B5D3" w:rsidR="002B4752" w:rsidRDefault="002E15E0">
          <w:pPr>
            <w:pStyle w:val="TOC1"/>
            <w:rPr>
              <w:rFonts w:asciiTheme="minorHAnsi" w:eastAsiaTheme="minorEastAsia" w:hAnsiTheme="minorHAnsi"/>
              <w:noProof/>
              <w:sz w:val="22"/>
              <w:szCs w:val="22"/>
              <w:lang w:eastAsia="en-AU"/>
            </w:rPr>
          </w:pPr>
          <w:hyperlink w:anchor="_Toc84933435" w:history="1">
            <w:r w:rsidR="002B4752" w:rsidRPr="009C0AC9">
              <w:rPr>
                <w:rStyle w:val="Hyperlink"/>
                <w:noProof/>
              </w:rPr>
              <w:t>The NDIS Commission’s approach to the use of remedial action instructions</w:t>
            </w:r>
            <w:r w:rsidR="002B4752">
              <w:rPr>
                <w:noProof/>
                <w:webHidden/>
              </w:rPr>
              <w:tab/>
            </w:r>
            <w:r w:rsidR="002B4752">
              <w:rPr>
                <w:noProof/>
                <w:webHidden/>
              </w:rPr>
              <w:fldChar w:fldCharType="begin"/>
            </w:r>
            <w:r w:rsidR="002B4752">
              <w:rPr>
                <w:noProof/>
                <w:webHidden/>
              </w:rPr>
              <w:instrText xml:space="preserve"> PAGEREF _Toc84933435 \h </w:instrText>
            </w:r>
            <w:r w:rsidR="002B4752">
              <w:rPr>
                <w:noProof/>
                <w:webHidden/>
              </w:rPr>
            </w:r>
            <w:r w:rsidR="002B4752">
              <w:rPr>
                <w:noProof/>
                <w:webHidden/>
              </w:rPr>
              <w:fldChar w:fldCharType="separate"/>
            </w:r>
            <w:r w:rsidR="002B4752">
              <w:rPr>
                <w:noProof/>
                <w:webHidden/>
              </w:rPr>
              <w:t>5</w:t>
            </w:r>
            <w:r w:rsidR="002B4752">
              <w:rPr>
                <w:noProof/>
                <w:webHidden/>
              </w:rPr>
              <w:fldChar w:fldCharType="end"/>
            </w:r>
          </w:hyperlink>
        </w:p>
        <w:p w14:paraId="4CCBD697" w14:textId="032F622A" w:rsidR="002B4752" w:rsidRDefault="002E15E0">
          <w:pPr>
            <w:pStyle w:val="TOC2"/>
            <w:rPr>
              <w:rFonts w:asciiTheme="minorHAnsi" w:eastAsiaTheme="minorEastAsia" w:hAnsiTheme="minorHAnsi"/>
              <w:noProof/>
              <w:color w:val="auto"/>
              <w:szCs w:val="22"/>
              <w:lang w:eastAsia="en-AU"/>
            </w:rPr>
          </w:pPr>
          <w:hyperlink w:anchor="_Toc84933436" w:history="1">
            <w:r w:rsidR="002B4752" w:rsidRPr="009C0AC9">
              <w:rPr>
                <w:rStyle w:val="Hyperlink"/>
                <w:noProof/>
              </w:rPr>
              <w:t>When a remedial action instruction is an appropriate compliance tool</w:t>
            </w:r>
            <w:r w:rsidR="002B4752">
              <w:rPr>
                <w:noProof/>
                <w:webHidden/>
              </w:rPr>
              <w:tab/>
            </w:r>
            <w:r w:rsidR="002B4752">
              <w:rPr>
                <w:noProof/>
                <w:webHidden/>
              </w:rPr>
              <w:fldChar w:fldCharType="begin"/>
            </w:r>
            <w:r w:rsidR="002B4752">
              <w:rPr>
                <w:noProof/>
                <w:webHidden/>
              </w:rPr>
              <w:instrText xml:space="preserve"> PAGEREF _Toc84933436 \h </w:instrText>
            </w:r>
            <w:r w:rsidR="002B4752">
              <w:rPr>
                <w:noProof/>
                <w:webHidden/>
              </w:rPr>
            </w:r>
            <w:r w:rsidR="002B4752">
              <w:rPr>
                <w:noProof/>
                <w:webHidden/>
              </w:rPr>
              <w:fldChar w:fldCharType="separate"/>
            </w:r>
            <w:r w:rsidR="002B4752">
              <w:rPr>
                <w:noProof/>
                <w:webHidden/>
              </w:rPr>
              <w:t>6</w:t>
            </w:r>
            <w:r w:rsidR="002B4752">
              <w:rPr>
                <w:noProof/>
                <w:webHidden/>
              </w:rPr>
              <w:fldChar w:fldCharType="end"/>
            </w:r>
          </w:hyperlink>
        </w:p>
        <w:p w14:paraId="42F44CB3" w14:textId="6D9F9CDF" w:rsidR="002B4752" w:rsidRDefault="002E15E0">
          <w:pPr>
            <w:pStyle w:val="TOC2"/>
            <w:rPr>
              <w:rFonts w:asciiTheme="minorHAnsi" w:eastAsiaTheme="minorEastAsia" w:hAnsiTheme="minorHAnsi"/>
              <w:noProof/>
              <w:color w:val="auto"/>
              <w:szCs w:val="22"/>
              <w:lang w:eastAsia="en-AU"/>
            </w:rPr>
          </w:pPr>
          <w:hyperlink w:anchor="_Toc84933437" w:history="1">
            <w:r w:rsidR="002B4752" w:rsidRPr="009C0AC9">
              <w:rPr>
                <w:rStyle w:val="Hyperlink"/>
                <w:noProof/>
              </w:rPr>
              <w:t>When a remedial action instruction would not be considered an appropriate compliance tool</w:t>
            </w:r>
            <w:r w:rsidR="002B4752">
              <w:rPr>
                <w:noProof/>
                <w:webHidden/>
              </w:rPr>
              <w:tab/>
            </w:r>
            <w:r w:rsidR="002B4752">
              <w:rPr>
                <w:noProof/>
                <w:webHidden/>
              </w:rPr>
              <w:fldChar w:fldCharType="begin"/>
            </w:r>
            <w:r w:rsidR="002B4752">
              <w:rPr>
                <w:noProof/>
                <w:webHidden/>
              </w:rPr>
              <w:instrText xml:space="preserve"> PAGEREF _Toc84933437 \h </w:instrText>
            </w:r>
            <w:r w:rsidR="002B4752">
              <w:rPr>
                <w:noProof/>
                <w:webHidden/>
              </w:rPr>
            </w:r>
            <w:r w:rsidR="002B4752">
              <w:rPr>
                <w:noProof/>
                <w:webHidden/>
              </w:rPr>
              <w:fldChar w:fldCharType="separate"/>
            </w:r>
            <w:r w:rsidR="002B4752">
              <w:rPr>
                <w:noProof/>
                <w:webHidden/>
              </w:rPr>
              <w:t>6</w:t>
            </w:r>
            <w:r w:rsidR="002B4752">
              <w:rPr>
                <w:noProof/>
                <w:webHidden/>
              </w:rPr>
              <w:fldChar w:fldCharType="end"/>
            </w:r>
          </w:hyperlink>
        </w:p>
        <w:p w14:paraId="312F53CF" w14:textId="04ADB70E" w:rsidR="002B4752" w:rsidRDefault="002E15E0">
          <w:pPr>
            <w:pStyle w:val="TOC1"/>
            <w:rPr>
              <w:rFonts w:asciiTheme="minorHAnsi" w:eastAsiaTheme="minorEastAsia" w:hAnsiTheme="minorHAnsi"/>
              <w:noProof/>
              <w:sz w:val="22"/>
              <w:szCs w:val="22"/>
              <w:lang w:eastAsia="en-AU"/>
            </w:rPr>
          </w:pPr>
          <w:hyperlink w:anchor="_Toc84933438" w:history="1">
            <w:r w:rsidR="002B4752" w:rsidRPr="009C0AC9">
              <w:rPr>
                <w:rStyle w:val="Hyperlink"/>
                <w:noProof/>
              </w:rPr>
              <w:t>Responding to a remedial action instruction</w:t>
            </w:r>
            <w:r w:rsidR="002B4752">
              <w:rPr>
                <w:noProof/>
                <w:webHidden/>
              </w:rPr>
              <w:tab/>
            </w:r>
            <w:r w:rsidR="002B4752">
              <w:rPr>
                <w:noProof/>
                <w:webHidden/>
              </w:rPr>
              <w:fldChar w:fldCharType="begin"/>
            </w:r>
            <w:r w:rsidR="002B4752">
              <w:rPr>
                <w:noProof/>
                <w:webHidden/>
              </w:rPr>
              <w:instrText xml:space="preserve"> PAGEREF _Toc84933438 \h </w:instrText>
            </w:r>
            <w:r w:rsidR="002B4752">
              <w:rPr>
                <w:noProof/>
                <w:webHidden/>
              </w:rPr>
            </w:r>
            <w:r w:rsidR="002B4752">
              <w:rPr>
                <w:noProof/>
                <w:webHidden/>
              </w:rPr>
              <w:fldChar w:fldCharType="separate"/>
            </w:r>
            <w:r w:rsidR="002B4752">
              <w:rPr>
                <w:noProof/>
                <w:webHidden/>
              </w:rPr>
              <w:t>7</w:t>
            </w:r>
            <w:r w:rsidR="002B4752">
              <w:rPr>
                <w:noProof/>
                <w:webHidden/>
              </w:rPr>
              <w:fldChar w:fldCharType="end"/>
            </w:r>
          </w:hyperlink>
        </w:p>
        <w:p w14:paraId="7FAEEB6F" w14:textId="54601571" w:rsidR="002B4752" w:rsidRDefault="002E15E0">
          <w:pPr>
            <w:pStyle w:val="TOC1"/>
            <w:rPr>
              <w:rFonts w:asciiTheme="minorHAnsi" w:eastAsiaTheme="minorEastAsia" w:hAnsiTheme="minorHAnsi"/>
              <w:noProof/>
              <w:sz w:val="22"/>
              <w:szCs w:val="22"/>
              <w:lang w:eastAsia="en-AU"/>
            </w:rPr>
          </w:pPr>
          <w:hyperlink w:anchor="_Toc84933439" w:history="1">
            <w:r w:rsidR="002B4752" w:rsidRPr="009C0AC9">
              <w:rPr>
                <w:rStyle w:val="Hyperlink"/>
                <w:noProof/>
              </w:rPr>
              <w:t>Record keeping and publication</w:t>
            </w:r>
            <w:r w:rsidR="002B4752">
              <w:rPr>
                <w:noProof/>
                <w:webHidden/>
              </w:rPr>
              <w:tab/>
            </w:r>
            <w:r w:rsidR="002B4752">
              <w:rPr>
                <w:noProof/>
                <w:webHidden/>
              </w:rPr>
              <w:fldChar w:fldCharType="begin"/>
            </w:r>
            <w:r w:rsidR="002B4752">
              <w:rPr>
                <w:noProof/>
                <w:webHidden/>
              </w:rPr>
              <w:instrText xml:space="preserve"> PAGEREF _Toc84933439 \h </w:instrText>
            </w:r>
            <w:r w:rsidR="002B4752">
              <w:rPr>
                <w:noProof/>
                <w:webHidden/>
              </w:rPr>
            </w:r>
            <w:r w:rsidR="002B4752">
              <w:rPr>
                <w:noProof/>
                <w:webHidden/>
              </w:rPr>
              <w:fldChar w:fldCharType="separate"/>
            </w:r>
            <w:r w:rsidR="002B4752">
              <w:rPr>
                <w:noProof/>
                <w:webHidden/>
              </w:rPr>
              <w:t>7</w:t>
            </w:r>
            <w:r w:rsidR="002B4752">
              <w:rPr>
                <w:noProof/>
                <w:webHidden/>
              </w:rPr>
              <w:fldChar w:fldCharType="end"/>
            </w:r>
          </w:hyperlink>
        </w:p>
        <w:p w14:paraId="06F1148A" w14:textId="1A7F5B89" w:rsidR="005546EE" w:rsidRDefault="005546EE">
          <w:r>
            <w:rPr>
              <w:b/>
              <w:bCs/>
              <w:noProof/>
            </w:rPr>
            <w:fldChar w:fldCharType="end"/>
          </w:r>
        </w:p>
      </w:sdtContent>
    </w:sdt>
    <w:p w14:paraId="21699BFC" w14:textId="219ACC3B" w:rsidR="000A516B" w:rsidRDefault="000A516B" w:rsidP="000A516B">
      <w:pPr>
        <w:widowControl w:val="0"/>
        <w:suppressAutoHyphens w:val="0"/>
        <w:autoSpaceDE w:val="0"/>
        <w:autoSpaceDN w:val="0"/>
        <w:spacing w:before="39" w:after="0" w:line="240" w:lineRule="auto"/>
        <w:ind w:left="119"/>
        <w:outlineLvl w:val="0"/>
        <w:rPr>
          <w:rFonts w:ascii="Calibri" w:eastAsia="Calibri" w:hAnsi="Calibri" w:cs="Calibri"/>
          <w:b/>
          <w:bCs/>
          <w:color w:val="auto"/>
          <w:sz w:val="40"/>
          <w:szCs w:val="40"/>
          <w:lang w:val="en-US"/>
        </w:rPr>
      </w:pPr>
    </w:p>
    <w:p w14:paraId="4A99BE70" w14:textId="77777777" w:rsidR="000A516B" w:rsidRPr="000A516B" w:rsidRDefault="000A516B" w:rsidP="000A516B">
      <w:pPr>
        <w:widowControl w:val="0"/>
        <w:suppressAutoHyphens w:val="0"/>
        <w:autoSpaceDE w:val="0"/>
        <w:autoSpaceDN w:val="0"/>
        <w:spacing w:before="39" w:after="0" w:line="240" w:lineRule="auto"/>
        <w:ind w:left="119"/>
        <w:outlineLvl w:val="0"/>
        <w:rPr>
          <w:rFonts w:ascii="Calibri" w:eastAsia="Calibri" w:hAnsi="Calibri" w:cs="Calibri"/>
          <w:b/>
          <w:bCs/>
          <w:color w:val="auto"/>
          <w:sz w:val="40"/>
          <w:szCs w:val="40"/>
          <w:lang w:val="en-US"/>
        </w:rPr>
        <w:sectPr w:rsidR="000A516B" w:rsidRPr="000A516B" w:rsidSect="005546EE">
          <w:headerReference w:type="even" r:id="rId26"/>
          <w:headerReference w:type="default" r:id="rId27"/>
          <w:headerReference w:type="first" r:id="rId28"/>
          <w:pgSz w:w="11906" w:h="16838" w:code="9"/>
          <w:pgMar w:top="851" w:right="1440" w:bottom="1440" w:left="1440" w:header="284" w:footer="397" w:gutter="0"/>
          <w:cols w:space="340"/>
          <w:titlePg/>
          <w:docGrid w:linePitch="360"/>
          <w15:footnoteColumns w:val="1"/>
        </w:sectPr>
      </w:pPr>
    </w:p>
    <w:p w14:paraId="34201709" w14:textId="77FAEC5B" w:rsidR="005A1008" w:rsidRPr="00020DC5" w:rsidRDefault="005A1008" w:rsidP="00020DC5">
      <w:pPr>
        <w:pStyle w:val="Heading1"/>
        <w:rPr>
          <w:color w:val="auto"/>
        </w:rPr>
      </w:pPr>
      <w:bookmarkStart w:id="2" w:name="_Toc84933432"/>
      <w:r w:rsidRPr="00020DC5">
        <w:rPr>
          <w:color w:val="auto"/>
        </w:rPr>
        <w:lastRenderedPageBreak/>
        <w:t>Purpose of this policy</w:t>
      </w:r>
      <w:bookmarkEnd w:id="1"/>
      <w:bookmarkEnd w:id="2"/>
    </w:p>
    <w:p w14:paraId="4E20748F" w14:textId="2447FC27" w:rsidR="005A1008" w:rsidRPr="005A1008" w:rsidRDefault="005A1008" w:rsidP="005A1008">
      <w:pPr>
        <w:suppressAutoHyphens w:val="0"/>
        <w:spacing w:before="120" w:after="120" w:line="240" w:lineRule="auto"/>
      </w:pPr>
      <w:r w:rsidRPr="005A1008">
        <w:t xml:space="preserve">The NDIS Quality and Safeguards Commission (the NDIS Commission) is an independent government body that works to improve the quality and safety of NDIS </w:t>
      </w:r>
      <w:r w:rsidR="00F676C4" w:rsidRPr="005A1008">
        <w:t>supports</w:t>
      </w:r>
      <w:r w:rsidR="00F676C4">
        <w:t xml:space="preserve"> and services</w:t>
      </w:r>
      <w:r w:rsidRPr="005A1008">
        <w:t xml:space="preserve">, investigates and resolves problems, and strengthens the skills and knowledge of providers and participants. </w:t>
      </w:r>
    </w:p>
    <w:p w14:paraId="4E2465F1" w14:textId="6F7068F3" w:rsidR="005A1008" w:rsidRPr="005A1008" w:rsidRDefault="005A1008" w:rsidP="005A1008">
      <w:pPr>
        <w:suppressAutoHyphens w:val="0"/>
        <w:spacing w:before="120" w:after="120" w:line="240" w:lineRule="auto"/>
      </w:pPr>
      <w:r w:rsidRPr="005A1008">
        <w:t xml:space="preserve">The NDIS Commission’s regulatory powers and functions are set out in the </w:t>
      </w:r>
      <w:r w:rsidRPr="005A1008">
        <w:rPr>
          <w:i/>
        </w:rPr>
        <w:t>National Disability Insurance Scheme Act 2013</w:t>
      </w:r>
      <w:r w:rsidRPr="005A1008">
        <w:t xml:space="preserve"> (the NDIS Act), and associated Rules</w:t>
      </w:r>
      <w:r w:rsidR="00F676C4">
        <w:t xml:space="preserve">, as well as the </w:t>
      </w:r>
      <w:r w:rsidR="00F676C4">
        <w:rPr>
          <w:i/>
        </w:rPr>
        <w:t>Regulatory Powers (Standard Provisions) Act 2014</w:t>
      </w:r>
      <w:r w:rsidRPr="005A1008">
        <w:t xml:space="preserve">. </w:t>
      </w:r>
    </w:p>
    <w:p w14:paraId="6567C024" w14:textId="1A2BC2A8" w:rsidR="005A1008" w:rsidRPr="005A1008" w:rsidRDefault="005A1008" w:rsidP="005A1008">
      <w:pPr>
        <w:suppressAutoHyphens w:val="0"/>
        <w:spacing w:before="120" w:after="120" w:line="240" w:lineRule="auto"/>
      </w:pPr>
      <w:r w:rsidRPr="005A1008">
        <w:t xml:space="preserve">The NDIS Commission’s compliance and enforcement activities are an important part of its work as a regulator. Those activities enable the NDIS Commission to encourage best practice among NDIS providers and manage risk to NDIS participants. </w:t>
      </w:r>
    </w:p>
    <w:p w14:paraId="053260B0" w14:textId="2330E8B5" w:rsidR="00F676C4" w:rsidRDefault="00F676C4" w:rsidP="00F676C4">
      <w:pPr>
        <w:pStyle w:val="BodyText"/>
        <w:spacing w:before="209" w:line="252" w:lineRule="auto"/>
        <w:ind w:right="157"/>
      </w:pPr>
      <w:r w:rsidRPr="00FF2FFD">
        <w:t>The NDIS Commission is required to conduct compliance and enforcement activities in a risk responsive and proportionate manner.</w:t>
      </w:r>
      <w:r>
        <w:rPr>
          <w:rStyle w:val="FootnoteReference"/>
        </w:rPr>
        <w:footnoteReference w:id="1"/>
      </w:r>
      <w:r w:rsidRPr="00FF2FFD">
        <w:t xml:space="preserve"> </w:t>
      </w:r>
      <w:r>
        <w:t xml:space="preserve">Actions to be taken are determined on a case by case basis taking into consideration factors such as the seriousness of the issue, the appropriateness of the provider’s or other person’s response, and the likelihood of further harm to </w:t>
      </w:r>
      <w:r w:rsidR="00600D8C">
        <w:t>persons with disability</w:t>
      </w:r>
      <w:r>
        <w:t xml:space="preserve">. </w:t>
      </w:r>
    </w:p>
    <w:p w14:paraId="6B08FE27" w14:textId="558724EE" w:rsidR="00AE3C38" w:rsidRDefault="005A1008" w:rsidP="00AE3C38">
      <w:pPr>
        <w:suppressAutoHyphens w:val="0"/>
        <w:spacing w:before="120" w:after="120" w:line="240" w:lineRule="auto"/>
      </w:pPr>
      <w:r w:rsidRPr="005A1008">
        <w:t xml:space="preserve">The NDIS Commission has a range of tools for responding to non-compliance. </w:t>
      </w:r>
      <w:r w:rsidR="00600D8C">
        <w:t>This policy is one of a suite of policies that expands on the general information provided in the</w:t>
      </w:r>
      <w:r w:rsidR="00600D8C">
        <w:rPr>
          <w:color w:val="0000FF"/>
          <w:u w:val="single" w:color="0000FF"/>
        </w:rPr>
        <w:t xml:space="preserve"> </w:t>
      </w:r>
      <w:r w:rsidR="00600D8C">
        <w:rPr>
          <w:i/>
          <w:color w:val="0000FF"/>
          <w:u w:val="single" w:color="0000FF"/>
        </w:rPr>
        <w:t>Compliance and Enforcement Policy</w:t>
      </w:r>
      <w:r w:rsidR="00600D8C">
        <w:t xml:space="preserve">, and provides guidance on the NDIS Commission’s approach to </w:t>
      </w:r>
      <w:r w:rsidR="004F5B86">
        <w:t xml:space="preserve">the use of </w:t>
      </w:r>
      <w:r w:rsidR="001909D7">
        <w:t>corrective action requests</w:t>
      </w:r>
      <w:r w:rsidR="00600D8C">
        <w:t>.</w:t>
      </w:r>
      <w:r w:rsidR="00AE3C38">
        <w:t xml:space="preserve"> The policy does not concern remedial action</w:t>
      </w:r>
      <w:r w:rsidR="00E94A52">
        <w:t>/s</w:t>
      </w:r>
      <w:r w:rsidR="00AE3C38">
        <w:t xml:space="preserve"> that may be required or requested in relation to:</w:t>
      </w:r>
    </w:p>
    <w:p w14:paraId="530B0797" w14:textId="77777777" w:rsidR="00AE3C38" w:rsidRPr="00D73735" w:rsidRDefault="00AE3C38" w:rsidP="0098797E">
      <w:pPr>
        <w:pStyle w:val="ListParagraph"/>
        <w:numPr>
          <w:ilvl w:val="0"/>
          <w:numId w:val="17"/>
        </w:numPr>
        <w:suppressAutoHyphens w:val="0"/>
        <w:spacing w:before="120" w:after="120" w:line="240" w:lineRule="auto"/>
        <w:rPr>
          <w:b/>
          <w:bCs/>
        </w:rPr>
      </w:pPr>
      <w:r w:rsidRPr="00D73735">
        <w:t>the health, safety and wellbeing of persons with dis</w:t>
      </w:r>
      <w:r>
        <w:t xml:space="preserve">ability affected by a reportable incident under the </w:t>
      </w:r>
      <w:r w:rsidRPr="00D73735">
        <w:rPr>
          <w:bCs/>
          <w:i/>
        </w:rPr>
        <w:t>National Disability Insurance Scheme (Incident Management and Reportable Incidents) Rules 2018</w:t>
      </w:r>
      <w:r>
        <w:t>; or</w:t>
      </w:r>
    </w:p>
    <w:p w14:paraId="692F1B92" w14:textId="77777777" w:rsidR="00AE3C38" w:rsidRPr="00D73735" w:rsidRDefault="00AE3C38" w:rsidP="0098797E">
      <w:pPr>
        <w:pStyle w:val="ListParagraph"/>
        <w:numPr>
          <w:ilvl w:val="0"/>
          <w:numId w:val="17"/>
        </w:numPr>
        <w:suppressAutoHyphens w:val="0"/>
        <w:spacing w:before="120" w:after="120" w:line="240" w:lineRule="auto"/>
        <w:rPr>
          <w:b/>
          <w:bCs/>
        </w:rPr>
      </w:pPr>
      <w:r>
        <w:t xml:space="preserve">a complaint resolution process under the </w:t>
      </w:r>
      <w:r w:rsidRPr="00D73735">
        <w:rPr>
          <w:bCs/>
          <w:i/>
        </w:rPr>
        <w:t>National Disability Insurance Scheme (Complaints Management and Resolution) Rules 2018</w:t>
      </w:r>
      <w:r>
        <w:rPr>
          <w:b/>
          <w:bCs/>
        </w:rPr>
        <w:t>.</w:t>
      </w:r>
    </w:p>
    <w:p w14:paraId="58430D01" w14:textId="195788A4" w:rsidR="005A1008" w:rsidRDefault="00E94A52" w:rsidP="005A1008">
      <w:pPr>
        <w:suppressAutoHyphens w:val="0"/>
        <w:spacing w:before="120" w:after="120" w:line="240" w:lineRule="auto"/>
      </w:pPr>
      <w:r>
        <w:t xml:space="preserve">A </w:t>
      </w:r>
      <w:r w:rsidR="001909D7">
        <w:t>corrective action request</w:t>
      </w:r>
      <w:r w:rsidR="00AE3C38">
        <w:t xml:space="preserve"> </w:t>
      </w:r>
      <w:r>
        <w:t xml:space="preserve">provided </w:t>
      </w:r>
      <w:r w:rsidR="00AE3C38">
        <w:t xml:space="preserve">to a person, whether they are an entity or individual, </w:t>
      </w:r>
      <w:r w:rsidR="00A861F2">
        <w:t xml:space="preserve">can be </w:t>
      </w:r>
      <w:r w:rsidR="00AE3C38">
        <w:t xml:space="preserve">an effective means of addressing non-compliance in circumstances whereby other administrative or court-based actions are not appropriate.  </w:t>
      </w:r>
    </w:p>
    <w:p w14:paraId="5C9522EC" w14:textId="42866CE0" w:rsidR="005A1008" w:rsidRPr="005A1008" w:rsidRDefault="00FE00EE" w:rsidP="005A1008">
      <w:pPr>
        <w:suppressAutoHyphens w:val="0"/>
        <w:spacing w:before="120" w:after="120" w:line="240" w:lineRule="auto"/>
      </w:pPr>
      <w:r>
        <w:t xml:space="preserve">In deciding whether or not to provide a </w:t>
      </w:r>
      <w:r w:rsidR="001909D7">
        <w:t>corrective action request</w:t>
      </w:r>
      <w:r>
        <w:t xml:space="preserve"> to a suspected wrongdoer, e</w:t>
      </w:r>
      <w:r w:rsidR="005A1008" w:rsidRPr="005A1008">
        <w:t>ach case will be considered on its particular facts</w:t>
      </w:r>
      <w:r>
        <w:t>, having regard to other forms of enforcement action that might also be available</w:t>
      </w:r>
      <w:r w:rsidR="005A1008" w:rsidRPr="005A1008">
        <w:t xml:space="preserve">. </w:t>
      </w:r>
    </w:p>
    <w:p w14:paraId="6069AB0C" w14:textId="5F8EB532" w:rsidR="005A1008" w:rsidRPr="00020DC5" w:rsidRDefault="005A1008" w:rsidP="00020DC5">
      <w:pPr>
        <w:pStyle w:val="Heading1"/>
        <w:rPr>
          <w:color w:val="auto"/>
        </w:rPr>
      </w:pPr>
      <w:bookmarkStart w:id="3" w:name="_Toc9846328"/>
      <w:bookmarkStart w:id="4" w:name="_Toc84933433"/>
      <w:r w:rsidRPr="00020DC5">
        <w:rPr>
          <w:color w:val="auto"/>
        </w:rPr>
        <w:t xml:space="preserve">What is </w:t>
      </w:r>
      <w:r w:rsidR="00AE3C38">
        <w:rPr>
          <w:color w:val="auto"/>
        </w:rPr>
        <w:t xml:space="preserve">a </w:t>
      </w:r>
      <w:r w:rsidR="001909D7" w:rsidRPr="00D805F7">
        <w:rPr>
          <w:color w:val="auto"/>
        </w:rPr>
        <w:t>corrective action request</w:t>
      </w:r>
      <w:r w:rsidRPr="00020DC5">
        <w:rPr>
          <w:color w:val="auto"/>
        </w:rPr>
        <w:t>?</w:t>
      </w:r>
      <w:bookmarkEnd w:id="3"/>
      <w:bookmarkEnd w:id="4"/>
    </w:p>
    <w:p w14:paraId="50D3DA1A" w14:textId="10694F77" w:rsidR="005A1008" w:rsidRDefault="005A1008" w:rsidP="004359DF">
      <w:pPr>
        <w:suppressAutoHyphens w:val="0"/>
        <w:spacing w:before="120" w:after="120" w:line="240" w:lineRule="auto"/>
      </w:pPr>
      <w:r>
        <w:t xml:space="preserve">A </w:t>
      </w:r>
      <w:r w:rsidR="001909D7">
        <w:t>corrective action request</w:t>
      </w:r>
      <w:r w:rsidR="001909D7" w:rsidDel="001909D7">
        <w:t xml:space="preserve"> </w:t>
      </w:r>
      <w:r>
        <w:t>is correspondence given to</w:t>
      </w:r>
      <w:r w:rsidR="0011221A">
        <w:t xml:space="preserve"> a person</w:t>
      </w:r>
      <w:r w:rsidR="00AE3C38">
        <w:t xml:space="preserve"> </w:t>
      </w:r>
      <w:r>
        <w:t>setting out:</w:t>
      </w:r>
    </w:p>
    <w:p w14:paraId="0F06B2B1" w14:textId="6ECCEBDB" w:rsidR="00AE3C38" w:rsidRDefault="00AE3C38" w:rsidP="0098797E">
      <w:pPr>
        <w:pStyle w:val="ListParagraph"/>
        <w:numPr>
          <w:ilvl w:val="0"/>
          <w:numId w:val="12"/>
        </w:numPr>
        <w:suppressAutoHyphens w:val="0"/>
        <w:spacing w:before="120" w:after="120" w:line="240" w:lineRule="auto"/>
        <w:ind w:left="760" w:hanging="357"/>
        <w:contextualSpacing w:val="0"/>
      </w:pPr>
      <w:r>
        <w:t>brief details of one or more contraventions</w:t>
      </w:r>
      <w:r w:rsidR="00971CEE">
        <w:t>, or possible contraventions</w:t>
      </w:r>
      <w:r>
        <w:t xml:space="preserve"> of the </w:t>
      </w:r>
      <w:r w:rsidR="00A861F2">
        <w:t xml:space="preserve">NDIS Act </w:t>
      </w:r>
      <w:r w:rsidR="00E94A52">
        <w:t>as a result of non-compliant conduct</w:t>
      </w:r>
      <w:r>
        <w:t>; and</w:t>
      </w:r>
    </w:p>
    <w:p w14:paraId="0F01F730" w14:textId="527B138E" w:rsidR="00AE3C38" w:rsidRDefault="00AE3C38" w:rsidP="0098797E">
      <w:pPr>
        <w:pStyle w:val="ListParagraph"/>
        <w:numPr>
          <w:ilvl w:val="0"/>
          <w:numId w:val="12"/>
        </w:numPr>
        <w:suppressAutoHyphens w:val="0"/>
        <w:spacing w:before="120" w:after="120" w:line="240" w:lineRule="auto"/>
        <w:ind w:left="760" w:hanging="357"/>
        <w:contextualSpacing w:val="0"/>
      </w:pPr>
      <w:r>
        <w:t>a request that the recipient takes action</w:t>
      </w:r>
      <w:r w:rsidR="00A861F2">
        <w:t>(</w:t>
      </w:r>
      <w:r>
        <w:t>s</w:t>
      </w:r>
      <w:r w:rsidR="00A861F2">
        <w:t>)</w:t>
      </w:r>
      <w:r>
        <w:t xml:space="preserve"> to </w:t>
      </w:r>
      <w:r w:rsidR="001909D7">
        <w:t xml:space="preserve">correct </w:t>
      </w:r>
      <w:r>
        <w:t>the non-compliance</w:t>
      </w:r>
      <w:r w:rsidR="00971CEE">
        <w:t>, or possible non-compliance</w:t>
      </w:r>
      <w:r w:rsidR="00CE195F">
        <w:t xml:space="preserve">, </w:t>
      </w:r>
      <w:r w:rsidR="004120D2">
        <w:t>and provide</w:t>
      </w:r>
      <w:r>
        <w:t xml:space="preserve"> the NDIS Commission with details of such </w:t>
      </w:r>
      <w:r w:rsidR="001909D7">
        <w:t>corrective</w:t>
      </w:r>
      <w:r>
        <w:t xml:space="preserve"> action</w:t>
      </w:r>
      <w:r w:rsidR="00596981">
        <w:t>(</w:t>
      </w:r>
      <w:r>
        <w:t>s</w:t>
      </w:r>
      <w:r w:rsidR="00596981">
        <w:t>)</w:t>
      </w:r>
      <w:r>
        <w:t xml:space="preserve"> and</w:t>
      </w:r>
      <w:r w:rsidR="00596981">
        <w:t>,</w:t>
      </w:r>
      <w:r>
        <w:t xml:space="preserve"> in some circumstances, </w:t>
      </w:r>
      <w:r w:rsidR="00596981">
        <w:t xml:space="preserve">evidence of </w:t>
      </w:r>
      <w:r>
        <w:t>their implementation.</w:t>
      </w:r>
    </w:p>
    <w:p w14:paraId="6194562B" w14:textId="6CFC6079" w:rsidR="005A1008" w:rsidRDefault="005A1008" w:rsidP="005A1008">
      <w:pPr>
        <w:suppressAutoHyphens w:val="0"/>
        <w:spacing w:before="120" w:after="120" w:line="240" w:lineRule="auto"/>
      </w:pPr>
      <w:r>
        <w:t xml:space="preserve">The </w:t>
      </w:r>
      <w:r w:rsidR="0011221A">
        <w:t xml:space="preserve">provision </w:t>
      </w:r>
      <w:r>
        <w:t xml:space="preserve">of a </w:t>
      </w:r>
      <w:r w:rsidR="001909D7">
        <w:t>corrective action request</w:t>
      </w:r>
      <w:r w:rsidR="001909D7" w:rsidDel="001909D7">
        <w:t xml:space="preserve"> </w:t>
      </w:r>
      <w:r>
        <w:t>is a discretionary</w:t>
      </w:r>
      <w:r w:rsidR="0011221A">
        <w:t>,</w:t>
      </w:r>
      <w:r>
        <w:t xml:space="preserve"> </w:t>
      </w:r>
      <w:r w:rsidR="0011221A">
        <w:t xml:space="preserve">non-statutory </w:t>
      </w:r>
      <w:r>
        <w:t xml:space="preserve">action that may be </w:t>
      </w:r>
      <w:r w:rsidR="00FE00EE">
        <w:t xml:space="preserve">taken </w:t>
      </w:r>
      <w:r>
        <w:t xml:space="preserve">in circumstances </w:t>
      </w:r>
      <w:r w:rsidR="0011221A">
        <w:t xml:space="preserve">where a person </w:t>
      </w:r>
      <w:r w:rsidRPr="00971CEE">
        <w:t>has contravened</w:t>
      </w:r>
      <w:r w:rsidR="00AE3C38" w:rsidRPr="00971CEE">
        <w:t xml:space="preserve">, or may </w:t>
      </w:r>
      <w:r w:rsidR="00C3538D" w:rsidRPr="00971CEE">
        <w:t xml:space="preserve">have </w:t>
      </w:r>
      <w:r w:rsidR="00AE3C38" w:rsidRPr="00971CEE">
        <w:t>contraven</w:t>
      </w:r>
      <w:r w:rsidR="00C3538D" w:rsidRPr="00971CEE">
        <w:t>ed</w:t>
      </w:r>
      <w:r w:rsidR="00CE195F" w:rsidRPr="00971CEE">
        <w:t>, is contravening or may be contravening</w:t>
      </w:r>
      <w:r w:rsidR="00AE3C38" w:rsidRPr="00971CEE">
        <w:t>,</w:t>
      </w:r>
      <w:r>
        <w:t xml:space="preserve"> one or more sections of the NDIS Act. This includes:</w:t>
      </w:r>
    </w:p>
    <w:p w14:paraId="743263EB" w14:textId="77777777" w:rsidR="00AE3C38" w:rsidRDefault="00AE3C38" w:rsidP="0098797E">
      <w:pPr>
        <w:pStyle w:val="ListParagraph"/>
        <w:numPr>
          <w:ilvl w:val="0"/>
          <w:numId w:val="13"/>
        </w:numPr>
        <w:suppressAutoHyphens w:val="0"/>
        <w:spacing w:before="120" w:after="120" w:line="240" w:lineRule="auto"/>
        <w:ind w:hanging="357"/>
        <w:contextualSpacing w:val="0"/>
      </w:pPr>
      <w:r>
        <w:lastRenderedPageBreak/>
        <w:t>a failure of a registered NDIS provider to comply with their conditions of registration under section 73F of the NDIS Act, thereby contravening section 73J of the NDIS Act including  a breach of:</w:t>
      </w:r>
    </w:p>
    <w:p w14:paraId="4C301180" w14:textId="77777777" w:rsidR="00AE3C38" w:rsidRDefault="00AE3C38" w:rsidP="0098797E">
      <w:pPr>
        <w:pStyle w:val="ListParagraph"/>
        <w:numPr>
          <w:ilvl w:val="1"/>
          <w:numId w:val="13"/>
        </w:numPr>
        <w:suppressAutoHyphens w:val="0"/>
        <w:spacing w:before="120" w:after="120" w:line="240" w:lineRule="auto"/>
        <w:ind w:hanging="357"/>
        <w:contextualSpacing w:val="0"/>
      </w:pPr>
      <w:r>
        <w:t xml:space="preserve">the NDIS Practice Standards; </w:t>
      </w:r>
    </w:p>
    <w:p w14:paraId="6B1C4153" w14:textId="77777777" w:rsidR="00AE3C38" w:rsidRDefault="00AE3C38" w:rsidP="0098797E">
      <w:pPr>
        <w:pStyle w:val="ListParagraph"/>
        <w:numPr>
          <w:ilvl w:val="1"/>
          <w:numId w:val="13"/>
        </w:numPr>
        <w:suppressAutoHyphens w:val="0"/>
        <w:spacing w:before="120" w:after="120" w:line="240" w:lineRule="auto"/>
        <w:ind w:hanging="357"/>
        <w:contextualSpacing w:val="0"/>
      </w:pPr>
      <w:r>
        <w:t>the NDIS Code of Conduct;</w:t>
      </w:r>
    </w:p>
    <w:p w14:paraId="36030796" w14:textId="77777777" w:rsidR="00AE3C38" w:rsidRDefault="00AE3C38" w:rsidP="0098797E">
      <w:pPr>
        <w:pStyle w:val="ListParagraph"/>
        <w:numPr>
          <w:ilvl w:val="1"/>
          <w:numId w:val="13"/>
        </w:numPr>
        <w:suppressAutoHyphens w:val="0"/>
        <w:spacing w:before="120" w:after="120" w:line="240" w:lineRule="auto"/>
        <w:ind w:hanging="357"/>
        <w:contextualSpacing w:val="0"/>
      </w:pPr>
      <w:r>
        <w:t>conditions imposed under NDIS rules, including in respect of worker screening, behaviour support, complaints management and incident management, prevention and notification obligations; and</w:t>
      </w:r>
    </w:p>
    <w:p w14:paraId="2D46D7D7" w14:textId="7EB26091" w:rsidR="00AE3C38" w:rsidRDefault="00AE3C38" w:rsidP="0098797E">
      <w:pPr>
        <w:pStyle w:val="ListParagraph"/>
        <w:numPr>
          <w:ilvl w:val="0"/>
          <w:numId w:val="13"/>
        </w:numPr>
        <w:suppressAutoHyphens w:val="0"/>
        <w:spacing w:before="120" w:after="120" w:line="240" w:lineRule="auto"/>
        <w:ind w:hanging="357"/>
        <w:contextualSpacing w:val="0"/>
      </w:pPr>
      <w:r>
        <w:t>a failure of an unregistered provider or worker involved in the delivery of NDIS supports and services to comply with the NDIS Code of Conduct</w:t>
      </w:r>
      <w:r w:rsidR="00BF65D4">
        <w:t>, thereby contravenin</w:t>
      </w:r>
      <w:r w:rsidR="00982536">
        <w:t>g</w:t>
      </w:r>
      <w:r>
        <w:t xml:space="preserve"> section 73V of the NDIS Act.</w:t>
      </w:r>
    </w:p>
    <w:p w14:paraId="07AB6335" w14:textId="5DF5928D" w:rsidR="00473CA7" w:rsidRDefault="004120D2" w:rsidP="00473CA7">
      <w:pPr>
        <w:suppressAutoHyphens w:val="0"/>
        <w:spacing w:before="120" w:after="120" w:line="240" w:lineRule="auto"/>
      </w:pPr>
      <w:r>
        <w:t>A</w:t>
      </w:r>
      <w:r w:rsidR="00AE3C38">
        <w:t xml:space="preserve"> </w:t>
      </w:r>
      <w:r w:rsidR="001909D7">
        <w:t>corrective action request</w:t>
      </w:r>
      <w:r w:rsidR="001909D7" w:rsidDel="001909D7">
        <w:t xml:space="preserve"> </w:t>
      </w:r>
      <w:r w:rsidR="00473CA7">
        <w:t xml:space="preserve">is </w:t>
      </w:r>
      <w:r w:rsidR="0011221A">
        <w:t xml:space="preserve">a non-statutory mechanism for responding to non-compliance with the law.  </w:t>
      </w:r>
      <w:r>
        <w:t>C</w:t>
      </w:r>
      <w:r w:rsidR="001909D7">
        <w:t xml:space="preserve">orrective action requests </w:t>
      </w:r>
      <w:r w:rsidR="0011221A">
        <w:t>may be</w:t>
      </w:r>
      <w:r w:rsidR="00473CA7">
        <w:t>:</w:t>
      </w:r>
    </w:p>
    <w:p w14:paraId="09767B60" w14:textId="23070C90" w:rsidR="00AE3C38" w:rsidRDefault="00AE3C38" w:rsidP="0098797E">
      <w:pPr>
        <w:pStyle w:val="ListParagraph"/>
        <w:numPr>
          <w:ilvl w:val="0"/>
          <w:numId w:val="14"/>
        </w:numPr>
        <w:suppressAutoHyphens w:val="0"/>
        <w:spacing w:before="120" w:after="120" w:line="240" w:lineRule="auto"/>
        <w:ind w:left="760" w:hanging="357"/>
        <w:contextualSpacing w:val="0"/>
      </w:pPr>
      <w:r>
        <w:t>used by the NDIS Commission to, in a voluntary capacity, return a person to compliance and monitor this return in circumstances whereby the ongoing risk of non-compliance</w:t>
      </w:r>
      <w:r w:rsidR="00BF65D4">
        <w:t>,</w:t>
      </w:r>
      <w:r>
        <w:t xml:space="preserve"> and risk to </w:t>
      </w:r>
      <w:r w:rsidR="00BF65D4">
        <w:t xml:space="preserve">NDIS </w:t>
      </w:r>
      <w:r>
        <w:t>participants</w:t>
      </w:r>
      <w:r w:rsidR="00BF65D4">
        <w:t>,</w:t>
      </w:r>
      <w:r>
        <w:t xml:space="preserve"> is </w:t>
      </w:r>
      <w:r w:rsidR="00BF65D4">
        <w:t>low</w:t>
      </w:r>
      <w:r>
        <w:t>; and/or</w:t>
      </w:r>
    </w:p>
    <w:p w14:paraId="55099D27" w14:textId="4D1210E1" w:rsidR="00473CA7" w:rsidRDefault="00473CA7" w:rsidP="0098797E">
      <w:pPr>
        <w:pStyle w:val="ListParagraph"/>
        <w:numPr>
          <w:ilvl w:val="0"/>
          <w:numId w:val="14"/>
        </w:numPr>
        <w:suppressAutoHyphens w:val="0"/>
        <w:spacing w:before="120" w:after="120" w:line="240" w:lineRule="auto"/>
        <w:ind w:left="760" w:hanging="357"/>
        <w:contextualSpacing w:val="0"/>
      </w:pPr>
      <w:r>
        <w:t xml:space="preserve">used by the NDIS Commission to inform future decisions </w:t>
      </w:r>
      <w:r w:rsidR="0011221A">
        <w:t>made in relation to non-compliance by NDIS providers</w:t>
      </w:r>
      <w:r w:rsidR="009F5DC9">
        <w:t xml:space="preserve"> or workers</w:t>
      </w:r>
      <w:r>
        <w:t>; and/or</w:t>
      </w:r>
    </w:p>
    <w:p w14:paraId="6CDEC425" w14:textId="6079B073" w:rsidR="00473CA7" w:rsidRDefault="00473CA7" w:rsidP="0098797E">
      <w:pPr>
        <w:pStyle w:val="ListParagraph"/>
        <w:numPr>
          <w:ilvl w:val="0"/>
          <w:numId w:val="14"/>
        </w:numPr>
        <w:suppressAutoHyphens w:val="0"/>
        <w:spacing w:before="120" w:after="120" w:line="240" w:lineRule="auto"/>
        <w:ind w:left="760" w:hanging="357"/>
        <w:contextualSpacing w:val="0"/>
      </w:pPr>
      <w:r>
        <w:t>provided to NDIS Worker Screening Units for the purpose of conducting risk-assessments of workers who have applied for an NDI</w:t>
      </w:r>
      <w:r w:rsidR="00AE3C38">
        <w:t>S Worker Screening Check</w:t>
      </w:r>
      <w:r w:rsidR="00BF65D4">
        <w:t>.</w:t>
      </w:r>
      <w:r w:rsidR="00AE3C38">
        <w:t xml:space="preserve"> </w:t>
      </w:r>
    </w:p>
    <w:p w14:paraId="5ED2521A" w14:textId="71E290A4" w:rsidR="00473CA7" w:rsidRPr="00020DC5" w:rsidRDefault="000E6123" w:rsidP="00020DC5">
      <w:pPr>
        <w:pStyle w:val="Heading1"/>
        <w:rPr>
          <w:color w:val="auto"/>
        </w:rPr>
      </w:pPr>
      <w:bookmarkStart w:id="5" w:name="_Toc84933434"/>
      <w:r w:rsidRPr="00020DC5">
        <w:rPr>
          <w:color w:val="auto"/>
        </w:rPr>
        <w:t xml:space="preserve">Legislative </w:t>
      </w:r>
      <w:r w:rsidR="00632B10" w:rsidRPr="00020DC5">
        <w:rPr>
          <w:color w:val="auto"/>
        </w:rPr>
        <w:t>provisions</w:t>
      </w:r>
      <w:bookmarkEnd w:id="5"/>
    </w:p>
    <w:p w14:paraId="2D727E49" w14:textId="624D8013" w:rsidR="000E6123" w:rsidRDefault="003539D4" w:rsidP="00632B10">
      <w:pPr>
        <w:suppressAutoHyphens w:val="0"/>
        <w:spacing w:before="120" w:after="120" w:line="240" w:lineRule="auto"/>
      </w:pPr>
      <w:r>
        <w:t>Under section 181E of the NDIS Act, the core functions of the NDIS Commissioner includes t</w:t>
      </w:r>
      <w:r w:rsidRPr="003539D4">
        <w:t>o secure compliance with</w:t>
      </w:r>
      <w:r>
        <w:t xml:space="preserve"> the NDIS</w:t>
      </w:r>
      <w:r w:rsidRPr="003539D4">
        <w:t xml:space="preserve"> Act through effective complian</w:t>
      </w:r>
      <w:r>
        <w:t xml:space="preserve">ce and enforcement arrangements. To assist in the fulfilment of this core function, a wide range of tools, methods and powers are available to the NDIS Commission under the NDIS Act. </w:t>
      </w:r>
    </w:p>
    <w:p w14:paraId="1C638B31" w14:textId="5B2A99AD" w:rsidR="003539D4" w:rsidRDefault="00CD6BD9" w:rsidP="003539D4">
      <w:pPr>
        <w:suppressAutoHyphens w:val="0"/>
        <w:spacing w:before="120" w:after="120" w:line="240" w:lineRule="auto"/>
      </w:pPr>
      <w:r>
        <w:t xml:space="preserve">In addition to statutory forms of enforcement </w:t>
      </w:r>
      <w:r w:rsidR="003539D4">
        <w:t>action available to the NDIS Commission</w:t>
      </w:r>
      <w:r w:rsidR="00152CD7">
        <w:t>,</w:t>
      </w:r>
      <w:r>
        <w:t xml:space="preserve"> it is open to the NDIS Commission to use non-statutory forms of </w:t>
      </w:r>
      <w:r w:rsidR="00FE00EE">
        <w:t>enforcement</w:t>
      </w:r>
      <w:r>
        <w:t xml:space="preserve"> action in response to </w:t>
      </w:r>
      <w:r w:rsidR="00FE00EE">
        <w:t>suspected</w:t>
      </w:r>
      <w:r>
        <w:t xml:space="preserve"> non-compliance with the </w:t>
      </w:r>
      <w:r w:rsidR="00FE00EE">
        <w:t>NDIS Act</w:t>
      </w:r>
      <w:r>
        <w:t>.</w:t>
      </w:r>
      <w:r w:rsidR="003539D4">
        <w:t xml:space="preserve"> </w:t>
      </w:r>
    </w:p>
    <w:p w14:paraId="31DF9405" w14:textId="770E9CAF" w:rsidR="003539D4" w:rsidRDefault="00CD6BD9" w:rsidP="003539D4">
      <w:pPr>
        <w:suppressAutoHyphens w:val="0"/>
        <w:spacing w:before="120" w:after="120" w:line="240" w:lineRule="auto"/>
      </w:pPr>
      <w:r>
        <w:t xml:space="preserve">Such </w:t>
      </w:r>
      <w:r w:rsidR="003539D4">
        <w:t xml:space="preserve">measures, </w:t>
      </w:r>
      <w:r>
        <w:t xml:space="preserve">which can include </w:t>
      </w:r>
      <w:r w:rsidR="001909D7">
        <w:t>corrective action requests</w:t>
      </w:r>
      <w:r w:rsidR="001909D7" w:rsidDel="001909D7">
        <w:t xml:space="preserve"> </w:t>
      </w:r>
      <w:r>
        <w:t>(amongst other things)</w:t>
      </w:r>
      <w:r w:rsidR="003539D4">
        <w:t xml:space="preserve">, </w:t>
      </w:r>
      <w:r>
        <w:t xml:space="preserve">can be an appropriate regulatory response to non-compliance in some cases, serving as a useful alternative to </w:t>
      </w:r>
      <w:r w:rsidR="00356835">
        <w:t xml:space="preserve">more time consuming and expensive forms of action (particularly court action). </w:t>
      </w:r>
    </w:p>
    <w:p w14:paraId="693E46A6" w14:textId="3605CD31" w:rsidR="003539D4" w:rsidRPr="00020DC5" w:rsidRDefault="00632B10" w:rsidP="00020DC5">
      <w:pPr>
        <w:pStyle w:val="Heading1"/>
        <w:rPr>
          <w:color w:val="auto"/>
        </w:rPr>
      </w:pPr>
      <w:bookmarkStart w:id="6" w:name="_Toc84933435"/>
      <w:r w:rsidRPr="00020DC5">
        <w:rPr>
          <w:color w:val="auto"/>
        </w:rPr>
        <w:t xml:space="preserve">The NDIS Commission’s </w:t>
      </w:r>
      <w:r w:rsidR="003539D4" w:rsidRPr="00020DC5">
        <w:rPr>
          <w:color w:val="auto"/>
        </w:rPr>
        <w:t xml:space="preserve">approach to the use of </w:t>
      </w:r>
      <w:r w:rsidR="001909D7" w:rsidRPr="00D805F7">
        <w:rPr>
          <w:color w:val="auto"/>
        </w:rPr>
        <w:t>corrective action requests</w:t>
      </w:r>
      <w:bookmarkEnd w:id="6"/>
    </w:p>
    <w:p w14:paraId="15294F69" w14:textId="77777777" w:rsidR="003539D4" w:rsidRPr="003539D4" w:rsidRDefault="003539D4" w:rsidP="003539D4">
      <w:pPr>
        <w:suppressAutoHyphens w:val="0"/>
        <w:spacing w:before="120" w:after="120" w:line="240" w:lineRule="auto"/>
      </w:pPr>
      <w:r w:rsidRPr="003539D4">
        <w:t xml:space="preserve">The NDIS Commission’s </w:t>
      </w:r>
      <w:hyperlink r:id="rId29" w:history="1">
        <w:r w:rsidRPr="003539D4">
          <w:rPr>
            <w:rStyle w:val="Hyperlink"/>
            <w:i/>
          </w:rPr>
          <w:t>Compliance and Enforcement Policy</w:t>
        </w:r>
      </w:hyperlink>
      <w:r w:rsidRPr="003539D4">
        <w:t xml:space="preserve"> states that the NDIS Commission considers a range of factors in determining its response to non-compliance with the NDIS Act and Rules, which include:</w:t>
      </w:r>
    </w:p>
    <w:p w14:paraId="6CD82158" w14:textId="77777777" w:rsidR="003539D4" w:rsidRPr="003539D4" w:rsidRDefault="003539D4" w:rsidP="0098797E">
      <w:pPr>
        <w:pStyle w:val="ListParagraph"/>
        <w:numPr>
          <w:ilvl w:val="0"/>
          <w:numId w:val="14"/>
        </w:numPr>
        <w:suppressAutoHyphens w:val="0"/>
        <w:spacing w:before="120" w:after="120" w:line="240" w:lineRule="auto"/>
        <w:ind w:left="760" w:hanging="357"/>
        <w:contextualSpacing w:val="0"/>
      </w:pPr>
      <w:r w:rsidRPr="003539D4">
        <w:t>the impact of non-compliance on the person with disability, and the broader community</w:t>
      </w:r>
      <w:r>
        <w:t>;</w:t>
      </w:r>
    </w:p>
    <w:p w14:paraId="3A8421A2" w14:textId="77777777" w:rsidR="003539D4" w:rsidRPr="003539D4" w:rsidRDefault="003539D4" w:rsidP="0098797E">
      <w:pPr>
        <w:pStyle w:val="ListParagraph"/>
        <w:numPr>
          <w:ilvl w:val="0"/>
          <w:numId w:val="14"/>
        </w:numPr>
        <w:suppressAutoHyphens w:val="0"/>
        <w:spacing w:before="120" w:after="120" w:line="240" w:lineRule="auto"/>
        <w:ind w:left="760" w:hanging="357"/>
        <w:contextualSpacing w:val="0"/>
      </w:pPr>
      <w:r w:rsidRPr="003539D4">
        <w:t>whether there is any immediate or ongoing risk to the well-being of the NDIS participant</w:t>
      </w:r>
      <w:r>
        <w:t>;</w:t>
      </w:r>
    </w:p>
    <w:p w14:paraId="7A0B16A5" w14:textId="77777777" w:rsidR="003539D4" w:rsidRPr="003539D4" w:rsidRDefault="003539D4" w:rsidP="0098797E">
      <w:pPr>
        <w:pStyle w:val="ListParagraph"/>
        <w:numPr>
          <w:ilvl w:val="0"/>
          <w:numId w:val="14"/>
        </w:numPr>
        <w:suppressAutoHyphens w:val="0"/>
        <w:spacing w:before="120" w:after="120" w:line="240" w:lineRule="auto"/>
        <w:ind w:left="760" w:hanging="357"/>
        <w:contextualSpacing w:val="0"/>
      </w:pPr>
      <w:r w:rsidRPr="003539D4">
        <w:t>the seriousness of any non-compliance and the actual or potential harm or consequences</w:t>
      </w:r>
      <w:r>
        <w:t>;</w:t>
      </w:r>
    </w:p>
    <w:p w14:paraId="1670AD22" w14:textId="4D724818" w:rsidR="003539D4" w:rsidRPr="003539D4" w:rsidRDefault="003539D4" w:rsidP="0098797E">
      <w:pPr>
        <w:pStyle w:val="ListParagraph"/>
        <w:numPr>
          <w:ilvl w:val="0"/>
          <w:numId w:val="14"/>
        </w:numPr>
        <w:suppressAutoHyphens w:val="0"/>
        <w:spacing w:before="120" w:after="120" w:line="240" w:lineRule="auto"/>
        <w:ind w:left="760" w:hanging="357"/>
        <w:contextualSpacing w:val="0"/>
      </w:pPr>
      <w:r w:rsidRPr="003539D4">
        <w:lastRenderedPageBreak/>
        <w:t>how far below acceptable standards the conduct falls and the extent to which the person contributed to the risk, including whether</w:t>
      </w:r>
      <w:r w:rsidR="00D103EA">
        <w:t xml:space="preserve"> the conduct</w:t>
      </w:r>
      <w:r w:rsidRPr="003539D4">
        <w:t xml:space="preserve"> was intentional, reckless, negligent or a mistake</w:t>
      </w:r>
      <w:r>
        <w:t>; and</w:t>
      </w:r>
    </w:p>
    <w:p w14:paraId="7BAEA81F" w14:textId="7B36B015" w:rsidR="003539D4" w:rsidRPr="003539D4" w:rsidRDefault="00D103EA" w:rsidP="0098797E">
      <w:pPr>
        <w:pStyle w:val="ListParagraph"/>
        <w:numPr>
          <w:ilvl w:val="0"/>
          <w:numId w:val="14"/>
        </w:numPr>
        <w:suppressAutoHyphens w:val="0"/>
        <w:spacing w:before="120" w:after="120" w:line="240" w:lineRule="auto"/>
        <w:ind w:left="760" w:hanging="357"/>
        <w:contextualSpacing w:val="0"/>
      </w:pPr>
      <w:r>
        <w:t xml:space="preserve">the </w:t>
      </w:r>
      <w:r w:rsidR="003539D4" w:rsidRPr="003539D4">
        <w:t xml:space="preserve">potential to return the provider to full compliance, and as soon as possible. </w:t>
      </w:r>
    </w:p>
    <w:p w14:paraId="0D3B9C7B" w14:textId="17B947E9" w:rsidR="003539D4" w:rsidRDefault="003539D4" w:rsidP="003539D4">
      <w:r w:rsidRPr="003539D4">
        <w:t>There is no obligation on the NDIS Commission to give a</w:t>
      </w:r>
      <w:r w:rsidR="00905042">
        <w:t xml:space="preserve"> </w:t>
      </w:r>
      <w:r w:rsidR="001909D7">
        <w:t>corrective action request</w:t>
      </w:r>
      <w:r w:rsidR="001909D7" w:rsidDel="001909D7">
        <w:t xml:space="preserve"> </w:t>
      </w:r>
      <w:r w:rsidRPr="003539D4">
        <w:t xml:space="preserve">in relation to </w:t>
      </w:r>
      <w:r w:rsidR="00C3538D">
        <w:t xml:space="preserve">a </w:t>
      </w:r>
      <w:r w:rsidR="00905042">
        <w:t>contravention</w:t>
      </w:r>
      <w:r w:rsidR="00C3538D">
        <w:t>,</w:t>
      </w:r>
      <w:r w:rsidRPr="003539D4">
        <w:t xml:space="preserve"> </w:t>
      </w:r>
      <w:r w:rsidR="00C3538D">
        <w:t xml:space="preserve">or possible contravention, </w:t>
      </w:r>
      <w:r w:rsidRPr="003539D4">
        <w:t xml:space="preserve">of the NDIS Act. The giving of </w:t>
      </w:r>
      <w:r w:rsidR="00905042">
        <w:t xml:space="preserve">a </w:t>
      </w:r>
      <w:r w:rsidR="001909D7">
        <w:t>corrective action request</w:t>
      </w:r>
      <w:r w:rsidR="001909D7" w:rsidDel="001909D7">
        <w:t xml:space="preserve"> </w:t>
      </w:r>
      <w:r w:rsidRPr="003539D4">
        <w:t>will be dete</w:t>
      </w:r>
      <w:r w:rsidR="00905042">
        <w:t>rmined on a case-by-case basis with a view to the considerations outlined below.</w:t>
      </w:r>
    </w:p>
    <w:p w14:paraId="3B9CB390" w14:textId="2B0965BB" w:rsidR="00A26761" w:rsidRPr="00A26761" w:rsidRDefault="00A26761" w:rsidP="00A26761">
      <w:pPr>
        <w:pStyle w:val="Heading2"/>
        <w:rPr>
          <w:color w:val="auto"/>
        </w:rPr>
      </w:pPr>
      <w:bookmarkStart w:id="7" w:name="_Toc84933436"/>
      <w:r w:rsidRPr="00A26761">
        <w:rPr>
          <w:color w:val="auto"/>
        </w:rPr>
        <w:t xml:space="preserve">When a </w:t>
      </w:r>
      <w:r w:rsidR="001909D7" w:rsidRPr="00152CD7">
        <w:rPr>
          <w:color w:val="auto"/>
        </w:rPr>
        <w:t>corrective action request</w:t>
      </w:r>
      <w:r w:rsidR="001909D7" w:rsidDel="001909D7">
        <w:rPr>
          <w:color w:val="auto"/>
        </w:rPr>
        <w:t xml:space="preserve"> </w:t>
      </w:r>
      <w:r w:rsidRPr="00A26761">
        <w:rPr>
          <w:color w:val="auto"/>
        </w:rPr>
        <w:t>is an appropriate compliance tool</w:t>
      </w:r>
      <w:bookmarkEnd w:id="7"/>
    </w:p>
    <w:p w14:paraId="42EEE3BD" w14:textId="13D6ED36" w:rsidR="00905042" w:rsidRDefault="00905042" w:rsidP="003539D4">
      <w:r>
        <w:t xml:space="preserve">Examples of where the NDIS Commission may be more likely to consider the use of a </w:t>
      </w:r>
      <w:r w:rsidR="001909D7">
        <w:t>corrective action request</w:t>
      </w:r>
      <w:r w:rsidR="001909D7" w:rsidDel="001909D7">
        <w:t xml:space="preserve"> </w:t>
      </w:r>
      <w:r>
        <w:t>include where:</w:t>
      </w:r>
    </w:p>
    <w:p w14:paraId="5DD60BB5" w14:textId="77777777" w:rsidR="00207E4B" w:rsidRDefault="00207E4B" w:rsidP="0098797E">
      <w:pPr>
        <w:pStyle w:val="ListParagraph"/>
        <w:numPr>
          <w:ilvl w:val="0"/>
          <w:numId w:val="14"/>
        </w:numPr>
        <w:suppressAutoHyphens w:val="0"/>
        <w:spacing w:before="120" w:after="120" w:line="240" w:lineRule="auto"/>
        <w:ind w:left="760" w:hanging="357"/>
        <w:contextualSpacing w:val="0"/>
      </w:pPr>
      <w:r>
        <w:t>the recipient has displayed an understanding of their non-compliance and/or indicated a willingness to address non-compliance on a voluntary basis; and/or</w:t>
      </w:r>
    </w:p>
    <w:p w14:paraId="778C0C5F" w14:textId="77777777" w:rsidR="00207E4B" w:rsidRDefault="00207E4B" w:rsidP="0098797E">
      <w:pPr>
        <w:pStyle w:val="ListParagraph"/>
        <w:numPr>
          <w:ilvl w:val="0"/>
          <w:numId w:val="14"/>
        </w:numPr>
        <w:suppressAutoHyphens w:val="0"/>
        <w:spacing w:before="120" w:after="120" w:line="240" w:lineRule="auto"/>
        <w:ind w:left="760" w:hanging="357"/>
        <w:contextualSpacing w:val="0"/>
      </w:pPr>
      <w:r w:rsidRPr="00905042">
        <w:t>the recipient’s non-compliance is isolated or non-systemic;</w:t>
      </w:r>
      <w:r>
        <w:t xml:space="preserve"> and/or</w:t>
      </w:r>
    </w:p>
    <w:p w14:paraId="52C38EBF" w14:textId="6CE4B17B" w:rsidR="00207E4B" w:rsidRPr="00905042" w:rsidRDefault="00207E4B" w:rsidP="0098797E">
      <w:pPr>
        <w:pStyle w:val="ListParagraph"/>
        <w:numPr>
          <w:ilvl w:val="0"/>
          <w:numId w:val="14"/>
        </w:numPr>
        <w:suppressAutoHyphens w:val="0"/>
        <w:spacing w:before="120" w:after="120" w:line="240" w:lineRule="auto"/>
        <w:ind w:left="760" w:hanging="357"/>
        <w:contextualSpacing w:val="0"/>
      </w:pPr>
      <w:r w:rsidRPr="00905042">
        <w:t xml:space="preserve">the recipient has accepted their conduct </w:t>
      </w:r>
      <w:r w:rsidR="0060510E">
        <w:t xml:space="preserve">is or </w:t>
      </w:r>
      <w:r w:rsidRPr="00905042">
        <w:t>was non-compliant and</w:t>
      </w:r>
      <w:r w:rsidR="0060510E">
        <w:t xml:space="preserve"> has</w:t>
      </w:r>
      <w:r w:rsidRPr="00905042">
        <w:t xml:space="preserve"> discontinued it</w:t>
      </w:r>
      <w:r w:rsidR="00077EFB">
        <w:t>; and/or</w:t>
      </w:r>
    </w:p>
    <w:p w14:paraId="33482781" w14:textId="77777777" w:rsidR="00207E4B" w:rsidRDefault="00207E4B" w:rsidP="0098797E">
      <w:pPr>
        <w:pStyle w:val="ListParagraph"/>
        <w:numPr>
          <w:ilvl w:val="0"/>
          <w:numId w:val="14"/>
        </w:numPr>
        <w:suppressAutoHyphens w:val="0"/>
        <w:spacing w:before="120" w:after="120" w:line="240" w:lineRule="auto"/>
        <w:ind w:left="760" w:hanging="357"/>
        <w:contextualSpacing w:val="0"/>
      </w:pPr>
      <w:r>
        <w:t>there is low ongoing risk to NDIS participants and/or the integrity of the NDIS of continued non-compliance; and/or</w:t>
      </w:r>
    </w:p>
    <w:p w14:paraId="72204BD6" w14:textId="448E3C05" w:rsidR="00207E4B" w:rsidRDefault="00BF65D4" w:rsidP="0098797E">
      <w:pPr>
        <w:pStyle w:val="ListParagraph"/>
        <w:numPr>
          <w:ilvl w:val="0"/>
          <w:numId w:val="14"/>
        </w:numPr>
        <w:suppressAutoHyphens w:val="0"/>
        <w:spacing w:before="120" w:after="120" w:line="240" w:lineRule="auto"/>
        <w:ind w:left="760" w:hanging="357"/>
        <w:contextualSpacing w:val="0"/>
      </w:pPr>
      <w:r>
        <w:t>providing</w:t>
      </w:r>
      <w:r w:rsidRPr="00905042">
        <w:t xml:space="preserve"> </w:t>
      </w:r>
      <w:r w:rsidR="00207E4B">
        <w:t xml:space="preserve">the </w:t>
      </w:r>
      <w:r w:rsidR="001909D7">
        <w:t>corrective action request</w:t>
      </w:r>
      <w:r w:rsidR="001909D7" w:rsidDel="001909D7">
        <w:t xml:space="preserve"> </w:t>
      </w:r>
      <w:r w:rsidR="00207E4B" w:rsidRPr="00905042">
        <w:t>is expected to improve t</w:t>
      </w:r>
      <w:r w:rsidR="00207E4B">
        <w:t>he compliance of the recipient; and/or</w:t>
      </w:r>
    </w:p>
    <w:p w14:paraId="5C0A57FD" w14:textId="3AD20C3D" w:rsidR="00207E4B" w:rsidRPr="00905042" w:rsidRDefault="00EE782D" w:rsidP="0098797E">
      <w:pPr>
        <w:pStyle w:val="ListParagraph"/>
        <w:numPr>
          <w:ilvl w:val="0"/>
          <w:numId w:val="14"/>
        </w:numPr>
        <w:suppressAutoHyphens w:val="0"/>
        <w:spacing w:before="120" w:after="120" w:line="240" w:lineRule="auto"/>
        <w:ind w:left="760" w:hanging="357"/>
        <w:contextualSpacing w:val="0"/>
      </w:pPr>
      <w:r>
        <w:rPr>
          <w:rFonts w:cstheme="minorHAnsi"/>
          <w:color w:val="auto"/>
        </w:rPr>
        <w:t xml:space="preserve">any </w:t>
      </w:r>
      <w:r w:rsidR="00207E4B">
        <w:rPr>
          <w:rFonts w:cstheme="minorHAnsi"/>
          <w:color w:val="auto"/>
        </w:rPr>
        <w:t>detriment to participants arising from the non-compliant conduct is at a lower level.</w:t>
      </w:r>
    </w:p>
    <w:p w14:paraId="3CC87E45" w14:textId="59BDD3E7" w:rsidR="00A26761" w:rsidRPr="00A26761" w:rsidRDefault="00A26761" w:rsidP="00A26761">
      <w:pPr>
        <w:pStyle w:val="Heading2"/>
        <w:spacing w:before="1"/>
        <w:ind w:right="1602"/>
        <w:rPr>
          <w:color w:val="auto"/>
        </w:rPr>
      </w:pPr>
      <w:bookmarkStart w:id="8" w:name="_Toc84933437"/>
      <w:r w:rsidRPr="00A26761">
        <w:rPr>
          <w:color w:val="auto"/>
        </w:rPr>
        <w:t xml:space="preserve">When a </w:t>
      </w:r>
      <w:r w:rsidR="001909D7" w:rsidRPr="00152CD7">
        <w:rPr>
          <w:color w:val="auto"/>
        </w:rPr>
        <w:t>corrective action request</w:t>
      </w:r>
      <w:r w:rsidR="001909D7" w:rsidDel="001909D7">
        <w:rPr>
          <w:color w:val="auto"/>
        </w:rPr>
        <w:t xml:space="preserve"> </w:t>
      </w:r>
      <w:r w:rsidRPr="00A26761">
        <w:rPr>
          <w:color w:val="auto"/>
        </w:rPr>
        <w:t>would not be considered an appropriate compliance tool</w:t>
      </w:r>
      <w:bookmarkEnd w:id="8"/>
    </w:p>
    <w:p w14:paraId="7B4BA6BB" w14:textId="6754AD60" w:rsidR="00905042" w:rsidRDefault="00905042" w:rsidP="00905042">
      <w:pPr>
        <w:suppressAutoHyphens w:val="0"/>
        <w:spacing w:before="120" w:after="120" w:line="240" w:lineRule="auto"/>
      </w:pPr>
      <w:r w:rsidRPr="00905042">
        <w:t xml:space="preserve">Examples of circumstances where </w:t>
      </w:r>
      <w:r w:rsidR="00207E4B">
        <w:t xml:space="preserve">a </w:t>
      </w:r>
      <w:r w:rsidR="001909D7">
        <w:t>corrective action request</w:t>
      </w:r>
      <w:r w:rsidR="001909D7" w:rsidDel="001909D7">
        <w:t xml:space="preserve"> </w:t>
      </w:r>
      <w:r w:rsidRPr="00905042">
        <w:t>may not be appropriate include where:</w:t>
      </w:r>
    </w:p>
    <w:p w14:paraId="502B2F80" w14:textId="77777777" w:rsidR="00207E4B" w:rsidRPr="00905042" w:rsidRDefault="00207E4B" w:rsidP="0098797E">
      <w:pPr>
        <w:numPr>
          <w:ilvl w:val="0"/>
          <w:numId w:val="15"/>
        </w:numPr>
        <w:suppressAutoHyphens w:val="0"/>
        <w:spacing w:before="120" w:after="120" w:line="240" w:lineRule="auto"/>
      </w:pPr>
      <w:r w:rsidRPr="00905042">
        <w:t xml:space="preserve">the NDIS Commission has previously taken action against the recipient for </w:t>
      </w:r>
      <w:r>
        <w:t xml:space="preserve">a </w:t>
      </w:r>
      <w:r w:rsidRPr="00905042">
        <w:t xml:space="preserve">similar </w:t>
      </w:r>
      <w:r>
        <w:t>contravention</w:t>
      </w:r>
      <w:r w:rsidRPr="00905042">
        <w:t>;</w:t>
      </w:r>
      <w:r w:rsidRPr="00E75892">
        <w:t xml:space="preserve"> </w:t>
      </w:r>
      <w:r>
        <w:t>and/or</w:t>
      </w:r>
    </w:p>
    <w:p w14:paraId="23CA259B" w14:textId="70713C3E" w:rsidR="00207E4B" w:rsidRPr="00905042" w:rsidRDefault="00207E4B" w:rsidP="0098797E">
      <w:pPr>
        <w:numPr>
          <w:ilvl w:val="0"/>
          <w:numId w:val="15"/>
        </w:numPr>
        <w:suppressAutoHyphens w:val="0"/>
        <w:spacing w:before="120" w:after="120" w:line="240" w:lineRule="auto"/>
      </w:pPr>
      <w:r w:rsidRPr="00905042">
        <w:t xml:space="preserve">the NDIS Commission considers </w:t>
      </w:r>
      <w:r w:rsidR="006757EC">
        <w:t xml:space="preserve">other compliance or enforcement action to be more appropriate in the circumstances (including court action); </w:t>
      </w:r>
      <w:r>
        <w:t>and/or</w:t>
      </w:r>
    </w:p>
    <w:p w14:paraId="1D117890" w14:textId="3BCB94AA" w:rsidR="00207E4B" w:rsidRPr="00905042" w:rsidRDefault="00207E4B" w:rsidP="0098797E">
      <w:pPr>
        <w:numPr>
          <w:ilvl w:val="0"/>
          <w:numId w:val="15"/>
        </w:numPr>
        <w:suppressAutoHyphens w:val="0"/>
        <w:spacing w:before="120" w:after="120" w:line="240" w:lineRule="auto"/>
      </w:pPr>
      <w:r w:rsidRPr="00905042">
        <w:t>the</w:t>
      </w:r>
      <w:r>
        <w:t>re is a</w:t>
      </w:r>
      <w:r w:rsidRPr="00905042">
        <w:t xml:space="preserve"> lack of response by the recipient to other mechanisms used by the NDIS Commission to address </w:t>
      </w:r>
      <w:r w:rsidR="00574E7E">
        <w:t xml:space="preserve">the relevant </w:t>
      </w:r>
      <w:r w:rsidRPr="00905042">
        <w:t>non-compliance;</w:t>
      </w:r>
      <w:r w:rsidRPr="00E75892">
        <w:t xml:space="preserve"> </w:t>
      </w:r>
      <w:r>
        <w:t>and/or</w:t>
      </w:r>
    </w:p>
    <w:p w14:paraId="424AEA34" w14:textId="69158AC3" w:rsidR="00207E4B" w:rsidRDefault="00207E4B" w:rsidP="001909D7">
      <w:pPr>
        <w:numPr>
          <w:ilvl w:val="0"/>
          <w:numId w:val="15"/>
        </w:numPr>
        <w:suppressAutoHyphens w:val="0"/>
        <w:spacing w:before="120" w:after="120" w:line="240" w:lineRule="auto"/>
      </w:pPr>
      <w:r w:rsidRPr="00905042">
        <w:t xml:space="preserve">the NDIS Commission has concerns that the </w:t>
      </w:r>
      <w:r w:rsidR="00EE782D">
        <w:t>relevant</w:t>
      </w:r>
      <w:r w:rsidR="00EE782D" w:rsidRPr="00905042">
        <w:t xml:space="preserve"> </w:t>
      </w:r>
      <w:r w:rsidRPr="00905042">
        <w:t>conduct may be continuing</w:t>
      </w:r>
      <w:r w:rsidR="001909D7">
        <w:t>,</w:t>
      </w:r>
      <w:r w:rsidR="00152CD7">
        <w:t xml:space="preserve"> </w:t>
      </w:r>
      <w:r w:rsidR="007D3EE9">
        <w:t>the person has not taken action to remediate</w:t>
      </w:r>
      <w:r w:rsidR="001909D7">
        <w:t xml:space="preserve">, and </w:t>
      </w:r>
      <w:r w:rsidR="00452111">
        <w:t xml:space="preserve">where </w:t>
      </w:r>
      <w:r w:rsidR="007D3EE9">
        <w:t>ongoing non-compliance</w:t>
      </w:r>
      <w:r>
        <w:t xml:space="preserve"> presents medium</w:t>
      </w:r>
      <w:r w:rsidR="00452111">
        <w:t>-</w:t>
      </w:r>
      <w:r>
        <w:t xml:space="preserve"> to high</w:t>
      </w:r>
      <w:r w:rsidR="00452111">
        <w:t>-level</w:t>
      </w:r>
      <w:r>
        <w:t xml:space="preserve"> risks to NDIS participants</w:t>
      </w:r>
      <w:r w:rsidR="006D2261">
        <w:t>.</w:t>
      </w:r>
    </w:p>
    <w:p w14:paraId="1253D25F" w14:textId="6FEBE1AD" w:rsidR="006F586D" w:rsidRPr="00020DC5" w:rsidRDefault="00DB1505" w:rsidP="00020DC5">
      <w:pPr>
        <w:pStyle w:val="Heading1"/>
        <w:rPr>
          <w:color w:val="auto"/>
        </w:rPr>
      </w:pPr>
      <w:bookmarkStart w:id="9" w:name="_Toc84933438"/>
      <w:r>
        <w:rPr>
          <w:color w:val="auto"/>
        </w:rPr>
        <w:lastRenderedPageBreak/>
        <w:t>What happens after</w:t>
      </w:r>
      <w:r w:rsidR="005B5DDC" w:rsidRPr="00020DC5">
        <w:rPr>
          <w:color w:val="auto"/>
        </w:rPr>
        <w:t xml:space="preserve"> a </w:t>
      </w:r>
      <w:r w:rsidR="001909D7" w:rsidRPr="00D805F7">
        <w:rPr>
          <w:color w:val="auto"/>
        </w:rPr>
        <w:t>corrective action request</w:t>
      </w:r>
      <w:bookmarkEnd w:id="9"/>
      <w:r>
        <w:rPr>
          <w:color w:val="auto"/>
        </w:rPr>
        <w:t xml:space="preserve"> is issued</w:t>
      </w:r>
    </w:p>
    <w:p w14:paraId="4963B3F5" w14:textId="14009F7A" w:rsidR="0051704C" w:rsidRDefault="00207E4B" w:rsidP="00207E4B">
      <w:r>
        <w:t xml:space="preserve">There is no obligation for </w:t>
      </w:r>
      <w:r w:rsidR="00DB1505">
        <w:t xml:space="preserve">the </w:t>
      </w:r>
      <w:r>
        <w:t xml:space="preserve">recipient of a </w:t>
      </w:r>
      <w:r w:rsidR="001909D7">
        <w:t>corrective action request</w:t>
      </w:r>
      <w:r w:rsidR="001909D7" w:rsidDel="001909D7">
        <w:t xml:space="preserve"> </w:t>
      </w:r>
      <w:r>
        <w:t>to respond to the NDIS Commission</w:t>
      </w:r>
      <w:r w:rsidR="00A1589A">
        <w:rPr>
          <w:rStyle w:val="FootnoteReference"/>
        </w:rPr>
        <w:footnoteReference w:id="2"/>
      </w:r>
      <w:r>
        <w:t xml:space="preserve">. However, a lack of response from a person to a </w:t>
      </w:r>
      <w:r w:rsidR="001909D7">
        <w:t>corrective action request</w:t>
      </w:r>
      <w:r w:rsidR="001909D7" w:rsidDel="001909D7">
        <w:t xml:space="preserve"> </w:t>
      </w:r>
      <w:r w:rsidR="00DB1505">
        <w:t xml:space="preserve">issued to them </w:t>
      </w:r>
      <w:r w:rsidR="006757EC">
        <w:t xml:space="preserve">may </w:t>
      </w:r>
      <w:r>
        <w:t>lead to the escalation of the NDIS Commission’s compliance or enforcement response</w:t>
      </w:r>
      <w:r w:rsidR="006757EC">
        <w:t xml:space="preserve"> to </w:t>
      </w:r>
      <w:r w:rsidR="00DB1505">
        <w:t xml:space="preserve">the </w:t>
      </w:r>
      <w:r w:rsidR="006757EC">
        <w:t>relevant non-compliance</w:t>
      </w:r>
      <w:r w:rsidR="00DB1505">
        <w:t xml:space="preserve"> that has been identified</w:t>
      </w:r>
      <w:r>
        <w:t xml:space="preserve">. </w:t>
      </w:r>
    </w:p>
    <w:p w14:paraId="6247BB5B" w14:textId="6E89A00A" w:rsidR="0051704C" w:rsidRDefault="00DB1505" w:rsidP="00207E4B">
      <w:r>
        <w:t>C</w:t>
      </w:r>
      <w:r w:rsidR="001909D7">
        <w:t>orrective action requests</w:t>
      </w:r>
      <w:r w:rsidR="001909D7" w:rsidDel="001909D7">
        <w:t xml:space="preserve"> </w:t>
      </w:r>
      <w:r>
        <w:t>cannot be reviewed</w:t>
      </w:r>
      <w:r w:rsidR="0051704C">
        <w:t xml:space="preserve"> under the NDIS Act. However, the recipient of a </w:t>
      </w:r>
      <w:r w:rsidR="001909D7">
        <w:t>corrective action request</w:t>
      </w:r>
      <w:r w:rsidR="001909D7" w:rsidDel="001909D7">
        <w:t xml:space="preserve"> </w:t>
      </w:r>
      <w:r w:rsidR="0051704C">
        <w:t xml:space="preserve">may choose to respond to </w:t>
      </w:r>
      <w:r w:rsidR="0088165C">
        <w:t xml:space="preserve">it by </w:t>
      </w:r>
      <w:r w:rsidR="0051704C">
        <w:t xml:space="preserve">making representations </w:t>
      </w:r>
      <w:r>
        <w:t xml:space="preserve">to the NDIS Commission, including representations about the related non-compliance, the corrective actions that are specified, or corrective actions the recipient may have already </w:t>
      </w:r>
      <w:r w:rsidR="00971CEE">
        <w:t>implemented</w:t>
      </w:r>
      <w:r>
        <w:t>.</w:t>
      </w:r>
      <w:r w:rsidR="0051704C">
        <w:t xml:space="preserve"> In such circumstances, the </w:t>
      </w:r>
      <w:r w:rsidR="00B87122">
        <w:t>NDIS Commission</w:t>
      </w:r>
      <w:r w:rsidR="0051704C">
        <w:t xml:space="preserve"> will consider </w:t>
      </w:r>
      <w:r w:rsidR="00B87122">
        <w:t>any</w:t>
      </w:r>
      <w:r w:rsidR="0051704C">
        <w:t xml:space="preserve"> representations and </w:t>
      </w:r>
      <w:r w:rsidR="00B87122">
        <w:t>decide whether</w:t>
      </w:r>
      <w:r w:rsidR="0051704C">
        <w:t xml:space="preserve"> to </w:t>
      </w:r>
      <w:r w:rsidR="00971CEE">
        <w:t xml:space="preserve">amend or </w:t>
      </w:r>
      <w:r w:rsidR="0051704C">
        <w:t xml:space="preserve">withdraw the </w:t>
      </w:r>
      <w:r w:rsidR="001909D7">
        <w:t>corrective action request</w:t>
      </w:r>
      <w:r w:rsidR="0098797E">
        <w:t>.</w:t>
      </w:r>
    </w:p>
    <w:p w14:paraId="709FE0F1" w14:textId="2F269537" w:rsidR="0051704C" w:rsidRDefault="001909D7" w:rsidP="00207E4B">
      <w:r>
        <w:t>Corrective action requests</w:t>
      </w:r>
      <w:r w:rsidDel="001909D7">
        <w:t xml:space="preserve"> </w:t>
      </w:r>
      <w:r w:rsidR="0051704C">
        <w:t xml:space="preserve">may </w:t>
      </w:r>
      <w:r w:rsidR="009B3ADF">
        <w:t xml:space="preserve">ask </w:t>
      </w:r>
      <w:r w:rsidR="00B87122">
        <w:t>the recipient</w:t>
      </w:r>
      <w:r w:rsidR="0051704C">
        <w:t xml:space="preserve"> to </w:t>
      </w:r>
      <w:r w:rsidR="00B87122">
        <w:t>develop a plan to undertake the corrective actions outlined in the request</w:t>
      </w:r>
      <w:r w:rsidR="0051704C">
        <w:t xml:space="preserve">, including the timeframes for completion of </w:t>
      </w:r>
      <w:r w:rsidR="00B87122">
        <w:t>those</w:t>
      </w:r>
      <w:r>
        <w:t xml:space="preserve"> </w:t>
      </w:r>
      <w:r w:rsidR="0051704C">
        <w:t xml:space="preserve">actions. The NDIS Commission may also request </w:t>
      </w:r>
      <w:r w:rsidR="0088165C">
        <w:t xml:space="preserve">that </w:t>
      </w:r>
      <w:r w:rsidR="0051704C">
        <w:t xml:space="preserve">evidence of </w:t>
      </w:r>
      <w:r w:rsidR="0088165C">
        <w:t xml:space="preserve">the </w:t>
      </w:r>
      <w:r>
        <w:t>corrective</w:t>
      </w:r>
      <w:r w:rsidR="0051704C">
        <w:t xml:space="preserve"> actions </w:t>
      </w:r>
      <w:r w:rsidR="0088165C">
        <w:t>be provided to it</w:t>
      </w:r>
      <w:r w:rsidR="009B3ADF">
        <w:t>. Subject to how a recipient responds  to a corrective action request, the NDIS Commission may reque</w:t>
      </w:r>
      <w:r w:rsidR="00152CD7">
        <w:t>st that further action be taken</w:t>
      </w:r>
      <w:r w:rsidR="0098797E">
        <w:t xml:space="preserve">, or escalate </w:t>
      </w:r>
      <w:r w:rsidR="009B3ADF">
        <w:t>outstanding matters of concern for consideration of</w:t>
      </w:r>
      <w:r w:rsidR="0098797E">
        <w:t xml:space="preserve"> further compliance or enforcement action</w:t>
      </w:r>
      <w:r w:rsidR="009B3ADF">
        <w:t xml:space="preserve"> being taken</w:t>
      </w:r>
      <w:r w:rsidR="00152CD7">
        <w:t>, such as the giving of a compliance notice.</w:t>
      </w:r>
    </w:p>
    <w:p w14:paraId="65CB1F29" w14:textId="7911CC3D" w:rsidR="009B3ADF" w:rsidRPr="00905042" w:rsidRDefault="009B3ADF" w:rsidP="009B3ADF">
      <w:r>
        <w:t>T</w:t>
      </w:r>
      <w:r w:rsidR="0051704C">
        <w:t xml:space="preserve">he NDIS Commission will </w:t>
      </w:r>
      <w:r>
        <w:t>otherwise</w:t>
      </w:r>
      <w:r w:rsidR="0051704C">
        <w:t xml:space="preserve"> monitor the impact of </w:t>
      </w:r>
      <w:r w:rsidR="001909D7">
        <w:t>corrective action requests</w:t>
      </w:r>
      <w:r w:rsidR="001909D7" w:rsidDel="001909D7">
        <w:t xml:space="preserve"> </w:t>
      </w:r>
      <w:r w:rsidR="0051704C">
        <w:t>issued</w:t>
      </w:r>
      <w:r>
        <w:t>,</w:t>
      </w:r>
      <w:r w:rsidR="0051704C">
        <w:t xml:space="preserve"> and </w:t>
      </w:r>
      <w:r>
        <w:t xml:space="preserve">assess </w:t>
      </w:r>
      <w:r w:rsidR="0051704C">
        <w:t>whether they have had an impact on the compliance of recipients</w:t>
      </w:r>
      <w:r>
        <w:t xml:space="preserve"> with the NDIS Act</w:t>
      </w:r>
      <w:r w:rsidR="0051704C">
        <w:t xml:space="preserve">. </w:t>
      </w:r>
    </w:p>
    <w:p w14:paraId="6636D619" w14:textId="69A95BD4" w:rsidR="00020DC5" w:rsidRPr="00020DC5" w:rsidRDefault="00020DC5" w:rsidP="0051704C">
      <w:pPr>
        <w:pStyle w:val="Heading1"/>
        <w:rPr>
          <w:color w:val="auto"/>
        </w:rPr>
      </w:pPr>
      <w:bookmarkStart w:id="10" w:name="_Toc84933439"/>
      <w:r w:rsidRPr="00020DC5">
        <w:rPr>
          <w:color w:val="auto"/>
        </w:rPr>
        <w:t>Record keeping and publication</w:t>
      </w:r>
      <w:bookmarkEnd w:id="10"/>
    </w:p>
    <w:p w14:paraId="60C079E9" w14:textId="46E2C919" w:rsidR="00020DC5" w:rsidRPr="00020DC5" w:rsidRDefault="00020DC5" w:rsidP="00020DC5">
      <w:pPr>
        <w:suppressAutoHyphens w:val="0"/>
        <w:spacing w:before="120" w:after="120" w:line="240" w:lineRule="auto"/>
        <w:rPr>
          <w:lang w:val="en-US"/>
        </w:rPr>
      </w:pPr>
      <w:r w:rsidRPr="00020DC5">
        <w:rPr>
          <w:lang w:val="en-US"/>
        </w:rPr>
        <w:t xml:space="preserve">The NDIS Commission will keep records of all circumstances where a </w:t>
      </w:r>
      <w:r w:rsidR="001909D7">
        <w:t>corrective action request</w:t>
      </w:r>
      <w:r w:rsidR="001909D7" w:rsidDel="001909D7">
        <w:rPr>
          <w:lang w:val="en-US"/>
        </w:rPr>
        <w:t xml:space="preserve"> </w:t>
      </w:r>
      <w:r>
        <w:rPr>
          <w:lang w:val="en-US"/>
        </w:rPr>
        <w:t xml:space="preserve">has been given to a person. </w:t>
      </w:r>
      <w:r w:rsidRPr="00020DC5">
        <w:rPr>
          <w:lang w:val="en-US"/>
        </w:rPr>
        <w:t xml:space="preserve">Where permitted by law, the NDIS Commission may provide information about its use of </w:t>
      </w:r>
      <w:r w:rsidR="001909D7">
        <w:t>corrective action requests</w:t>
      </w:r>
      <w:r w:rsidR="00D805F7">
        <w:t xml:space="preserve"> to</w:t>
      </w:r>
      <w:r w:rsidR="001909D7" w:rsidDel="001909D7">
        <w:rPr>
          <w:lang w:val="en-US"/>
        </w:rPr>
        <w:t xml:space="preserve"> </w:t>
      </w:r>
      <w:r w:rsidRPr="00020DC5">
        <w:rPr>
          <w:lang w:val="en-US"/>
        </w:rPr>
        <w:t>other regulators, to assist those regulators in carrying out their responsibilities.</w:t>
      </w:r>
    </w:p>
    <w:p w14:paraId="3F6E51AC" w14:textId="77777777" w:rsidR="00905042" w:rsidRPr="00905042" w:rsidRDefault="00905042" w:rsidP="00905042">
      <w:pPr>
        <w:suppressAutoHyphens w:val="0"/>
        <w:spacing w:before="120" w:after="120" w:line="240" w:lineRule="auto"/>
      </w:pPr>
    </w:p>
    <w:p w14:paraId="063FFF17" w14:textId="77777777" w:rsidR="003539D4" w:rsidRPr="003539D4" w:rsidRDefault="003539D4" w:rsidP="003539D4"/>
    <w:sectPr w:rsidR="003539D4" w:rsidRPr="003539D4" w:rsidSect="005546EE">
      <w:pgSz w:w="11906" w:h="16838" w:code="9"/>
      <w:pgMar w:top="709"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F90E8" w14:textId="77777777" w:rsidR="002E50C4" w:rsidRDefault="002E50C4" w:rsidP="008E21DE">
      <w:pPr>
        <w:spacing w:before="0" w:after="0"/>
      </w:pPr>
      <w:r>
        <w:separator/>
      </w:r>
    </w:p>
  </w:endnote>
  <w:endnote w:type="continuationSeparator" w:id="0">
    <w:p w14:paraId="585E9723" w14:textId="77777777" w:rsidR="002E50C4" w:rsidRDefault="002E50C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9440" w14:textId="77777777" w:rsidR="005646B2" w:rsidRDefault="0056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110F" w14:textId="77777777" w:rsidR="00662EB7" w:rsidRDefault="00FD66D7" w:rsidP="00362AB6">
    <w:pPr>
      <w:pStyle w:val="Footer"/>
    </w:pPr>
    <w:r>
      <w:rPr>
        <w:b/>
        <w:bCs/>
        <w:noProof/>
        <w:lang w:eastAsia="en-AU"/>
      </w:rPr>
      <mc:AlternateContent>
        <mc:Choice Requires="wps">
          <w:drawing>
            <wp:inline distT="0" distB="0" distL="0" distR="0" wp14:anchorId="49CCBCF0" wp14:editId="4E792545">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79D4BE"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55653C06" w14:textId="3DEB3C1C"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2E15E0">
      <w:rPr>
        <w:noProof/>
      </w:rPr>
      <w:t>7</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2495" w14:textId="77777777" w:rsidR="008E21DE" w:rsidRPr="00080615" w:rsidRDefault="004D4273"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BC7E5" w14:textId="77777777" w:rsidR="00432589" w:rsidRDefault="00CE4DAF" w:rsidP="00080615">
    <w:pPr>
      <w:pStyle w:val="Footer"/>
      <w:rPr>
        <w:sz w:val="18"/>
        <w:szCs w:val="18"/>
      </w:rPr>
    </w:pPr>
    <w:r>
      <w:rPr>
        <w:b/>
        <w:bCs/>
        <w:noProof/>
        <w:lang w:eastAsia="en-AU"/>
      </w:rPr>
      <mc:AlternateContent>
        <mc:Choice Requires="wps">
          <w:drawing>
            <wp:inline distT="0" distB="0" distL="0" distR="0" wp14:anchorId="0D110586" wp14:editId="610DAB96">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A813EE"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17E080D3" w14:textId="10589C96"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2E15E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AADDA" w14:textId="77777777" w:rsidR="002E50C4" w:rsidRDefault="002E50C4" w:rsidP="008E21DE">
      <w:pPr>
        <w:spacing w:before="0" w:after="0"/>
      </w:pPr>
      <w:r>
        <w:separator/>
      </w:r>
    </w:p>
  </w:footnote>
  <w:footnote w:type="continuationSeparator" w:id="0">
    <w:p w14:paraId="7BC269B6" w14:textId="77777777" w:rsidR="002E50C4" w:rsidRDefault="002E50C4" w:rsidP="008E21DE">
      <w:pPr>
        <w:spacing w:before="0" w:after="0"/>
      </w:pPr>
      <w:r>
        <w:continuationSeparator/>
      </w:r>
    </w:p>
  </w:footnote>
  <w:footnote w:id="1">
    <w:p w14:paraId="78B3F5A8" w14:textId="77777777" w:rsidR="00F676C4" w:rsidRPr="00F3175B" w:rsidRDefault="00F676C4" w:rsidP="00F676C4">
      <w:pPr>
        <w:pStyle w:val="FootnoteText"/>
        <w:rPr>
          <w:szCs w:val="18"/>
        </w:rPr>
      </w:pPr>
      <w:r w:rsidRPr="00F3175B">
        <w:rPr>
          <w:rStyle w:val="FootnoteReference"/>
          <w:szCs w:val="18"/>
        </w:rPr>
        <w:footnoteRef/>
      </w:r>
      <w:r w:rsidRPr="00F3175B">
        <w:rPr>
          <w:szCs w:val="18"/>
        </w:rPr>
        <w:t xml:space="preserve"> </w:t>
      </w:r>
      <w:r w:rsidRPr="00F3175B">
        <w:rPr>
          <w:i/>
          <w:iCs/>
          <w:szCs w:val="18"/>
        </w:rPr>
        <w:t>National Disability Insurance Scheme Act 2013</w:t>
      </w:r>
      <w:r w:rsidRPr="00F3175B">
        <w:rPr>
          <w:szCs w:val="18"/>
        </w:rPr>
        <w:t xml:space="preserve"> (Cth) s181D(4)(b)).  </w:t>
      </w:r>
    </w:p>
  </w:footnote>
  <w:footnote w:id="2">
    <w:p w14:paraId="19CCF588" w14:textId="5181EA99" w:rsidR="00A1589A" w:rsidRPr="00A1589A" w:rsidRDefault="00A1589A">
      <w:pPr>
        <w:pStyle w:val="FootnoteText"/>
      </w:pPr>
      <w:r>
        <w:rPr>
          <w:rStyle w:val="FootnoteReference"/>
        </w:rPr>
        <w:footnoteRef/>
      </w:r>
      <w:r>
        <w:t xml:space="preserve"> Note – this does not apply to remedial action requirements under the </w:t>
      </w:r>
      <w:r w:rsidRPr="00D73735">
        <w:rPr>
          <w:bCs/>
          <w:i/>
        </w:rPr>
        <w:t>National Disability Insurance Scheme (Incident Management and Reportable Incidents) Rules 2018</w:t>
      </w:r>
      <w:r>
        <w:rPr>
          <w:bCs/>
          <w:i/>
        </w:rPr>
        <w:t xml:space="preserve"> </w:t>
      </w:r>
      <w:r>
        <w:rPr>
          <w:bCs/>
        </w:rPr>
        <w:t xml:space="preserve">or the </w:t>
      </w:r>
      <w:r w:rsidRPr="00D73735">
        <w:rPr>
          <w:bCs/>
          <w:i/>
        </w:rPr>
        <w:t>National Disability Insurance Scheme (Complaints Management and Resolution) Rules 2018</w:t>
      </w:r>
      <w:r>
        <w:rPr>
          <w:bCs/>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A2670" w14:textId="59F0D88D" w:rsidR="005646B2" w:rsidRDefault="00564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0FCB" w14:textId="07B082F3" w:rsidR="00EC53E4" w:rsidRDefault="00EC53E4">
    <w:pPr>
      <w:pStyle w:val="Header"/>
    </w:pPr>
  </w:p>
  <w:p w14:paraId="0DF4C088" w14:textId="77777777" w:rsidR="00680A20" w:rsidRDefault="00362AB6">
    <w:pPr>
      <w:pStyle w:val="Header"/>
    </w:pPr>
    <w:r>
      <w:rPr>
        <w:b w:val="0"/>
        <w:bCs/>
        <w:noProof/>
        <w:lang w:eastAsia="en-AU"/>
      </w:rPr>
      <mc:AlternateContent>
        <mc:Choice Requires="wps">
          <w:drawing>
            <wp:inline distT="0" distB="0" distL="0" distR="0" wp14:anchorId="2D4AE6F5" wp14:editId="2D8B085E">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0C9074"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802C" w14:textId="7AA2FDD5"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189798FE" wp14:editId="0AD50259">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8CCC7DA"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sidR="0025780C">
      <w:rPr>
        <w:noProof/>
        <w:lang w:eastAsia="en-AU"/>
      </w:rPr>
      <w:drawing>
        <wp:inline distT="0" distB="0" distL="0" distR="0" wp14:anchorId="28C7BB0B" wp14:editId="115F5D01">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6A902" w14:textId="1F916542" w:rsidR="005646B2" w:rsidRDefault="005646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E9EE3" w14:textId="27E665E7" w:rsidR="005646B2" w:rsidRDefault="005646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2D00" w14:textId="199C6312" w:rsidR="00CE4DAF" w:rsidRPr="005546EE" w:rsidRDefault="00CE4DAF" w:rsidP="005546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276B" w14:textId="49C5A2FB" w:rsidR="005646B2" w:rsidRDefault="005646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32D8E" w14:textId="3E0A658E" w:rsidR="005646B2" w:rsidRDefault="005646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D544F" w14:textId="4CE008FD" w:rsidR="005546EE" w:rsidRDefault="005546EE">
    <w:pPr>
      <w:pStyle w:val="Header"/>
    </w:pPr>
    <w:r>
      <w:rPr>
        <w:noProof/>
        <w:lang w:eastAsia="en-AU"/>
      </w:rPr>
      <mc:AlternateContent>
        <mc:Choice Requires="wps">
          <w:drawing>
            <wp:anchor distT="0" distB="0" distL="114300" distR="114300" simplePos="0" relativeHeight="251680768" behindDoc="1" locked="0" layoutInCell="1" allowOverlap="1" wp14:anchorId="23C84A7F" wp14:editId="14B4E45E">
              <wp:simplePos x="0" y="0"/>
              <wp:positionH relativeFrom="page">
                <wp:posOffset>857885</wp:posOffset>
              </wp:positionH>
              <wp:positionV relativeFrom="page">
                <wp:posOffset>457200</wp:posOffset>
              </wp:positionV>
              <wp:extent cx="5812790" cy="10795"/>
              <wp:effectExtent l="0" t="0" r="0" b="0"/>
              <wp:wrapNone/>
              <wp:docPr id="10" name="Straight Connector 10" title="Rectang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2790" cy="10795"/>
                      </a:xfrm>
                      <a:prstGeom prst="line">
                        <a:avLst/>
                      </a:prstGeom>
                      <a:noFill/>
                      <a:ln w="79248">
                        <a:solidFill>
                          <a:srgbClr val="602B6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78247" id="Straight Connector 10" o:spid="_x0000_s1026" alt="Title: Rectangle"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5pt,36pt" to="525.2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" strokecolor="#602b69" strokeweight="6.24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256545"/>
    <w:multiLevelType w:val="hybridMultilevel"/>
    <w:tmpl w:val="B614B2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A733F7"/>
    <w:multiLevelType w:val="hybridMultilevel"/>
    <w:tmpl w:val="798A1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04F0E"/>
    <w:multiLevelType w:val="hybridMultilevel"/>
    <w:tmpl w:val="472E410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392EFD"/>
    <w:multiLevelType w:val="hybridMultilevel"/>
    <w:tmpl w:val="D2C673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24337ED5"/>
    <w:multiLevelType w:val="hybridMultilevel"/>
    <w:tmpl w:val="FFD65C02"/>
    <w:lvl w:ilvl="0" w:tplc="397CB15C">
      <w:numFmt w:val="bullet"/>
      <w:lvlText w:val=""/>
      <w:lvlJc w:val="left"/>
      <w:pPr>
        <w:ind w:left="2339" w:hanging="360"/>
      </w:pPr>
      <w:rPr>
        <w:rFonts w:ascii="Symbol" w:eastAsia="Symbol" w:hAnsi="Symbol" w:cs="Symbol" w:hint="default"/>
        <w:w w:val="97"/>
        <w:sz w:val="20"/>
        <w:szCs w:val="20"/>
      </w:rPr>
    </w:lvl>
    <w:lvl w:ilvl="1" w:tplc="A4528486">
      <w:numFmt w:val="bullet"/>
      <w:lvlText w:val="•"/>
      <w:lvlJc w:val="left"/>
      <w:pPr>
        <w:ind w:left="3054" w:hanging="360"/>
      </w:pPr>
      <w:rPr>
        <w:rFonts w:hint="default"/>
      </w:rPr>
    </w:lvl>
    <w:lvl w:ilvl="2" w:tplc="A5DC7E7E">
      <w:numFmt w:val="bullet"/>
      <w:lvlText w:val="•"/>
      <w:lvlJc w:val="left"/>
      <w:pPr>
        <w:ind w:left="3769" w:hanging="360"/>
      </w:pPr>
      <w:rPr>
        <w:rFonts w:hint="default"/>
      </w:rPr>
    </w:lvl>
    <w:lvl w:ilvl="3" w:tplc="4BCE954E">
      <w:numFmt w:val="bullet"/>
      <w:lvlText w:val="•"/>
      <w:lvlJc w:val="left"/>
      <w:pPr>
        <w:ind w:left="4483" w:hanging="360"/>
      </w:pPr>
      <w:rPr>
        <w:rFonts w:hint="default"/>
      </w:rPr>
    </w:lvl>
    <w:lvl w:ilvl="4" w:tplc="6098434E">
      <w:numFmt w:val="bullet"/>
      <w:lvlText w:val="•"/>
      <w:lvlJc w:val="left"/>
      <w:pPr>
        <w:ind w:left="5198" w:hanging="360"/>
      </w:pPr>
      <w:rPr>
        <w:rFonts w:hint="default"/>
      </w:rPr>
    </w:lvl>
    <w:lvl w:ilvl="5" w:tplc="64928EC8">
      <w:numFmt w:val="bullet"/>
      <w:lvlText w:val="•"/>
      <w:lvlJc w:val="left"/>
      <w:pPr>
        <w:ind w:left="5913" w:hanging="360"/>
      </w:pPr>
      <w:rPr>
        <w:rFonts w:hint="default"/>
      </w:rPr>
    </w:lvl>
    <w:lvl w:ilvl="6" w:tplc="28861FB8">
      <w:numFmt w:val="bullet"/>
      <w:lvlText w:val="•"/>
      <w:lvlJc w:val="left"/>
      <w:pPr>
        <w:ind w:left="6627" w:hanging="360"/>
      </w:pPr>
      <w:rPr>
        <w:rFonts w:hint="default"/>
      </w:rPr>
    </w:lvl>
    <w:lvl w:ilvl="7" w:tplc="3F7C0C3E">
      <w:numFmt w:val="bullet"/>
      <w:lvlText w:val="•"/>
      <w:lvlJc w:val="left"/>
      <w:pPr>
        <w:ind w:left="7342" w:hanging="360"/>
      </w:pPr>
      <w:rPr>
        <w:rFonts w:hint="default"/>
      </w:rPr>
    </w:lvl>
    <w:lvl w:ilvl="8" w:tplc="0B0AF292">
      <w:numFmt w:val="bullet"/>
      <w:lvlText w:val="•"/>
      <w:lvlJc w:val="left"/>
      <w:pPr>
        <w:ind w:left="8057" w:hanging="360"/>
      </w:pPr>
      <w:rPr>
        <w:rFont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5BD1BD9"/>
    <w:multiLevelType w:val="multilevel"/>
    <w:tmpl w:val="FCC258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875601"/>
    <w:multiLevelType w:val="hybridMultilevel"/>
    <w:tmpl w:val="E1F63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615703"/>
    <w:multiLevelType w:val="multilevel"/>
    <w:tmpl w:val="803CF862"/>
    <w:numStyleLink w:val="List1Numbered"/>
  </w:abstractNum>
  <w:abstractNum w:abstractNumId="15" w15:restartNumberingAfterBreak="0">
    <w:nsid w:val="6D4F423B"/>
    <w:multiLevelType w:val="multilevel"/>
    <w:tmpl w:val="4A7CCC2C"/>
    <w:numStyleLink w:val="DefaultBullets"/>
  </w:abstractNum>
  <w:abstractNum w:abstractNumId="1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90B67C4"/>
    <w:multiLevelType w:val="multilevel"/>
    <w:tmpl w:val="FE688822"/>
    <w:numStyleLink w:val="BoxedBullets"/>
  </w:abstractNum>
  <w:num w:numId="1">
    <w:abstractNumId w:val="0"/>
  </w:num>
  <w:num w:numId="2">
    <w:abstractNumId w:val="12"/>
  </w:num>
  <w:num w:numId="3">
    <w:abstractNumId w:val="17"/>
  </w:num>
  <w:num w:numId="4">
    <w:abstractNumId w:val="9"/>
  </w:num>
  <w:num w:numId="5">
    <w:abstractNumId w:val="3"/>
  </w:num>
  <w:num w:numId="6">
    <w:abstractNumId w:val="1"/>
  </w:num>
  <w:num w:numId="7">
    <w:abstractNumId w:val="14"/>
  </w:num>
  <w:num w:numId="8">
    <w:abstractNumId w:val="13"/>
  </w:num>
  <w:num w:numId="9">
    <w:abstractNumId w:val="6"/>
  </w:num>
  <w:num w:numId="10">
    <w:abstractNumId w:val="16"/>
  </w:num>
  <w:num w:numId="11">
    <w:abstractNumId w:val="1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7"/>
  </w:num>
  <w:num w:numId="13">
    <w:abstractNumId w:val="4"/>
  </w:num>
  <w:num w:numId="14">
    <w:abstractNumId w:val="5"/>
  </w:num>
  <w:num w:numId="15">
    <w:abstractNumId w:val="11"/>
  </w:num>
  <w:num w:numId="16">
    <w:abstractNumId w:val="8"/>
  </w:num>
  <w:num w:numId="17">
    <w:abstractNumId w:val="2"/>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AF"/>
    <w:rsid w:val="00020DC5"/>
    <w:rsid w:val="0005203F"/>
    <w:rsid w:val="00077EFB"/>
    <w:rsid w:val="00080615"/>
    <w:rsid w:val="000A2058"/>
    <w:rsid w:val="000A516B"/>
    <w:rsid w:val="000B3811"/>
    <w:rsid w:val="000C252F"/>
    <w:rsid w:val="000D0818"/>
    <w:rsid w:val="000E6123"/>
    <w:rsid w:val="000F3A54"/>
    <w:rsid w:val="000F48FC"/>
    <w:rsid w:val="0011221A"/>
    <w:rsid w:val="001243A0"/>
    <w:rsid w:val="00152CD7"/>
    <w:rsid w:val="001909D7"/>
    <w:rsid w:val="0019267C"/>
    <w:rsid w:val="00196B07"/>
    <w:rsid w:val="001C3089"/>
    <w:rsid w:val="001E089A"/>
    <w:rsid w:val="00201052"/>
    <w:rsid w:val="00207E4B"/>
    <w:rsid w:val="00231AAC"/>
    <w:rsid w:val="00233BB4"/>
    <w:rsid w:val="0025780C"/>
    <w:rsid w:val="00260CCC"/>
    <w:rsid w:val="002804D3"/>
    <w:rsid w:val="002824A1"/>
    <w:rsid w:val="00283E92"/>
    <w:rsid w:val="002919AF"/>
    <w:rsid w:val="002B04F7"/>
    <w:rsid w:val="002B4752"/>
    <w:rsid w:val="002E15E0"/>
    <w:rsid w:val="002E50C4"/>
    <w:rsid w:val="002E5B1B"/>
    <w:rsid w:val="003378D0"/>
    <w:rsid w:val="003449A0"/>
    <w:rsid w:val="003539D4"/>
    <w:rsid w:val="00356835"/>
    <w:rsid w:val="00361BAD"/>
    <w:rsid w:val="00362AB6"/>
    <w:rsid w:val="00362D58"/>
    <w:rsid w:val="0037330F"/>
    <w:rsid w:val="0038133E"/>
    <w:rsid w:val="003F29B8"/>
    <w:rsid w:val="004120D2"/>
    <w:rsid w:val="004125FA"/>
    <w:rsid w:val="004154E2"/>
    <w:rsid w:val="00432589"/>
    <w:rsid w:val="004359DF"/>
    <w:rsid w:val="00452111"/>
    <w:rsid w:val="00455AAF"/>
    <w:rsid w:val="00465974"/>
    <w:rsid w:val="00473CA7"/>
    <w:rsid w:val="00493916"/>
    <w:rsid w:val="004D4273"/>
    <w:rsid w:val="004F5B86"/>
    <w:rsid w:val="005156F8"/>
    <w:rsid w:val="0051704C"/>
    <w:rsid w:val="00534D53"/>
    <w:rsid w:val="00535516"/>
    <w:rsid w:val="00544AF8"/>
    <w:rsid w:val="00553B25"/>
    <w:rsid w:val="005544CF"/>
    <w:rsid w:val="005546EE"/>
    <w:rsid w:val="005646B2"/>
    <w:rsid w:val="00574E7E"/>
    <w:rsid w:val="00577448"/>
    <w:rsid w:val="00582A32"/>
    <w:rsid w:val="00596981"/>
    <w:rsid w:val="005A1008"/>
    <w:rsid w:val="005B1258"/>
    <w:rsid w:val="005B5DDC"/>
    <w:rsid w:val="005E5BB6"/>
    <w:rsid w:val="00600D8C"/>
    <w:rsid w:val="0060510E"/>
    <w:rsid w:val="00632B10"/>
    <w:rsid w:val="00646885"/>
    <w:rsid w:val="00650E13"/>
    <w:rsid w:val="00662EB7"/>
    <w:rsid w:val="0067135E"/>
    <w:rsid w:val="00672569"/>
    <w:rsid w:val="006757EC"/>
    <w:rsid w:val="00680A20"/>
    <w:rsid w:val="00680F04"/>
    <w:rsid w:val="0068647E"/>
    <w:rsid w:val="006A5FB6"/>
    <w:rsid w:val="006A7C86"/>
    <w:rsid w:val="006D2261"/>
    <w:rsid w:val="006F586D"/>
    <w:rsid w:val="0076178C"/>
    <w:rsid w:val="007703DE"/>
    <w:rsid w:val="0079299E"/>
    <w:rsid w:val="007A24B7"/>
    <w:rsid w:val="007B5387"/>
    <w:rsid w:val="007C4EAC"/>
    <w:rsid w:val="007D3B33"/>
    <w:rsid w:val="007D3EE9"/>
    <w:rsid w:val="00851D7C"/>
    <w:rsid w:val="00870DED"/>
    <w:rsid w:val="0088165C"/>
    <w:rsid w:val="008A649A"/>
    <w:rsid w:val="008E21DE"/>
    <w:rsid w:val="00905042"/>
    <w:rsid w:val="0092679E"/>
    <w:rsid w:val="00951A81"/>
    <w:rsid w:val="00963F0F"/>
    <w:rsid w:val="00970CD1"/>
    <w:rsid w:val="00971CEE"/>
    <w:rsid w:val="00982536"/>
    <w:rsid w:val="00986DF3"/>
    <w:rsid w:val="0098797E"/>
    <w:rsid w:val="009B3ADF"/>
    <w:rsid w:val="009C07D6"/>
    <w:rsid w:val="009F5DC9"/>
    <w:rsid w:val="00A07E4A"/>
    <w:rsid w:val="00A1589A"/>
    <w:rsid w:val="00A26761"/>
    <w:rsid w:val="00A60009"/>
    <w:rsid w:val="00A861F2"/>
    <w:rsid w:val="00AA06B7"/>
    <w:rsid w:val="00AA094B"/>
    <w:rsid w:val="00AB12D5"/>
    <w:rsid w:val="00AB7409"/>
    <w:rsid w:val="00AD735D"/>
    <w:rsid w:val="00AE3C38"/>
    <w:rsid w:val="00AE6F93"/>
    <w:rsid w:val="00AF0899"/>
    <w:rsid w:val="00B01A14"/>
    <w:rsid w:val="00B025D1"/>
    <w:rsid w:val="00B06067"/>
    <w:rsid w:val="00B35BDF"/>
    <w:rsid w:val="00B603C0"/>
    <w:rsid w:val="00B70F5F"/>
    <w:rsid w:val="00B80518"/>
    <w:rsid w:val="00B83AB4"/>
    <w:rsid w:val="00B87122"/>
    <w:rsid w:val="00BB5560"/>
    <w:rsid w:val="00BC65AF"/>
    <w:rsid w:val="00BD7497"/>
    <w:rsid w:val="00BF65D4"/>
    <w:rsid w:val="00C0421C"/>
    <w:rsid w:val="00C10202"/>
    <w:rsid w:val="00C11A0B"/>
    <w:rsid w:val="00C21944"/>
    <w:rsid w:val="00C3538D"/>
    <w:rsid w:val="00C52C59"/>
    <w:rsid w:val="00C6534A"/>
    <w:rsid w:val="00C90DF2"/>
    <w:rsid w:val="00C92FAF"/>
    <w:rsid w:val="00CC6CDE"/>
    <w:rsid w:val="00CD6445"/>
    <w:rsid w:val="00CD6BD9"/>
    <w:rsid w:val="00CE195F"/>
    <w:rsid w:val="00CE4DAF"/>
    <w:rsid w:val="00D103EA"/>
    <w:rsid w:val="00D11C5C"/>
    <w:rsid w:val="00D15043"/>
    <w:rsid w:val="00D51D66"/>
    <w:rsid w:val="00D725AE"/>
    <w:rsid w:val="00D805F7"/>
    <w:rsid w:val="00DB1505"/>
    <w:rsid w:val="00DF74BA"/>
    <w:rsid w:val="00E06A4F"/>
    <w:rsid w:val="00E260AC"/>
    <w:rsid w:val="00E30DA3"/>
    <w:rsid w:val="00E32A0A"/>
    <w:rsid w:val="00E52515"/>
    <w:rsid w:val="00E94A52"/>
    <w:rsid w:val="00EC53E4"/>
    <w:rsid w:val="00EE737C"/>
    <w:rsid w:val="00EE782D"/>
    <w:rsid w:val="00F10A81"/>
    <w:rsid w:val="00F442C5"/>
    <w:rsid w:val="00F44778"/>
    <w:rsid w:val="00F6750C"/>
    <w:rsid w:val="00F676C4"/>
    <w:rsid w:val="00F704CE"/>
    <w:rsid w:val="00F82C74"/>
    <w:rsid w:val="00F9318C"/>
    <w:rsid w:val="00FB7B47"/>
    <w:rsid w:val="00FD66D7"/>
    <w:rsid w:val="00FE00EE"/>
    <w:rsid w:val="00FE3CA8"/>
    <w:rsid w:val="00FF5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61663"/>
  <w15:chartTrackingRefBased/>
  <w15:docId w15:val="{F0C1E70F-096D-4A66-9556-FFAEEBF6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5A1008"/>
    <w:pPr>
      <w:ind w:left="720"/>
      <w:contextualSpacing/>
    </w:pPr>
  </w:style>
  <w:style w:type="character" w:styleId="CommentReference">
    <w:name w:val="annotation reference"/>
    <w:basedOn w:val="DefaultParagraphFont"/>
    <w:uiPriority w:val="99"/>
    <w:semiHidden/>
    <w:unhideWhenUsed/>
    <w:rsid w:val="0011221A"/>
    <w:rPr>
      <w:sz w:val="16"/>
      <w:szCs w:val="16"/>
    </w:rPr>
  </w:style>
  <w:style w:type="paragraph" w:styleId="CommentText">
    <w:name w:val="annotation text"/>
    <w:basedOn w:val="Normal"/>
    <w:link w:val="CommentTextChar"/>
    <w:uiPriority w:val="99"/>
    <w:semiHidden/>
    <w:unhideWhenUsed/>
    <w:rsid w:val="0011221A"/>
    <w:pPr>
      <w:spacing w:line="240" w:lineRule="auto"/>
    </w:pPr>
    <w:rPr>
      <w:sz w:val="20"/>
    </w:rPr>
  </w:style>
  <w:style w:type="character" w:customStyle="1" w:styleId="CommentTextChar">
    <w:name w:val="Comment Text Char"/>
    <w:basedOn w:val="DefaultParagraphFont"/>
    <w:link w:val="CommentText"/>
    <w:uiPriority w:val="99"/>
    <w:semiHidden/>
    <w:rsid w:val="0011221A"/>
  </w:style>
  <w:style w:type="paragraph" w:styleId="CommentSubject">
    <w:name w:val="annotation subject"/>
    <w:basedOn w:val="CommentText"/>
    <w:next w:val="CommentText"/>
    <w:link w:val="CommentSubjectChar"/>
    <w:uiPriority w:val="99"/>
    <w:semiHidden/>
    <w:unhideWhenUsed/>
    <w:rsid w:val="0011221A"/>
    <w:rPr>
      <w:b/>
      <w:bCs/>
    </w:rPr>
  </w:style>
  <w:style w:type="character" w:customStyle="1" w:styleId="CommentSubjectChar">
    <w:name w:val="Comment Subject Char"/>
    <w:basedOn w:val="CommentTextChar"/>
    <w:link w:val="CommentSubject"/>
    <w:uiPriority w:val="99"/>
    <w:semiHidden/>
    <w:rsid w:val="0011221A"/>
    <w:rPr>
      <w:b/>
      <w:bCs/>
    </w:rPr>
  </w:style>
  <w:style w:type="paragraph" w:styleId="BodyText">
    <w:name w:val="Body Text"/>
    <w:basedOn w:val="Normal"/>
    <w:link w:val="BodyTextChar"/>
    <w:uiPriority w:val="1"/>
    <w:qFormat/>
    <w:rsid w:val="00F676C4"/>
    <w:pPr>
      <w:widowControl w:val="0"/>
      <w:suppressAutoHyphens w:val="0"/>
      <w:autoSpaceDE w:val="0"/>
      <w:autoSpaceDN w:val="0"/>
      <w:spacing w:before="0" w:after="0" w:line="240" w:lineRule="auto"/>
    </w:pPr>
    <w:rPr>
      <w:rFonts w:ascii="Calibri" w:eastAsia="Calibri" w:hAnsi="Calibri" w:cs="Calibri"/>
      <w:color w:val="auto"/>
      <w:szCs w:val="22"/>
      <w:lang w:eastAsia="en-AU" w:bidi="en-AU"/>
    </w:rPr>
  </w:style>
  <w:style w:type="character" w:customStyle="1" w:styleId="BodyTextChar">
    <w:name w:val="Body Text Char"/>
    <w:basedOn w:val="DefaultParagraphFont"/>
    <w:link w:val="BodyText"/>
    <w:uiPriority w:val="1"/>
    <w:rsid w:val="00F676C4"/>
    <w:rPr>
      <w:rFonts w:ascii="Calibri" w:eastAsia="Calibri" w:hAnsi="Calibri" w:cs="Calibri"/>
      <w:color w:val="auto"/>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5789">
      <w:bodyDiv w:val="1"/>
      <w:marLeft w:val="0"/>
      <w:marRight w:val="0"/>
      <w:marTop w:val="0"/>
      <w:marBottom w:val="0"/>
      <w:divBdr>
        <w:top w:val="none" w:sz="0" w:space="0" w:color="auto"/>
        <w:left w:val="none" w:sz="0" w:space="0" w:color="auto"/>
        <w:bottom w:val="none" w:sz="0" w:space="0" w:color="auto"/>
        <w:right w:val="none" w:sz="0" w:space="0" w:color="auto"/>
      </w:divBdr>
    </w:div>
    <w:div w:id="478571929">
      <w:bodyDiv w:val="1"/>
      <w:marLeft w:val="0"/>
      <w:marRight w:val="0"/>
      <w:marTop w:val="0"/>
      <w:marBottom w:val="0"/>
      <w:divBdr>
        <w:top w:val="none" w:sz="0" w:space="0" w:color="auto"/>
        <w:left w:val="none" w:sz="0" w:space="0" w:color="auto"/>
        <w:bottom w:val="none" w:sz="0" w:space="0" w:color="auto"/>
        <w:right w:val="none" w:sz="0" w:space="0" w:color="auto"/>
      </w:divBdr>
    </w:div>
    <w:div w:id="520516249">
      <w:bodyDiv w:val="1"/>
      <w:marLeft w:val="0"/>
      <w:marRight w:val="0"/>
      <w:marTop w:val="0"/>
      <w:marBottom w:val="0"/>
      <w:divBdr>
        <w:top w:val="none" w:sz="0" w:space="0" w:color="auto"/>
        <w:left w:val="none" w:sz="0" w:space="0" w:color="auto"/>
        <w:bottom w:val="none" w:sz="0" w:space="0" w:color="auto"/>
        <w:right w:val="none" w:sz="0" w:space="0" w:color="auto"/>
      </w:divBdr>
    </w:div>
    <w:div w:id="612441260">
      <w:bodyDiv w:val="1"/>
      <w:marLeft w:val="0"/>
      <w:marRight w:val="0"/>
      <w:marTop w:val="0"/>
      <w:marBottom w:val="0"/>
      <w:divBdr>
        <w:top w:val="none" w:sz="0" w:space="0" w:color="auto"/>
        <w:left w:val="none" w:sz="0" w:space="0" w:color="auto"/>
        <w:bottom w:val="none" w:sz="0" w:space="0" w:color="auto"/>
        <w:right w:val="none" w:sz="0" w:space="0" w:color="auto"/>
      </w:divBdr>
    </w:div>
    <w:div w:id="797182354">
      <w:bodyDiv w:val="1"/>
      <w:marLeft w:val="0"/>
      <w:marRight w:val="0"/>
      <w:marTop w:val="0"/>
      <w:marBottom w:val="0"/>
      <w:divBdr>
        <w:top w:val="none" w:sz="0" w:space="0" w:color="auto"/>
        <w:left w:val="none" w:sz="0" w:space="0" w:color="auto"/>
        <w:bottom w:val="none" w:sz="0" w:space="0" w:color="auto"/>
        <w:right w:val="none" w:sz="0" w:space="0" w:color="auto"/>
      </w:divBdr>
    </w:div>
    <w:div w:id="883443620">
      <w:bodyDiv w:val="1"/>
      <w:marLeft w:val="0"/>
      <w:marRight w:val="0"/>
      <w:marTop w:val="0"/>
      <w:marBottom w:val="0"/>
      <w:divBdr>
        <w:top w:val="none" w:sz="0" w:space="0" w:color="auto"/>
        <w:left w:val="none" w:sz="0" w:space="0" w:color="auto"/>
        <w:bottom w:val="none" w:sz="0" w:space="0" w:color="auto"/>
        <w:right w:val="none" w:sz="0" w:space="0" w:color="auto"/>
      </w:divBdr>
    </w:div>
    <w:div w:id="964844873">
      <w:bodyDiv w:val="1"/>
      <w:marLeft w:val="0"/>
      <w:marRight w:val="0"/>
      <w:marTop w:val="0"/>
      <w:marBottom w:val="0"/>
      <w:divBdr>
        <w:top w:val="none" w:sz="0" w:space="0" w:color="auto"/>
        <w:left w:val="none" w:sz="0" w:space="0" w:color="auto"/>
        <w:bottom w:val="none" w:sz="0" w:space="0" w:color="auto"/>
        <w:right w:val="none" w:sz="0" w:space="0" w:color="auto"/>
      </w:divBdr>
    </w:div>
    <w:div w:id="968626362">
      <w:bodyDiv w:val="1"/>
      <w:marLeft w:val="0"/>
      <w:marRight w:val="0"/>
      <w:marTop w:val="0"/>
      <w:marBottom w:val="0"/>
      <w:divBdr>
        <w:top w:val="none" w:sz="0" w:space="0" w:color="auto"/>
        <w:left w:val="none" w:sz="0" w:space="0" w:color="auto"/>
        <w:bottom w:val="none" w:sz="0" w:space="0" w:color="auto"/>
        <w:right w:val="none" w:sz="0" w:space="0" w:color="auto"/>
      </w:divBdr>
    </w:div>
    <w:div w:id="1004011964">
      <w:bodyDiv w:val="1"/>
      <w:marLeft w:val="0"/>
      <w:marRight w:val="0"/>
      <w:marTop w:val="0"/>
      <w:marBottom w:val="0"/>
      <w:divBdr>
        <w:top w:val="none" w:sz="0" w:space="0" w:color="auto"/>
        <w:left w:val="none" w:sz="0" w:space="0" w:color="auto"/>
        <w:bottom w:val="none" w:sz="0" w:space="0" w:color="auto"/>
        <w:right w:val="none" w:sz="0" w:space="0" w:color="auto"/>
      </w:divBdr>
    </w:div>
    <w:div w:id="1175799825">
      <w:bodyDiv w:val="1"/>
      <w:marLeft w:val="0"/>
      <w:marRight w:val="0"/>
      <w:marTop w:val="0"/>
      <w:marBottom w:val="0"/>
      <w:divBdr>
        <w:top w:val="none" w:sz="0" w:space="0" w:color="auto"/>
        <w:left w:val="none" w:sz="0" w:space="0" w:color="auto"/>
        <w:bottom w:val="none" w:sz="0" w:space="0" w:color="auto"/>
        <w:right w:val="none" w:sz="0" w:space="0" w:color="auto"/>
      </w:divBdr>
    </w:div>
    <w:div w:id="1234585802">
      <w:bodyDiv w:val="1"/>
      <w:marLeft w:val="0"/>
      <w:marRight w:val="0"/>
      <w:marTop w:val="0"/>
      <w:marBottom w:val="0"/>
      <w:divBdr>
        <w:top w:val="none" w:sz="0" w:space="0" w:color="auto"/>
        <w:left w:val="none" w:sz="0" w:space="0" w:color="auto"/>
        <w:bottom w:val="none" w:sz="0" w:space="0" w:color="auto"/>
        <w:right w:val="none" w:sz="0" w:space="0" w:color="auto"/>
      </w:divBdr>
    </w:div>
    <w:div w:id="1720975655">
      <w:bodyDiv w:val="1"/>
      <w:marLeft w:val="0"/>
      <w:marRight w:val="0"/>
      <w:marTop w:val="0"/>
      <w:marBottom w:val="0"/>
      <w:divBdr>
        <w:top w:val="none" w:sz="0" w:space="0" w:color="auto"/>
        <w:left w:val="none" w:sz="0" w:space="0" w:color="auto"/>
        <w:bottom w:val="none" w:sz="0" w:space="0" w:color="auto"/>
        <w:right w:val="none" w:sz="0" w:space="0" w:color="auto"/>
      </w:divBdr>
    </w:div>
    <w:div w:id="1849636475">
      <w:bodyDiv w:val="1"/>
      <w:marLeft w:val="0"/>
      <w:marRight w:val="0"/>
      <w:marTop w:val="0"/>
      <w:marBottom w:val="0"/>
      <w:divBdr>
        <w:top w:val="none" w:sz="0" w:space="0" w:color="auto"/>
        <w:left w:val="none" w:sz="0" w:space="0" w:color="auto"/>
        <w:bottom w:val="none" w:sz="0" w:space="0" w:color="auto"/>
        <w:right w:val="none" w:sz="0" w:space="0" w:color="auto"/>
      </w:divBdr>
    </w:div>
    <w:div w:id="1913854679">
      <w:bodyDiv w:val="1"/>
      <w:marLeft w:val="0"/>
      <w:marRight w:val="0"/>
      <w:marTop w:val="0"/>
      <w:marBottom w:val="0"/>
      <w:divBdr>
        <w:top w:val="none" w:sz="0" w:space="0" w:color="auto"/>
        <w:left w:val="none" w:sz="0" w:space="0" w:color="auto"/>
        <w:bottom w:val="none" w:sz="0" w:space="0" w:color="auto"/>
        <w:right w:val="none" w:sz="0" w:space="0" w:color="auto"/>
      </w:divBdr>
    </w:div>
    <w:div w:id="1942764144">
      <w:bodyDiv w:val="1"/>
      <w:marLeft w:val="0"/>
      <w:marRight w:val="0"/>
      <w:marTop w:val="0"/>
      <w:marBottom w:val="0"/>
      <w:divBdr>
        <w:top w:val="none" w:sz="0" w:space="0" w:color="auto"/>
        <w:left w:val="none" w:sz="0" w:space="0" w:color="auto"/>
        <w:bottom w:val="none" w:sz="0" w:space="0" w:color="auto"/>
        <w:right w:val="none" w:sz="0" w:space="0" w:color="auto"/>
      </w:divBdr>
    </w:div>
    <w:div w:id="1945771519">
      <w:bodyDiv w:val="1"/>
      <w:marLeft w:val="0"/>
      <w:marRight w:val="0"/>
      <w:marTop w:val="0"/>
      <w:marBottom w:val="0"/>
      <w:divBdr>
        <w:top w:val="none" w:sz="0" w:space="0" w:color="auto"/>
        <w:left w:val="none" w:sz="0" w:space="0" w:color="auto"/>
        <w:bottom w:val="none" w:sz="0" w:space="0" w:color="auto"/>
        <w:right w:val="none" w:sz="0" w:space="0" w:color="auto"/>
      </w:divBdr>
    </w:div>
    <w:div w:id="20486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reativecommons.org/"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mailto:communications@ndiscommission.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mc.gov.au/government/commonwealth-coat-arms" TargetMode="External"/><Relationship Id="rId29" Type="http://schemas.openxmlformats.org/officeDocument/2006/relationships/hyperlink" Target="https://www.ndiscommission.gov.au/document/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mailto:communications@ndiscommission.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339EECD805D4342849EDE8015EAC016" ma:contentTypeVersion="" ma:contentTypeDescription="PDMS Document Site Content Type" ma:contentTypeScope="" ma:versionID="c7b6acc536b0576a2f7f3dca61951bb1">
  <xsd:schema xmlns:xsd="http://www.w3.org/2001/XMLSchema" xmlns:xs="http://www.w3.org/2001/XMLSchema" xmlns:p="http://schemas.microsoft.com/office/2006/metadata/properties" xmlns:ns2="6B73306A-6649-4883-99CC-6A826589E206" targetNamespace="http://schemas.microsoft.com/office/2006/metadata/properties" ma:root="true" ma:fieldsID="14e2def1dc85c170f3ae89a3649aacce" ns2:_="">
    <xsd:import namespace="6B73306A-6649-4883-99CC-6A826589E2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3306A-6649-4883-99CC-6A826589E2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B73306A-6649-4883-99CC-6A826589E2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3F3EE-A9AA-4F91-A5E3-9E3C67B5C94C}">
  <ds:schemaRefs>
    <ds:schemaRef ds:uri="http://schemas.microsoft.com/sharepoint/v3/contenttype/forms"/>
  </ds:schemaRefs>
</ds:datastoreItem>
</file>

<file path=customXml/itemProps2.xml><?xml version="1.0" encoding="utf-8"?>
<ds:datastoreItem xmlns:ds="http://schemas.openxmlformats.org/officeDocument/2006/customXml" ds:itemID="{D6CC27E0-0F63-4546-A9AE-872C25B9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3306A-6649-4883-99CC-6A826589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3257E-F314-4BDE-8249-365327E34BC8}">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6B73306A-6649-4883-99CC-6A826589E206"/>
    <ds:schemaRef ds:uri="http://www.w3.org/XML/1998/namespace"/>
    <ds:schemaRef ds:uri="http://purl.org/dc/dcmitype/"/>
  </ds:schemaRefs>
</ds:datastoreItem>
</file>

<file path=customXml/itemProps4.xml><?xml version="1.0" encoding="utf-8"?>
<ds:datastoreItem xmlns:ds="http://schemas.openxmlformats.org/officeDocument/2006/customXml" ds:itemID="{D7BA297E-6AE0-482D-9807-C3F22021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10660</Characters>
  <Application>Microsoft Office Word</Application>
  <DocSecurity>0</DocSecurity>
  <Lines>192</Lines>
  <Paragraphs>87</Paragraphs>
  <ScaleCrop>false</ScaleCrop>
  <HeadingPairs>
    <vt:vector size="2" baseType="variant">
      <vt:variant>
        <vt:lpstr>Title</vt:lpstr>
      </vt:variant>
      <vt:variant>
        <vt:i4>1</vt:i4>
      </vt:variant>
    </vt:vector>
  </HeadingPairs>
  <TitlesOfParts>
    <vt:vector size="1" baseType="lpstr">
      <vt:lpstr>Template - Report</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Report</dc:title>
  <dc:subject/>
  <dc:creator>BUTZ, Sally</dc:creator>
  <cp:keywords>[SEC=OFFICIAL]</cp:keywords>
  <dc:description/>
  <cp:lastModifiedBy>MARTIN, Jessica</cp:lastModifiedBy>
  <cp:revision>2</cp:revision>
  <dcterms:created xsi:type="dcterms:W3CDTF">2022-08-02T05:24:00Z</dcterms:created>
  <dcterms:modified xsi:type="dcterms:W3CDTF">2022-08-02T05:24:00Z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0x010100266966F133664895A6EE3632470D45F5005339EECD805D4342849EDE8015EAC016</vt:lpwstr>
  </property>
  <property fmtid="{D5CDD505-2E9C-101B-9397-08002B2CF9AE}" pid="3" name="_dlc_DocIdItemGuid">
    <vt:lpwstr>8729fb70-d30c-4f6f-85ae-ef1294009131</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6FF3EE6696F94CCDB0F54C74F62DE05D</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2022-08-02T05:24:18Z</vt:lpwstr>
  </property>
  <property fmtid="{D5CDD505-2E9C-101B-9397-08002B2CF9AE}" pid="12" name="PM_ProtectiveMarkingValue_Header">
    <vt:lpwstr>OFFICIAL</vt:lpwstr>
  </property>
  <property fmtid="{D5CDD505-2E9C-101B-9397-08002B2CF9AE}" pid="13" name="PM_ProtectiveMarkingImage_Header">
    <vt:lpwstr>C:\Program Files (x86)\Common Files\janusNET Shared\janusSEAL\Images\DocumentSlashBlue.png</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7309954E0A686C28B0888F326661A728</vt:lpwstr>
  </property>
  <property fmtid="{D5CDD505-2E9C-101B-9397-08002B2CF9AE}" pid="21" name="PM_Hash_Salt">
    <vt:lpwstr>3451E045C5E1E68150DCBA21AEAA77AB</vt:lpwstr>
  </property>
  <property fmtid="{D5CDD505-2E9C-101B-9397-08002B2CF9AE}" pid="22" name="PM_Hash_SHA1">
    <vt:lpwstr>E6E7E7B22F1B3816A2A372DE7A8B9489253F4A6A</vt:lpwstr>
  </property>
  <property fmtid="{D5CDD505-2E9C-101B-9397-08002B2CF9AE}" pid="23" name="PM_Caveats_Count">
    <vt:lpwstr>0</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Display">
    <vt:lpwstr>OFFICIAL</vt:lpwstr>
  </property>
  <property fmtid="{D5CDD505-2E9C-101B-9397-08002B2CF9AE}" pid="27" name="PM_OriginatorUserAccountName_SHA256">
    <vt:lpwstr>3DA78915B1F95C35574819ADC34E0E42975CBC4ACA644FA473261B0E401EB5BC</vt:lpwstr>
  </property>
  <property fmtid="{D5CDD505-2E9C-101B-9397-08002B2CF9AE}" pid="28" name="PM_OriginatorDomainName_SHA256">
    <vt:lpwstr>CE53151D70EF3143B9B6CA1DC053F41E858E2C804CF2EE5AE813E5CCE407743B</vt:lpwstr>
  </property>
</Properties>
</file>