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9E3D10" w14:textId="6C3CC7D4" w:rsidR="00E46A38" w:rsidRDefault="00E46A38" w:rsidP="00CA7534">
      <w:pPr>
        <w:pStyle w:val="Title"/>
        <w:jc w:val="center"/>
      </w:pPr>
      <w:r>
        <w:t xml:space="preserve">A new incidents reporting and complaints system in </w:t>
      </w:r>
      <w:r w:rsidR="002B4C5C">
        <w:t>Victoria</w:t>
      </w:r>
    </w:p>
    <w:p w14:paraId="5C0D1AEF" w14:textId="77777777" w:rsidR="001C5FED" w:rsidRPr="00070A00" w:rsidRDefault="001C5FED" w:rsidP="00CA7534">
      <w:pPr>
        <w:spacing w:before="120" w:after="120"/>
        <w:rPr>
          <w:sz w:val="22"/>
          <w:szCs w:val="22"/>
        </w:rPr>
      </w:pPr>
      <w:r w:rsidRPr="00070A00">
        <w:rPr>
          <w:sz w:val="22"/>
          <w:szCs w:val="22"/>
        </w:rPr>
        <w:t>The NDIS Quality and Safeguards Commission (NDIS Commission) is an independent government body that works to improve the quality and safety of NDIS services and supports, investigates and resolves problems, and strengthens the skills and knowledge of providers and participants.</w:t>
      </w:r>
    </w:p>
    <w:p w14:paraId="7DCF1CE2" w14:textId="6E579E45" w:rsidR="001C5FED" w:rsidRPr="00070A00" w:rsidRDefault="001C5FED" w:rsidP="00CA7534">
      <w:pPr>
        <w:spacing w:before="120" w:after="120"/>
        <w:rPr>
          <w:b/>
          <w:sz w:val="22"/>
          <w:szCs w:val="22"/>
        </w:rPr>
      </w:pPr>
      <w:r w:rsidRPr="00070A00">
        <w:rPr>
          <w:b/>
          <w:sz w:val="22"/>
          <w:szCs w:val="22"/>
        </w:rPr>
        <w:t xml:space="preserve">The NDIS Commission will commence in </w:t>
      </w:r>
      <w:r w:rsidR="002B4C5C">
        <w:rPr>
          <w:b/>
          <w:sz w:val="22"/>
          <w:szCs w:val="22"/>
        </w:rPr>
        <w:t xml:space="preserve">Victoria </w:t>
      </w:r>
      <w:r w:rsidRPr="00070A00">
        <w:rPr>
          <w:b/>
          <w:sz w:val="22"/>
          <w:szCs w:val="22"/>
        </w:rPr>
        <w:t>on 1 July 2019 and will progressively roll out across Australia.</w:t>
      </w:r>
    </w:p>
    <w:p w14:paraId="0D94170C" w14:textId="4CF49ADE" w:rsidR="001C5FED" w:rsidRDefault="001C5FED" w:rsidP="00CA7534">
      <w:pPr>
        <w:spacing w:before="120" w:after="120"/>
        <w:rPr>
          <w:sz w:val="22"/>
          <w:szCs w:val="22"/>
        </w:rPr>
      </w:pPr>
      <w:r w:rsidRPr="00070A00">
        <w:rPr>
          <w:sz w:val="22"/>
          <w:szCs w:val="22"/>
        </w:rPr>
        <w:t>When it is operational in all states and territories, the NDIS Commission will provide a single, national registration and regulatory system for providers that will set a consistent approach to quality and safety across Australia.</w:t>
      </w:r>
    </w:p>
    <w:p w14:paraId="3EB2D6A8" w14:textId="77777777" w:rsidR="00A23FA5" w:rsidRPr="00A23FA5" w:rsidRDefault="00A23FA5" w:rsidP="00A23FA5">
      <w:pPr>
        <w:pStyle w:val="Heading2"/>
      </w:pPr>
      <w:r w:rsidRPr="00A23FA5">
        <w:t>What has changed?</w:t>
      </w:r>
    </w:p>
    <w:p w14:paraId="6DE1CB16" w14:textId="77777777" w:rsidR="00A23FA5" w:rsidRPr="00E76CB0" w:rsidRDefault="00A23FA5" w:rsidP="00A23FA5">
      <w:pPr>
        <w:rPr>
          <w:sz w:val="22"/>
          <w:szCs w:val="22"/>
        </w:rPr>
      </w:pPr>
      <w:r>
        <w:rPr>
          <w:sz w:val="22"/>
          <w:szCs w:val="22"/>
        </w:rPr>
        <w:t>Under the NDIS Commission, r</w:t>
      </w:r>
      <w:r w:rsidRPr="00E76CB0">
        <w:rPr>
          <w:sz w:val="22"/>
          <w:szCs w:val="22"/>
        </w:rPr>
        <w:t>egistered providers must have an incidents management system in place to record and manage incidents (including allegations) that occur while providing supports or services to people with disability.</w:t>
      </w:r>
    </w:p>
    <w:p w14:paraId="0A3905F4" w14:textId="77777777" w:rsidR="00A23FA5" w:rsidRPr="00363FC1" w:rsidRDefault="00A23FA5" w:rsidP="00A23FA5">
      <w:pPr>
        <w:rPr>
          <w:sz w:val="22"/>
          <w:szCs w:val="22"/>
        </w:rPr>
      </w:pPr>
      <w:r w:rsidRPr="00363FC1">
        <w:rPr>
          <w:sz w:val="22"/>
          <w:szCs w:val="22"/>
        </w:rPr>
        <w:t xml:space="preserve">All providers, registered and unregistered, must </w:t>
      </w:r>
      <w:r>
        <w:rPr>
          <w:sz w:val="22"/>
          <w:szCs w:val="22"/>
        </w:rPr>
        <w:t xml:space="preserve">also </w:t>
      </w:r>
      <w:r w:rsidRPr="00363FC1">
        <w:rPr>
          <w:sz w:val="22"/>
          <w:szCs w:val="22"/>
        </w:rPr>
        <w:t>have an in-house complaints management and resolution system and support participants to make a complaint</w:t>
      </w:r>
      <w:r>
        <w:rPr>
          <w:sz w:val="22"/>
          <w:szCs w:val="22"/>
        </w:rPr>
        <w:t>.</w:t>
      </w:r>
    </w:p>
    <w:p w14:paraId="0C84C367" w14:textId="656C72E4" w:rsidR="002B4C5C" w:rsidRPr="00912E3E" w:rsidRDefault="002B4C5C" w:rsidP="002B4C5C">
      <w:pPr>
        <w:rPr>
          <w:sz w:val="22"/>
          <w:szCs w:val="22"/>
        </w:rPr>
      </w:pPr>
      <w:r w:rsidRPr="00912E3E">
        <w:rPr>
          <w:sz w:val="22"/>
          <w:szCs w:val="22"/>
        </w:rPr>
        <w:t xml:space="preserve">From 1 July 2019, </w:t>
      </w:r>
      <w:r w:rsidR="007D1654">
        <w:rPr>
          <w:sz w:val="22"/>
          <w:szCs w:val="22"/>
        </w:rPr>
        <w:t xml:space="preserve">NDIS registered providers who are also </w:t>
      </w:r>
      <w:r w:rsidRPr="00912E3E">
        <w:rPr>
          <w:sz w:val="22"/>
          <w:szCs w:val="22"/>
        </w:rPr>
        <w:t>state</w:t>
      </w:r>
      <w:r w:rsidR="007D1654">
        <w:rPr>
          <w:sz w:val="22"/>
          <w:szCs w:val="22"/>
        </w:rPr>
        <w:t xml:space="preserve"> </w:t>
      </w:r>
      <w:r w:rsidRPr="00912E3E">
        <w:rPr>
          <w:sz w:val="22"/>
          <w:szCs w:val="22"/>
        </w:rPr>
        <w:t xml:space="preserve">funded providers may be subject to both state based and NDIS Commission reporting obligations. </w:t>
      </w:r>
    </w:p>
    <w:p w14:paraId="34794138" w14:textId="5E67CBC4" w:rsidR="00834593" w:rsidRPr="00912E3E" w:rsidRDefault="001C5FED" w:rsidP="00CA7534">
      <w:pPr>
        <w:spacing w:before="120" w:after="120"/>
        <w:rPr>
          <w:sz w:val="22"/>
          <w:szCs w:val="22"/>
        </w:rPr>
      </w:pPr>
      <w:r w:rsidRPr="00070A00">
        <w:rPr>
          <w:sz w:val="22"/>
          <w:szCs w:val="22"/>
        </w:rPr>
        <w:t>The following table provides guidance on the reporting of incidents</w:t>
      </w:r>
      <w:r w:rsidR="00A027C5" w:rsidRPr="00070A00">
        <w:rPr>
          <w:sz w:val="22"/>
          <w:szCs w:val="22"/>
        </w:rPr>
        <w:t xml:space="preserve"> and complaints</w:t>
      </w:r>
      <w:r w:rsidRPr="00070A00">
        <w:rPr>
          <w:sz w:val="22"/>
          <w:szCs w:val="22"/>
        </w:rPr>
        <w:t xml:space="preserve"> in </w:t>
      </w:r>
      <w:r w:rsidR="002B4C5C">
        <w:rPr>
          <w:sz w:val="22"/>
          <w:szCs w:val="22"/>
        </w:rPr>
        <w:t xml:space="preserve">Victoria </w:t>
      </w:r>
      <w:r w:rsidRPr="00070A00">
        <w:rPr>
          <w:sz w:val="22"/>
          <w:szCs w:val="22"/>
        </w:rPr>
        <w:t xml:space="preserve">prior </w:t>
      </w:r>
      <w:r w:rsidRPr="00912E3E">
        <w:rPr>
          <w:sz w:val="22"/>
          <w:szCs w:val="22"/>
        </w:rPr>
        <w:t xml:space="preserve">to, and </w:t>
      </w:r>
      <w:r w:rsidR="00557CBD">
        <w:rPr>
          <w:sz w:val="22"/>
          <w:szCs w:val="22"/>
        </w:rPr>
        <w:t>from</w:t>
      </w:r>
      <w:r w:rsidRPr="00912E3E">
        <w:rPr>
          <w:sz w:val="22"/>
          <w:szCs w:val="22"/>
        </w:rPr>
        <w:t xml:space="preserve"> 1 July 2019. </w:t>
      </w:r>
    </w:p>
    <w:tbl>
      <w:tblPr>
        <w:tblStyle w:val="NDISCommission"/>
        <w:tblpPr w:leftFromText="180" w:rightFromText="180" w:vertAnchor="text" w:tblpX="-294" w:tblpY="1"/>
        <w:tblOverlap w:val="never"/>
        <w:tblW w:w="9634" w:type="dxa"/>
        <w:tblLayout w:type="fixed"/>
        <w:tblLook w:val="04A0" w:firstRow="1" w:lastRow="0" w:firstColumn="1" w:lastColumn="0" w:noHBand="0" w:noVBand="1"/>
        <w:tblCaption w:val="Guidance material on the reporting of incidents in Victoria prior to, and from 1 July 2019"/>
        <w:tblDescription w:val="The following table provides guidance on the reporting of incidents in Victoria prior to, and from 1 July 2019. "/>
      </w:tblPr>
      <w:tblGrid>
        <w:gridCol w:w="1555"/>
        <w:gridCol w:w="4039"/>
        <w:gridCol w:w="4040"/>
      </w:tblGrid>
      <w:tr w:rsidR="00834593" w:rsidRPr="005A1DAE" w14:paraId="6984F784" w14:textId="77777777" w:rsidTr="005219F4">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555" w:type="dxa"/>
            <w:vAlign w:val="center"/>
          </w:tcPr>
          <w:p w14:paraId="24D96DDD" w14:textId="7BB94C8C" w:rsidR="0087489F" w:rsidRPr="009A1F63" w:rsidRDefault="00987103" w:rsidP="006B25F9">
            <w:pPr>
              <w:pStyle w:val="Heading3"/>
              <w:spacing w:after="60"/>
              <w:rPr>
                <w:b w:val="0"/>
                <w:color w:val="FFFFFF" w:themeColor="background1"/>
                <w:sz w:val="28"/>
                <w:szCs w:val="28"/>
              </w:rPr>
            </w:pPr>
            <w:r w:rsidRPr="009A1F63">
              <w:rPr>
                <w:b w:val="0"/>
                <w:color w:val="FFFFFF" w:themeColor="background1"/>
                <w:sz w:val="28"/>
                <w:szCs w:val="28"/>
              </w:rPr>
              <w:t>Incidents</w:t>
            </w:r>
          </w:p>
        </w:tc>
        <w:tc>
          <w:tcPr>
            <w:tcW w:w="4039" w:type="dxa"/>
            <w:vAlign w:val="center"/>
          </w:tcPr>
          <w:p w14:paraId="44587819" w14:textId="230A5E12" w:rsidR="0087489F" w:rsidRPr="009A1F63" w:rsidRDefault="007D1654" w:rsidP="006B25F9">
            <w:pPr>
              <w:cnfStyle w:val="100000000000" w:firstRow="1" w:lastRow="0" w:firstColumn="0" w:lastColumn="0" w:oddVBand="0" w:evenVBand="0" w:oddHBand="0" w:evenHBand="0" w:firstRowFirstColumn="0" w:firstRowLastColumn="0" w:lastRowFirstColumn="0" w:lastRowLastColumn="0"/>
              <w:rPr>
                <w:b w:val="0"/>
                <w:color w:val="FFFFFF" w:themeColor="background1"/>
                <w:sz w:val="28"/>
                <w:szCs w:val="28"/>
              </w:rPr>
            </w:pPr>
            <w:r>
              <w:rPr>
                <w:b w:val="0"/>
                <w:color w:val="FFFFFF" w:themeColor="background1"/>
                <w:sz w:val="28"/>
                <w:szCs w:val="28"/>
              </w:rPr>
              <w:t>Prior to the NDIS Commission</w:t>
            </w:r>
          </w:p>
        </w:tc>
        <w:tc>
          <w:tcPr>
            <w:tcW w:w="4040" w:type="dxa"/>
            <w:vAlign w:val="center"/>
          </w:tcPr>
          <w:p w14:paraId="1104357F" w14:textId="408E6F96" w:rsidR="0087489F" w:rsidRPr="009A1F63" w:rsidRDefault="00987103" w:rsidP="006B25F9">
            <w:pPr>
              <w:cnfStyle w:val="100000000000" w:firstRow="1" w:lastRow="0" w:firstColumn="0" w:lastColumn="0" w:oddVBand="0" w:evenVBand="0" w:oddHBand="0" w:evenHBand="0" w:firstRowFirstColumn="0" w:firstRowLastColumn="0" w:lastRowFirstColumn="0" w:lastRowLastColumn="0"/>
              <w:rPr>
                <w:b w:val="0"/>
                <w:color w:val="FFFFFF" w:themeColor="background1"/>
                <w:sz w:val="28"/>
                <w:szCs w:val="28"/>
              </w:rPr>
            </w:pPr>
            <w:r w:rsidRPr="009A1F63">
              <w:rPr>
                <w:b w:val="0"/>
                <w:color w:val="FFFFFF" w:themeColor="background1"/>
                <w:sz w:val="28"/>
                <w:szCs w:val="28"/>
              </w:rPr>
              <w:t xml:space="preserve">Under the NDIS Commission </w:t>
            </w:r>
          </w:p>
        </w:tc>
      </w:tr>
      <w:tr w:rsidR="00987103" w:rsidRPr="005A1DAE" w14:paraId="7410AFF5" w14:textId="77777777" w:rsidTr="008805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55D46942" w14:textId="17FDF8DA" w:rsidR="00987103" w:rsidRPr="00CA7534" w:rsidRDefault="00987103" w:rsidP="00A23FA5">
            <w:pPr>
              <w:pStyle w:val="Heading3"/>
              <w:spacing w:after="60"/>
            </w:pPr>
            <w:r w:rsidRPr="00CC2211">
              <w:rPr>
                <w:b w:val="0"/>
              </w:rPr>
              <w:t>Supports or services concerned</w:t>
            </w:r>
          </w:p>
        </w:tc>
        <w:tc>
          <w:tcPr>
            <w:tcW w:w="4039" w:type="dxa"/>
          </w:tcPr>
          <w:p w14:paraId="50D6E6F0" w14:textId="6D2222A3" w:rsidR="00987103" w:rsidRDefault="002B4C5C" w:rsidP="00A23FA5">
            <w:pPr>
              <w:cnfStyle w:val="000000100000" w:firstRow="0" w:lastRow="0" w:firstColumn="0" w:lastColumn="0" w:oddVBand="0" w:evenVBand="0" w:oddHBand="1" w:evenHBand="0" w:firstRowFirstColumn="0" w:firstRowLastColumn="0" w:lastRowFirstColumn="0" w:lastRowLastColumn="0"/>
            </w:pPr>
            <w:r w:rsidRPr="00A86C99">
              <w:t>State-based services funded by the Department of Health and Human Services.</w:t>
            </w:r>
          </w:p>
        </w:tc>
        <w:tc>
          <w:tcPr>
            <w:tcW w:w="4040" w:type="dxa"/>
          </w:tcPr>
          <w:p w14:paraId="5F66567C" w14:textId="17BBD7A3" w:rsidR="00987103" w:rsidRPr="00043F65" w:rsidRDefault="00987103" w:rsidP="00A23FA5">
            <w:pPr>
              <w:cnfStyle w:val="000000100000" w:firstRow="0" w:lastRow="0" w:firstColumn="0" w:lastColumn="0" w:oddVBand="0" w:evenVBand="0" w:oddHBand="1" w:evenHBand="0" w:firstRowFirstColumn="0" w:firstRowLastColumn="0" w:lastRowFirstColumn="0" w:lastRowLastColumn="0"/>
            </w:pPr>
            <w:r w:rsidRPr="00043F65">
              <w:t>NDIS providers delivering funded services or supports to participants</w:t>
            </w:r>
          </w:p>
        </w:tc>
      </w:tr>
      <w:tr w:rsidR="006F3EFA" w:rsidRPr="005A1DAE" w14:paraId="578FD46B" w14:textId="77777777" w:rsidTr="008805C6">
        <w:tc>
          <w:tcPr>
            <w:cnfStyle w:val="001000000000" w:firstRow="0" w:lastRow="0" w:firstColumn="1" w:lastColumn="0" w:oddVBand="0" w:evenVBand="0" w:oddHBand="0" w:evenHBand="0" w:firstRowFirstColumn="0" w:firstRowLastColumn="0" w:lastRowFirstColumn="0" w:lastRowLastColumn="0"/>
            <w:tcW w:w="1555" w:type="dxa"/>
          </w:tcPr>
          <w:p w14:paraId="2D186D81" w14:textId="77777777" w:rsidR="006F3EFA" w:rsidRPr="00CA7534" w:rsidRDefault="006F3EFA" w:rsidP="006F3EFA">
            <w:pPr>
              <w:pStyle w:val="Heading3"/>
              <w:spacing w:after="60"/>
              <w:rPr>
                <w:b w:val="0"/>
              </w:rPr>
            </w:pPr>
            <w:r w:rsidRPr="00CA7534">
              <w:rPr>
                <w:b w:val="0"/>
              </w:rPr>
              <w:t>Incident Management System</w:t>
            </w:r>
          </w:p>
        </w:tc>
        <w:tc>
          <w:tcPr>
            <w:tcW w:w="4039" w:type="dxa"/>
          </w:tcPr>
          <w:p w14:paraId="4D147460" w14:textId="77777777" w:rsidR="006F3EFA" w:rsidRPr="00A86C99" w:rsidRDefault="006F3EFA" w:rsidP="006F3EFA">
            <w:pPr>
              <w:cnfStyle w:val="000000000000" w:firstRow="0" w:lastRow="0" w:firstColumn="0" w:lastColumn="0" w:oddVBand="0" w:evenVBand="0" w:oddHBand="0" w:evenHBand="0" w:firstRowFirstColumn="0" w:firstRowLastColumn="0" w:lastRowFirstColumn="0" w:lastRowLastColumn="0"/>
            </w:pPr>
            <w:r w:rsidRPr="00A86C99">
              <w:t>Service providers must own, manage and maintain a client incident register which has the capability to interface with the department’s Client Incident Management System (CIMS) and aligns with requirements outlined in CIMS including:</w:t>
            </w:r>
          </w:p>
          <w:p w14:paraId="24C1674F" w14:textId="77777777" w:rsidR="006F3EFA" w:rsidRPr="00A86C99" w:rsidRDefault="006F3EFA" w:rsidP="006F3EFA">
            <w:pPr>
              <w:pStyle w:val="Bullet1"/>
              <w:numPr>
                <w:ilvl w:val="0"/>
                <w:numId w:val="16"/>
              </w:numPr>
              <w:spacing w:line="240" w:lineRule="auto"/>
              <w:cnfStyle w:val="000000000000" w:firstRow="0" w:lastRow="0" w:firstColumn="0" w:lastColumn="0" w:oddVBand="0" w:evenVBand="0" w:oddHBand="0" w:evenHBand="0" w:firstRowFirstColumn="0" w:firstRowLastColumn="0" w:lastRowFirstColumn="0" w:lastRowLastColumn="0"/>
            </w:pPr>
            <w:r w:rsidRPr="00A86C99">
              <w:t xml:space="preserve">Identification and response </w:t>
            </w:r>
          </w:p>
          <w:p w14:paraId="2AA512C6" w14:textId="77777777" w:rsidR="006F3EFA" w:rsidRPr="00A86C99" w:rsidRDefault="006F3EFA" w:rsidP="006F3EFA">
            <w:pPr>
              <w:pStyle w:val="Bullet1"/>
              <w:numPr>
                <w:ilvl w:val="0"/>
                <w:numId w:val="16"/>
              </w:numPr>
              <w:spacing w:line="240" w:lineRule="auto"/>
              <w:cnfStyle w:val="000000000000" w:firstRow="0" w:lastRow="0" w:firstColumn="0" w:lastColumn="0" w:oddVBand="0" w:evenVBand="0" w:oddHBand="0" w:evenHBand="0" w:firstRowFirstColumn="0" w:firstRowLastColumn="0" w:lastRowFirstColumn="0" w:lastRowLastColumn="0"/>
            </w:pPr>
            <w:r w:rsidRPr="00A86C99">
              <w:t>Reporting</w:t>
            </w:r>
          </w:p>
          <w:p w14:paraId="19CDFDF0" w14:textId="77777777" w:rsidR="006F3EFA" w:rsidRPr="00A86C99" w:rsidRDefault="006F3EFA" w:rsidP="006F3EFA">
            <w:pPr>
              <w:pStyle w:val="Bullet1"/>
              <w:numPr>
                <w:ilvl w:val="0"/>
                <w:numId w:val="16"/>
              </w:numPr>
              <w:spacing w:line="240" w:lineRule="auto"/>
              <w:cnfStyle w:val="000000000000" w:firstRow="0" w:lastRow="0" w:firstColumn="0" w:lastColumn="0" w:oddVBand="0" w:evenVBand="0" w:oddHBand="0" w:evenHBand="0" w:firstRowFirstColumn="0" w:firstRowLastColumn="0" w:lastRowFirstColumn="0" w:lastRowLastColumn="0"/>
            </w:pPr>
            <w:r w:rsidRPr="00A86C99">
              <w:t>Incident investigation; or</w:t>
            </w:r>
          </w:p>
          <w:p w14:paraId="21FA5E37" w14:textId="77777777" w:rsidR="00652CFE" w:rsidRPr="00652CFE" w:rsidRDefault="006F3EFA" w:rsidP="00652CFE">
            <w:pPr>
              <w:pStyle w:val="Bullet1"/>
              <w:numPr>
                <w:ilvl w:val="0"/>
                <w:numId w:val="16"/>
              </w:numPr>
              <w:spacing w:line="240" w:lineRule="auto"/>
              <w:cnfStyle w:val="000000000000" w:firstRow="0" w:lastRow="0" w:firstColumn="0" w:lastColumn="0" w:oddVBand="0" w:evenVBand="0" w:oddHBand="0" w:evenHBand="0" w:firstRowFirstColumn="0" w:firstRowLastColumn="0" w:lastRowFirstColumn="0" w:lastRowLastColumn="0"/>
              <w:rPr>
                <w:color w:val="FF0000"/>
              </w:rPr>
            </w:pPr>
            <w:r w:rsidRPr="00A86C99">
              <w:t>Incident review</w:t>
            </w:r>
          </w:p>
          <w:p w14:paraId="6FC86C60" w14:textId="252545FA" w:rsidR="006F3EFA" w:rsidRPr="00CA7534" w:rsidRDefault="006F3EFA" w:rsidP="00652CFE">
            <w:pPr>
              <w:pStyle w:val="Bullet1"/>
              <w:numPr>
                <w:ilvl w:val="0"/>
                <w:numId w:val="16"/>
              </w:numPr>
              <w:spacing w:line="240" w:lineRule="auto"/>
              <w:cnfStyle w:val="000000000000" w:firstRow="0" w:lastRow="0" w:firstColumn="0" w:lastColumn="0" w:oddVBand="0" w:evenVBand="0" w:oddHBand="0" w:evenHBand="0" w:firstRowFirstColumn="0" w:firstRowLastColumn="0" w:lastRowFirstColumn="0" w:lastRowLastColumn="0"/>
              <w:rPr>
                <w:color w:val="FF0000"/>
              </w:rPr>
            </w:pPr>
            <w:r w:rsidRPr="00A86C99">
              <w:t>Analysis and learning.</w:t>
            </w:r>
          </w:p>
        </w:tc>
        <w:tc>
          <w:tcPr>
            <w:tcW w:w="4040" w:type="dxa"/>
          </w:tcPr>
          <w:p w14:paraId="6B22CF93" w14:textId="77777777" w:rsidR="006F3EFA" w:rsidRPr="00043F65" w:rsidRDefault="006F3EFA" w:rsidP="006F3EFA">
            <w:pPr>
              <w:cnfStyle w:val="000000000000" w:firstRow="0" w:lastRow="0" w:firstColumn="0" w:lastColumn="0" w:oddVBand="0" w:evenVBand="0" w:oddHBand="0" w:evenHBand="0" w:firstRowFirstColumn="0" w:firstRowLastColumn="0" w:lastRowFirstColumn="0" w:lastRowLastColumn="0"/>
            </w:pPr>
            <w:r w:rsidRPr="00043F65">
              <w:t xml:space="preserve">As outlined in </w:t>
            </w:r>
            <w:r w:rsidRPr="003847A3">
              <w:t>the</w:t>
            </w:r>
            <w:r w:rsidRPr="00043F65">
              <w:rPr>
                <w:u w:val="single"/>
              </w:rPr>
              <w:t xml:space="preserve"> </w:t>
            </w:r>
            <w:r w:rsidRPr="00043F65">
              <w:rPr>
                <w:i/>
                <w:u w:val="single"/>
              </w:rPr>
              <w:t>NDIS (Incident Management and Reportable Incidents) Rules 2018</w:t>
            </w:r>
            <w:r w:rsidRPr="00043F65">
              <w:t xml:space="preserve">, </w:t>
            </w:r>
            <w:r>
              <w:t>incidents</w:t>
            </w:r>
            <w:r w:rsidRPr="00043F65">
              <w:t xml:space="preserve"> that </w:t>
            </w:r>
            <w:proofErr w:type="gramStart"/>
            <w:r w:rsidRPr="00043F65">
              <w:t>must be recorded and managed</w:t>
            </w:r>
            <w:proofErr w:type="gramEnd"/>
            <w:r w:rsidRPr="00043F65">
              <w:t xml:space="preserve"> include incidents where harm, or potential harm, is caused to or by a person with disability while they are receiving </w:t>
            </w:r>
            <w:r>
              <w:t xml:space="preserve">NDIS </w:t>
            </w:r>
            <w:r w:rsidRPr="00043F65">
              <w:t>supports or services.</w:t>
            </w:r>
          </w:p>
          <w:p w14:paraId="31822E3E" w14:textId="77777777" w:rsidR="006F3EFA" w:rsidRPr="00043F65" w:rsidRDefault="006F3EFA" w:rsidP="006F3EFA">
            <w:pPr>
              <w:cnfStyle w:val="000000000000" w:firstRow="0" w:lastRow="0" w:firstColumn="0" w:lastColumn="0" w:oddVBand="0" w:evenVBand="0" w:oddHBand="0" w:evenHBand="0" w:firstRowFirstColumn="0" w:firstRowLastColumn="0" w:lastRowFirstColumn="0" w:lastRowLastColumn="0"/>
            </w:pPr>
            <w:r w:rsidRPr="00043F65">
              <w:t>The incident management system must include procedures for identifying, assessing, recording, managing, resolving and reporting incidents.</w:t>
            </w:r>
          </w:p>
          <w:p w14:paraId="299F1906" w14:textId="6A34D378" w:rsidR="006F3EFA" w:rsidRPr="00043F65" w:rsidRDefault="006F3EFA" w:rsidP="006F3EFA">
            <w:pPr>
              <w:cnfStyle w:val="000000000000" w:firstRow="0" w:lastRow="0" w:firstColumn="0" w:lastColumn="0" w:oddVBand="0" w:evenVBand="0" w:oddHBand="0" w:evenHBand="0" w:firstRowFirstColumn="0" w:firstRowLastColumn="0" w:lastRowFirstColumn="0" w:lastRowLastColumn="0"/>
            </w:pPr>
            <w:r w:rsidRPr="00043F65">
              <w:t xml:space="preserve">NDIS providers must keep records about incidents, and must document their incident management </w:t>
            </w:r>
            <w:r w:rsidRPr="00043F65">
              <w:lastRenderedPageBreak/>
              <w:t>system and make it available to workers and participants.</w:t>
            </w:r>
          </w:p>
        </w:tc>
      </w:tr>
      <w:tr w:rsidR="00987103" w:rsidRPr="006E01D7" w14:paraId="5927BF61" w14:textId="77777777" w:rsidTr="008805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43D4F386" w14:textId="77777777" w:rsidR="00987103" w:rsidRPr="00CA7534" w:rsidRDefault="00987103" w:rsidP="00A23FA5">
            <w:pPr>
              <w:pStyle w:val="Heading3"/>
              <w:spacing w:after="60"/>
              <w:rPr>
                <w:b w:val="0"/>
              </w:rPr>
            </w:pPr>
            <w:r w:rsidRPr="00CA7534">
              <w:rPr>
                <w:b w:val="0"/>
              </w:rPr>
              <w:lastRenderedPageBreak/>
              <w:t>What must be reported</w:t>
            </w:r>
          </w:p>
        </w:tc>
        <w:tc>
          <w:tcPr>
            <w:tcW w:w="4039" w:type="dxa"/>
          </w:tcPr>
          <w:p w14:paraId="1F24CB14" w14:textId="3E6F5BC5" w:rsidR="00987103" w:rsidRPr="00CA7534" w:rsidRDefault="002B4C5C" w:rsidP="00A23FA5">
            <w:pPr>
              <w:cnfStyle w:val="000000100000" w:firstRow="0" w:lastRow="0" w:firstColumn="0" w:lastColumn="0" w:oddVBand="0" w:evenVBand="0" w:oddHBand="1" w:evenHBand="0" w:firstRowFirstColumn="0" w:firstRowLastColumn="0" w:lastRowFirstColumn="0" w:lastRowLastColumn="0"/>
              <w:rPr>
                <w:color w:val="FF0000"/>
              </w:rPr>
            </w:pPr>
            <w:r w:rsidRPr="00A86C99">
              <w:t xml:space="preserve">A </w:t>
            </w:r>
            <w:r w:rsidRPr="00A86C99">
              <w:rPr>
                <w:u w:val="single"/>
              </w:rPr>
              <w:t>reportable client incident</w:t>
            </w:r>
            <w:r w:rsidRPr="00A86C99">
              <w:t xml:space="preserve"> is an event or circumstance that occurred during service delivery, which resulted in harm or has the potential to harm a client. An incident that has occurred ‘during service delivery’ is an incident that occurs during provision of an in-scope service and/or </w:t>
            </w:r>
            <w:proofErr w:type="gramStart"/>
            <w:r w:rsidRPr="00A86C99">
              <w:t>as a result</w:t>
            </w:r>
            <w:proofErr w:type="gramEnd"/>
            <w:r w:rsidRPr="00A86C99">
              <w:t xml:space="preserve"> of, or related to, a deficiency or a potential failure in service provision.</w:t>
            </w:r>
          </w:p>
        </w:tc>
        <w:tc>
          <w:tcPr>
            <w:tcW w:w="4040" w:type="dxa"/>
          </w:tcPr>
          <w:p w14:paraId="618F7FD3" w14:textId="120363DA" w:rsidR="00987103" w:rsidRPr="00043F65" w:rsidRDefault="00987103" w:rsidP="00A23FA5">
            <w:pPr>
              <w:cnfStyle w:val="000000100000" w:firstRow="0" w:lastRow="0" w:firstColumn="0" w:lastColumn="0" w:oddVBand="0" w:evenVBand="0" w:oddHBand="1" w:evenHBand="0" w:firstRowFirstColumn="0" w:firstRowLastColumn="0" w:lastRowFirstColumn="0" w:lastRowLastColumn="0"/>
            </w:pPr>
            <w:r w:rsidRPr="00043F65">
              <w:rPr>
                <w:u w:val="single"/>
              </w:rPr>
              <w:t>Reportable Incidents</w:t>
            </w:r>
            <w:r w:rsidRPr="00043F65">
              <w:t xml:space="preserve"> are serious incidents or </w:t>
            </w:r>
            <w:r w:rsidR="00A12165" w:rsidRPr="00043F65">
              <w:t>allegations, which</w:t>
            </w:r>
            <w:r w:rsidRPr="00043F65">
              <w:t xml:space="preserve"> result in harm to an NDIS </w:t>
            </w:r>
            <w:r w:rsidR="00A12165" w:rsidRPr="00043F65">
              <w:t>participant, which</w:t>
            </w:r>
            <w:r w:rsidRPr="00043F65">
              <w:t xml:space="preserve"> happened in connection with the provision of supports or services by registered NDIS providers.</w:t>
            </w:r>
          </w:p>
        </w:tc>
      </w:tr>
      <w:tr w:rsidR="00987103" w:rsidRPr="005A1DAE" w14:paraId="36B4F928" w14:textId="77777777" w:rsidTr="008805C6">
        <w:tc>
          <w:tcPr>
            <w:cnfStyle w:val="001000000000" w:firstRow="0" w:lastRow="0" w:firstColumn="1" w:lastColumn="0" w:oddVBand="0" w:evenVBand="0" w:oddHBand="0" w:evenHBand="0" w:firstRowFirstColumn="0" w:firstRowLastColumn="0" w:lastRowFirstColumn="0" w:lastRowLastColumn="0"/>
            <w:tcW w:w="1555" w:type="dxa"/>
          </w:tcPr>
          <w:p w14:paraId="64E5E47F" w14:textId="77777777" w:rsidR="00987103" w:rsidRPr="00CA7534" w:rsidRDefault="00987103" w:rsidP="00A23FA5">
            <w:pPr>
              <w:pStyle w:val="Heading3"/>
              <w:spacing w:after="60"/>
              <w:rPr>
                <w:b w:val="0"/>
              </w:rPr>
            </w:pPr>
            <w:r w:rsidRPr="00CA7534">
              <w:rPr>
                <w:b w:val="0"/>
              </w:rPr>
              <w:t>What types of incidents to report</w:t>
            </w:r>
          </w:p>
        </w:tc>
        <w:tc>
          <w:tcPr>
            <w:tcW w:w="4039" w:type="dxa"/>
          </w:tcPr>
          <w:p w14:paraId="5E3476AA" w14:textId="77777777" w:rsidR="002B4C5C" w:rsidRPr="00A86C99" w:rsidRDefault="002B4C5C" w:rsidP="00A23FA5">
            <w:pPr>
              <w:cnfStyle w:val="000000000000" w:firstRow="0" w:lastRow="0" w:firstColumn="0" w:lastColumn="0" w:oddVBand="0" w:evenVBand="0" w:oddHBand="0" w:evenHBand="0" w:firstRowFirstColumn="0" w:firstRowLastColumn="0" w:lastRowFirstColumn="0" w:lastRowLastColumn="0"/>
            </w:pPr>
            <w:r w:rsidRPr="00A86C99">
              <w:t xml:space="preserve">Reportable client incidents are categorised as ‘major impact’ or a ‘non-major impact’. </w:t>
            </w:r>
          </w:p>
          <w:p w14:paraId="1DB937AB" w14:textId="77777777" w:rsidR="002B4C5C" w:rsidRPr="00A86C99" w:rsidRDefault="002B4C5C" w:rsidP="00A23FA5">
            <w:pPr>
              <w:cnfStyle w:val="000000000000" w:firstRow="0" w:lastRow="0" w:firstColumn="0" w:lastColumn="0" w:oddVBand="0" w:evenVBand="0" w:oddHBand="0" w:evenHBand="0" w:firstRowFirstColumn="0" w:firstRowLastColumn="0" w:lastRowFirstColumn="0" w:lastRowLastColumn="0"/>
            </w:pPr>
            <w:r w:rsidRPr="00A86C99">
              <w:t xml:space="preserve">The following incident types always need to be reported as </w:t>
            </w:r>
            <w:r w:rsidRPr="00A86C99">
              <w:rPr>
                <w:b/>
              </w:rPr>
              <w:t>major impact</w:t>
            </w:r>
            <w:r w:rsidRPr="00A86C99">
              <w:t xml:space="preserve"> incidents:</w:t>
            </w:r>
          </w:p>
          <w:p w14:paraId="659961C7" w14:textId="77777777" w:rsidR="002B4C5C" w:rsidRPr="00A86C99" w:rsidRDefault="002B4C5C" w:rsidP="00A23FA5">
            <w:pPr>
              <w:pStyle w:val="Bullet1"/>
              <w:numPr>
                <w:ilvl w:val="0"/>
                <w:numId w:val="16"/>
              </w:numPr>
              <w:spacing w:line="240" w:lineRule="auto"/>
              <w:cnfStyle w:val="000000000000" w:firstRow="0" w:lastRow="0" w:firstColumn="0" w:lastColumn="0" w:oddVBand="0" w:evenVBand="0" w:oddHBand="0" w:evenHBand="0" w:firstRowFirstColumn="0" w:firstRowLastColumn="0" w:lastRowFirstColumn="0" w:lastRowLastColumn="0"/>
            </w:pPr>
            <w:r w:rsidRPr="00A86C99">
              <w:t>Unexpected client death</w:t>
            </w:r>
          </w:p>
          <w:p w14:paraId="4848F425" w14:textId="77777777" w:rsidR="002B4C5C" w:rsidRPr="00A86C99" w:rsidRDefault="002B4C5C" w:rsidP="00A23FA5">
            <w:pPr>
              <w:pStyle w:val="Bullet1"/>
              <w:numPr>
                <w:ilvl w:val="0"/>
                <w:numId w:val="16"/>
              </w:numPr>
              <w:spacing w:line="240" w:lineRule="auto"/>
              <w:cnfStyle w:val="000000000000" w:firstRow="0" w:lastRow="0" w:firstColumn="0" w:lastColumn="0" w:oddVBand="0" w:evenVBand="0" w:oddHBand="0" w:evenHBand="0" w:firstRowFirstColumn="0" w:firstRowLastColumn="0" w:lastRowFirstColumn="0" w:lastRowLastColumn="0"/>
            </w:pPr>
            <w:r w:rsidRPr="00A86C99">
              <w:t>Suicide/attempted suicide</w:t>
            </w:r>
          </w:p>
          <w:p w14:paraId="31CB1C04" w14:textId="77777777" w:rsidR="002B4C5C" w:rsidRPr="00A86C99" w:rsidRDefault="002B4C5C" w:rsidP="00A23FA5">
            <w:pPr>
              <w:pStyle w:val="Bullet1"/>
              <w:numPr>
                <w:ilvl w:val="0"/>
                <w:numId w:val="16"/>
              </w:numPr>
              <w:spacing w:line="240" w:lineRule="auto"/>
              <w:cnfStyle w:val="000000000000" w:firstRow="0" w:lastRow="0" w:firstColumn="0" w:lastColumn="0" w:oddVBand="0" w:evenVBand="0" w:oddHBand="0" w:evenHBand="0" w:firstRowFirstColumn="0" w:firstRowLastColumn="0" w:lastRowFirstColumn="0" w:lastRowLastColumn="0"/>
            </w:pPr>
            <w:r w:rsidRPr="00A86C99">
              <w:t>Physical abuse</w:t>
            </w:r>
          </w:p>
          <w:p w14:paraId="57FE807F" w14:textId="77777777" w:rsidR="002B4C5C" w:rsidRPr="00A86C99" w:rsidRDefault="002B4C5C" w:rsidP="00A23FA5">
            <w:pPr>
              <w:pStyle w:val="Bullet1"/>
              <w:numPr>
                <w:ilvl w:val="0"/>
                <w:numId w:val="16"/>
              </w:numPr>
              <w:spacing w:line="240" w:lineRule="auto"/>
              <w:cnfStyle w:val="000000000000" w:firstRow="0" w:lastRow="0" w:firstColumn="0" w:lastColumn="0" w:oddVBand="0" w:evenVBand="0" w:oddHBand="0" w:evenHBand="0" w:firstRowFirstColumn="0" w:firstRowLastColumn="0" w:lastRowFirstColumn="0" w:lastRowLastColumn="0"/>
            </w:pPr>
            <w:r w:rsidRPr="00A86C99">
              <w:t>Sexual abuse</w:t>
            </w:r>
          </w:p>
          <w:p w14:paraId="59946712" w14:textId="77777777" w:rsidR="002B4C5C" w:rsidRPr="00A86C99" w:rsidRDefault="002B4C5C" w:rsidP="00A23FA5">
            <w:pPr>
              <w:pStyle w:val="Bullet1"/>
              <w:numPr>
                <w:ilvl w:val="0"/>
                <w:numId w:val="16"/>
              </w:numPr>
              <w:spacing w:line="240" w:lineRule="auto"/>
              <w:cnfStyle w:val="000000000000" w:firstRow="0" w:lastRow="0" w:firstColumn="0" w:lastColumn="0" w:oddVBand="0" w:evenVBand="0" w:oddHBand="0" w:evenHBand="0" w:firstRowFirstColumn="0" w:firstRowLastColumn="0" w:lastRowFirstColumn="0" w:lastRowLastColumn="0"/>
            </w:pPr>
            <w:r w:rsidRPr="00A86C99">
              <w:t>Sexual exploitation.</w:t>
            </w:r>
          </w:p>
          <w:p w14:paraId="2D42FCB3" w14:textId="77777777" w:rsidR="002B4C5C" w:rsidRPr="00A86C99" w:rsidRDefault="002B4C5C" w:rsidP="00A23FA5">
            <w:pPr>
              <w:cnfStyle w:val="000000000000" w:firstRow="0" w:lastRow="0" w:firstColumn="0" w:lastColumn="0" w:oddVBand="0" w:evenVBand="0" w:oddHBand="0" w:evenHBand="0" w:firstRowFirstColumn="0" w:firstRowLastColumn="0" w:lastRowFirstColumn="0" w:lastRowLastColumn="0"/>
            </w:pPr>
            <w:r w:rsidRPr="00A86C99">
              <w:rPr>
                <w:b/>
              </w:rPr>
              <w:t>Major impact</w:t>
            </w:r>
            <w:r w:rsidRPr="00A86C99">
              <w:t xml:space="preserve"> incidents can also include:</w:t>
            </w:r>
          </w:p>
          <w:p w14:paraId="7DE52CB9" w14:textId="77777777" w:rsidR="002B4C5C" w:rsidRPr="00A86C99" w:rsidRDefault="002B4C5C" w:rsidP="00A23FA5">
            <w:pPr>
              <w:pStyle w:val="Bullet1"/>
              <w:numPr>
                <w:ilvl w:val="0"/>
                <w:numId w:val="16"/>
              </w:numPr>
              <w:spacing w:line="240" w:lineRule="auto"/>
              <w:cnfStyle w:val="000000000000" w:firstRow="0" w:lastRow="0" w:firstColumn="0" w:lastColumn="0" w:oddVBand="0" w:evenVBand="0" w:oddHBand="0" w:evenHBand="0" w:firstRowFirstColumn="0" w:firstRowLastColumn="0" w:lastRowFirstColumn="0" w:lastRowLastColumn="0"/>
            </w:pPr>
            <w:r w:rsidRPr="00A86C99">
              <w:t>Severe physical, emotional or psychological injury or suffering which is likely to cause ongoing trauma.</w:t>
            </w:r>
          </w:p>
          <w:p w14:paraId="5BF1C345" w14:textId="0D9BD743" w:rsidR="002B4C5C" w:rsidRPr="00A86C99" w:rsidRDefault="002B4C5C" w:rsidP="00A23FA5">
            <w:pPr>
              <w:pStyle w:val="Bullet1"/>
              <w:numPr>
                <w:ilvl w:val="0"/>
                <w:numId w:val="16"/>
              </w:numPr>
              <w:spacing w:line="240" w:lineRule="auto"/>
              <w:cnfStyle w:val="000000000000" w:firstRow="0" w:lastRow="0" w:firstColumn="0" w:lastColumn="0" w:oddVBand="0" w:evenVBand="0" w:oddHBand="0" w:evenHBand="0" w:firstRowFirstColumn="0" w:firstRowLastColumn="0" w:lastRowFirstColumn="0" w:lastRowLastColumn="0"/>
            </w:pPr>
            <w:r w:rsidRPr="00A86C99">
              <w:t xml:space="preserve">A pattern of incidents related to one </w:t>
            </w:r>
            <w:r w:rsidR="00A12165" w:rsidRPr="00A86C99">
              <w:t>client, which</w:t>
            </w:r>
            <w:r w:rsidRPr="00A86C99">
              <w:t xml:space="preserve">, when taken together, meet the level of harm to a client defined </w:t>
            </w:r>
            <w:proofErr w:type="gramStart"/>
            <w:r w:rsidRPr="00A86C99">
              <w:t>above</w:t>
            </w:r>
            <w:proofErr w:type="gramEnd"/>
            <w:r w:rsidRPr="00A86C99">
              <w:t>.</w:t>
            </w:r>
          </w:p>
          <w:p w14:paraId="64DD16E4" w14:textId="77777777" w:rsidR="002B4C5C" w:rsidRPr="00A86C99" w:rsidRDefault="002B4C5C" w:rsidP="00A23FA5">
            <w:pPr>
              <w:pStyle w:val="Bullet1"/>
              <w:numPr>
                <w:ilvl w:val="0"/>
                <w:numId w:val="16"/>
              </w:numPr>
              <w:spacing w:line="240" w:lineRule="auto"/>
              <w:cnfStyle w:val="000000000000" w:firstRow="0" w:lastRow="0" w:firstColumn="0" w:lastColumn="0" w:oddVBand="0" w:evenVBand="0" w:oddHBand="0" w:evenHBand="0" w:firstRowFirstColumn="0" w:firstRowLastColumn="0" w:lastRowFirstColumn="0" w:lastRowLastColumn="0"/>
            </w:pPr>
            <w:r w:rsidRPr="00A86C99">
              <w:t>Allegations of physical, emotional, psychological, sexual, or financial abuse.</w:t>
            </w:r>
          </w:p>
          <w:p w14:paraId="10C40717" w14:textId="77777777" w:rsidR="002B4C5C" w:rsidRPr="00A86C99" w:rsidRDefault="002B4C5C" w:rsidP="00A23FA5">
            <w:pPr>
              <w:pStyle w:val="Bullet1"/>
              <w:numPr>
                <w:ilvl w:val="0"/>
                <w:numId w:val="16"/>
              </w:numPr>
              <w:spacing w:line="240" w:lineRule="auto"/>
              <w:cnfStyle w:val="000000000000" w:firstRow="0" w:lastRow="0" w:firstColumn="0" w:lastColumn="0" w:oddVBand="0" w:evenVBand="0" w:oddHBand="0" w:evenHBand="0" w:firstRowFirstColumn="0" w:firstRowLastColumn="0" w:lastRowFirstColumn="0" w:lastRowLastColumn="0"/>
            </w:pPr>
            <w:r w:rsidRPr="00A86C99">
              <w:t>Poor quality of care.</w:t>
            </w:r>
          </w:p>
          <w:p w14:paraId="4B50C42A" w14:textId="77777777" w:rsidR="002B4C5C" w:rsidRPr="00A86C99" w:rsidRDefault="002B4C5C" w:rsidP="00A23FA5">
            <w:pPr>
              <w:cnfStyle w:val="000000000000" w:firstRow="0" w:lastRow="0" w:firstColumn="0" w:lastColumn="0" w:oddVBand="0" w:evenVBand="0" w:oddHBand="0" w:evenHBand="0" w:firstRowFirstColumn="0" w:firstRowLastColumn="0" w:lastRowFirstColumn="0" w:lastRowLastColumn="0"/>
            </w:pPr>
            <w:r w:rsidRPr="00A86C99">
              <w:rPr>
                <w:b/>
              </w:rPr>
              <w:t>Non-major impact</w:t>
            </w:r>
            <w:r w:rsidRPr="00A86C99">
              <w:t xml:space="preserve"> incidents can include:</w:t>
            </w:r>
          </w:p>
          <w:p w14:paraId="74824BAF" w14:textId="77777777" w:rsidR="002B4C5C" w:rsidRPr="00A86C99" w:rsidRDefault="002B4C5C" w:rsidP="00A23FA5">
            <w:pPr>
              <w:pStyle w:val="Bullet1"/>
              <w:numPr>
                <w:ilvl w:val="0"/>
                <w:numId w:val="16"/>
              </w:numPr>
              <w:spacing w:line="240" w:lineRule="auto"/>
              <w:cnfStyle w:val="000000000000" w:firstRow="0" w:lastRow="0" w:firstColumn="0" w:lastColumn="0" w:oddVBand="0" w:evenVBand="0" w:oddHBand="0" w:evenHBand="0" w:firstRowFirstColumn="0" w:firstRowLastColumn="0" w:lastRowFirstColumn="0" w:lastRowLastColumn="0"/>
            </w:pPr>
            <w:r w:rsidRPr="00A86C99">
              <w:t>Incidents that cause physical, emotional or psychological injury or suffering, without resulting in major impact as described above.</w:t>
            </w:r>
          </w:p>
          <w:p w14:paraId="459E5CE7" w14:textId="77777777" w:rsidR="002B4C5C" w:rsidRPr="00A86C99" w:rsidRDefault="002B4C5C" w:rsidP="00A23FA5">
            <w:pPr>
              <w:pStyle w:val="Bullet1"/>
              <w:numPr>
                <w:ilvl w:val="0"/>
                <w:numId w:val="16"/>
              </w:numPr>
              <w:spacing w:line="240" w:lineRule="auto"/>
              <w:cnfStyle w:val="000000000000" w:firstRow="0" w:lastRow="0" w:firstColumn="0" w:lastColumn="0" w:oddVBand="0" w:evenVBand="0" w:oddHBand="0" w:evenHBand="0" w:firstRowFirstColumn="0" w:firstRowLastColumn="0" w:lastRowFirstColumn="0" w:lastRowLastColumn="0"/>
            </w:pPr>
            <w:r w:rsidRPr="00A86C99">
              <w:t xml:space="preserve">Impacts to the </w:t>
            </w:r>
            <w:proofErr w:type="gramStart"/>
            <w:r w:rsidRPr="00A86C99">
              <w:t>client which</w:t>
            </w:r>
            <w:proofErr w:type="gramEnd"/>
            <w:r w:rsidRPr="00A86C99">
              <w:t xml:space="preserve"> do not require significant changes to care requirements, other than short-term interventions. </w:t>
            </w:r>
          </w:p>
          <w:p w14:paraId="469AAF4C" w14:textId="77777777" w:rsidR="00652CFE" w:rsidRDefault="002B4C5C" w:rsidP="00652CFE">
            <w:pPr>
              <w:pStyle w:val="Bullet1"/>
              <w:numPr>
                <w:ilvl w:val="0"/>
                <w:numId w:val="16"/>
              </w:numPr>
              <w:spacing w:line="240" w:lineRule="auto"/>
              <w:cnfStyle w:val="000000000000" w:firstRow="0" w:lastRow="0" w:firstColumn="0" w:lastColumn="0" w:oddVBand="0" w:evenVBand="0" w:oddHBand="0" w:evenHBand="0" w:firstRowFirstColumn="0" w:firstRowLastColumn="0" w:lastRowFirstColumn="0" w:lastRowLastColumn="0"/>
            </w:pPr>
            <w:r w:rsidRPr="00A86C99">
              <w:t>Incidents that involve a client but result in minimal harm.</w:t>
            </w:r>
          </w:p>
          <w:p w14:paraId="51C5D7D3" w14:textId="1A082C5D" w:rsidR="00987103" w:rsidRPr="00CA7534" w:rsidRDefault="002B4C5C" w:rsidP="00652CFE">
            <w:pPr>
              <w:pStyle w:val="Bullet1"/>
              <w:numPr>
                <w:ilvl w:val="0"/>
                <w:numId w:val="16"/>
              </w:numPr>
              <w:spacing w:line="240" w:lineRule="auto"/>
              <w:cnfStyle w:val="000000000000" w:firstRow="0" w:lastRow="0" w:firstColumn="0" w:lastColumn="0" w:oddVBand="0" w:evenVBand="0" w:oddHBand="0" w:evenHBand="0" w:firstRowFirstColumn="0" w:firstRowLastColumn="0" w:lastRowFirstColumn="0" w:lastRowLastColumn="0"/>
            </w:pPr>
            <w:r w:rsidRPr="00A86C99">
              <w:t>Incidents that do not otherwise meet the criteria for ‘major impact’ above.</w:t>
            </w:r>
          </w:p>
        </w:tc>
        <w:tc>
          <w:tcPr>
            <w:tcW w:w="4040" w:type="dxa"/>
          </w:tcPr>
          <w:p w14:paraId="229AA35F" w14:textId="77777777" w:rsidR="00987103" w:rsidRPr="00043F65" w:rsidRDefault="00987103" w:rsidP="00A23FA5">
            <w:pPr>
              <w:cnfStyle w:val="000000000000" w:firstRow="0" w:lastRow="0" w:firstColumn="0" w:lastColumn="0" w:oddVBand="0" w:evenVBand="0" w:oddHBand="0" w:evenHBand="0" w:firstRowFirstColumn="0" w:firstRowLastColumn="0" w:lastRowFirstColumn="0" w:lastRowLastColumn="0"/>
            </w:pPr>
            <w:r w:rsidRPr="00043F65">
              <w:t>The following reportable incidents (including allegations) arising in the context of NDIS supports or services must be reported to the NDIS Commission:</w:t>
            </w:r>
          </w:p>
          <w:p w14:paraId="217A4A95" w14:textId="77777777" w:rsidR="00987103" w:rsidRPr="00043F65" w:rsidRDefault="00987103" w:rsidP="00A23FA5">
            <w:pPr>
              <w:pStyle w:val="Bullet1"/>
              <w:numPr>
                <w:ilvl w:val="0"/>
                <w:numId w:val="16"/>
              </w:numPr>
              <w:cnfStyle w:val="000000000000" w:firstRow="0" w:lastRow="0" w:firstColumn="0" w:lastColumn="0" w:oddVBand="0" w:evenVBand="0" w:oddHBand="0" w:evenHBand="0" w:firstRowFirstColumn="0" w:firstRowLastColumn="0" w:lastRowFirstColumn="0" w:lastRowLastColumn="0"/>
            </w:pPr>
            <w:r w:rsidRPr="00043F65">
              <w:t>the death of a participant;</w:t>
            </w:r>
          </w:p>
          <w:p w14:paraId="6B8BEC26" w14:textId="77777777" w:rsidR="00987103" w:rsidRPr="00043F65" w:rsidRDefault="00987103" w:rsidP="00A23FA5">
            <w:pPr>
              <w:pStyle w:val="Bullet1"/>
              <w:numPr>
                <w:ilvl w:val="0"/>
                <w:numId w:val="16"/>
              </w:numPr>
              <w:cnfStyle w:val="000000000000" w:firstRow="0" w:lastRow="0" w:firstColumn="0" w:lastColumn="0" w:oddVBand="0" w:evenVBand="0" w:oddHBand="0" w:evenHBand="0" w:firstRowFirstColumn="0" w:firstRowLastColumn="0" w:lastRowFirstColumn="0" w:lastRowLastColumn="0"/>
            </w:pPr>
            <w:r w:rsidRPr="00043F65">
              <w:t>serious injury of a participant;</w:t>
            </w:r>
          </w:p>
          <w:p w14:paraId="71EF6C95" w14:textId="77777777" w:rsidR="00987103" w:rsidRPr="00043F65" w:rsidRDefault="00987103" w:rsidP="00A23FA5">
            <w:pPr>
              <w:pStyle w:val="Bullet1"/>
              <w:numPr>
                <w:ilvl w:val="0"/>
                <w:numId w:val="16"/>
              </w:numPr>
              <w:cnfStyle w:val="000000000000" w:firstRow="0" w:lastRow="0" w:firstColumn="0" w:lastColumn="0" w:oddVBand="0" w:evenVBand="0" w:oddHBand="0" w:evenHBand="0" w:firstRowFirstColumn="0" w:firstRowLastColumn="0" w:lastRowFirstColumn="0" w:lastRowLastColumn="0"/>
            </w:pPr>
            <w:r w:rsidRPr="00043F65">
              <w:t>abuse or neglect of a participant;</w:t>
            </w:r>
          </w:p>
          <w:p w14:paraId="092576DC" w14:textId="77777777" w:rsidR="00987103" w:rsidRPr="00043F65" w:rsidRDefault="00987103" w:rsidP="00A23FA5">
            <w:pPr>
              <w:pStyle w:val="Bullet1"/>
              <w:numPr>
                <w:ilvl w:val="0"/>
                <w:numId w:val="16"/>
              </w:numPr>
              <w:cnfStyle w:val="000000000000" w:firstRow="0" w:lastRow="0" w:firstColumn="0" w:lastColumn="0" w:oddVBand="0" w:evenVBand="0" w:oddHBand="0" w:evenHBand="0" w:firstRowFirstColumn="0" w:firstRowLastColumn="0" w:lastRowFirstColumn="0" w:lastRowLastColumn="0"/>
            </w:pPr>
            <w:r w:rsidRPr="00043F65">
              <w:t>unlawful sexual or physical contact with, or assault of, a participant;</w:t>
            </w:r>
          </w:p>
          <w:p w14:paraId="7D4D8A98" w14:textId="77777777" w:rsidR="00987103" w:rsidRPr="00043F65" w:rsidRDefault="00987103" w:rsidP="00A23FA5">
            <w:pPr>
              <w:pStyle w:val="Bullet1"/>
              <w:numPr>
                <w:ilvl w:val="0"/>
                <w:numId w:val="16"/>
              </w:numPr>
              <w:cnfStyle w:val="000000000000" w:firstRow="0" w:lastRow="0" w:firstColumn="0" w:lastColumn="0" w:oddVBand="0" w:evenVBand="0" w:oddHBand="0" w:evenHBand="0" w:firstRowFirstColumn="0" w:firstRowLastColumn="0" w:lastRowFirstColumn="0" w:lastRowLastColumn="0"/>
            </w:pPr>
            <w:r w:rsidRPr="00043F65">
              <w:t>sexual misconduct committed against, or in the presence of, a participant, including grooming of the participant for sexual activity;</w:t>
            </w:r>
          </w:p>
          <w:p w14:paraId="16D64F82" w14:textId="22CADDA9" w:rsidR="00987103" w:rsidRPr="00043F65" w:rsidRDefault="00987103" w:rsidP="00A23FA5">
            <w:pPr>
              <w:pStyle w:val="Bullet1"/>
              <w:numPr>
                <w:ilvl w:val="0"/>
                <w:numId w:val="16"/>
              </w:numPr>
              <w:cnfStyle w:val="000000000000" w:firstRow="0" w:lastRow="0" w:firstColumn="0" w:lastColumn="0" w:oddVBand="0" w:evenVBand="0" w:oddHBand="0" w:evenHBand="0" w:firstRowFirstColumn="0" w:firstRowLastColumn="0" w:lastRowFirstColumn="0" w:lastRowLastColumn="0"/>
            </w:pPr>
            <w:proofErr w:type="gramStart"/>
            <w:r w:rsidRPr="00043F65">
              <w:t>the</w:t>
            </w:r>
            <w:proofErr w:type="gramEnd"/>
            <w:r w:rsidRPr="00043F65">
              <w:t xml:space="preserve"> use of a restrictive practice in relation to a participant, other than where the practice is authorised and used in accordance with the participants approved behaviour support plan.</w:t>
            </w:r>
          </w:p>
        </w:tc>
      </w:tr>
      <w:tr w:rsidR="00987103" w:rsidRPr="005A1DAE" w14:paraId="229965CD" w14:textId="77777777" w:rsidTr="008805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6AB43890" w14:textId="77777777" w:rsidR="00987103" w:rsidRPr="00CA7534" w:rsidRDefault="00987103" w:rsidP="00A23FA5">
            <w:pPr>
              <w:pStyle w:val="Heading3"/>
              <w:spacing w:after="60"/>
              <w:rPr>
                <w:b w:val="0"/>
              </w:rPr>
            </w:pPr>
            <w:r w:rsidRPr="00CA7534">
              <w:rPr>
                <w:b w:val="0"/>
              </w:rPr>
              <w:t>How you report</w:t>
            </w:r>
          </w:p>
        </w:tc>
        <w:tc>
          <w:tcPr>
            <w:tcW w:w="4039" w:type="dxa"/>
          </w:tcPr>
          <w:p w14:paraId="5291F94F" w14:textId="77777777" w:rsidR="002B4C5C" w:rsidRPr="00A86C99" w:rsidRDefault="002B4C5C" w:rsidP="00A23FA5">
            <w:pPr>
              <w:cnfStyle w:val="000000100000" w:firstRow="0" w:lastRow="0" w:firstColumn="0" w:lastColumn="0" w:oddVBand="0" w:evenVBand="0" w:oddHBand="1" w:evenHBand="0" w:firstRowFirstColumn="0" w:firstRowLastColumn="0" w:lastRowFirstColumn="0" w:lastRowLastColumn="0"/>
            </w:pPr>
            <w:r w:rsidRPr="00A86C99">
              <w:t xml:space="preserve">Department funded services and Victorian approved NDIS providers reported and managed client incidents electronically via the department’s CIMS IT </w:t>
            </w:r>
            <w:proofErr w:type="spellStart"/>
            <w:r w:rsidRPr="00A86C99">
              <w:t>webform</w:t>
            </w:r>
            <w:proofErr w:type="spellEnd"/>
            <w:r w:rsidRPr="00A86C99">
              <w:t xml:space="preserve"> or the service provider’s IT system, either within 24 hours or on a monthly basis, depending on the classification of the incident.</w:t>
            </w:r>
          </w:p>
          <w:p w14:paraId="34DF5CDE" w14:textId="5DE7DFF9" w:rsidR="00987103" w:rsidRPr="00CA7534" w:rsidRDefault="002B4C5C" w:rsidP="00A23FA5">
            <w:pPr>
              <w:cnfStyle w:val="000000100000" w:firstRow="0" w:lastRow="0" w:firstColumn="0" w:lastColumn="0" w:oddVBand="0" w:evenVBand="0" w:oddHBand="1" w:evenHBand="0" w:firstRowFirstColumn="0" w:firstRowLastColumn="0" w:lastRowFirstColumn="0" w:lastRowLastColumn="0"/>
              <w:rPr>
                <w:color w:val="FF0000"/>
              </w:rPr>
            </w:pPr>
            <w:r w:rsidRPr="00A86C99">
              <w:t>All service providers must own, manage and maintain a client incident register.</w:t>
            </w:r>
          </w:p>
        </w:tc>
        <w:tc>
          <w:tcPr>
            <w:tcW w:w="4040" w:type="dxa"/>
          </w:tcPr>
          <w:p w14:paraId="61A56ED2" w14:textId="474AF5EE" w:rsidR="00987103" w:rsidRPr="00043F65" w:rsidRDefault="00A12165" w:rsidP="005219F4">
            <w:pPr>
              <w:cnfStyle w:val="000000100000" w:firstRow="0" w:lastRow="0" w:firstColumn="0" w:lastColumn="0" w:oddVBand="0" w:evenVBand="0" w:oddHBand="1" w:evenHBand="0" w:firstRowFirstColumn="0" w:firstRowLastColumn="0" w:lastRowFirstColumn="0" w:lastRowLastColumn="0"/>
            </w:pPr>
            <w:r>
              <w:t>From 1 July 2019 providers will be able to report through t</w:t>
            </w:r>
            <w:r w:rsidR="005219F4">
              <w:t xml:space="preserve">he </w:t>
            </w:r>
            <w:hyperlink r:id="rId8" w:history="1">
              <w:r w:rsidR="005219F4" w:rsidRPr="005219F4">
                <w:rPr>
                  <w:rStyle w:val="Hyperlink"/>
                </w:rPr>
                <w:t>NDIS Commission’s website</w:t>
              </w:r>
            </w:hyperlink>
          </w:p>
        </w:tc>
      </w:tr>
      <w:tr w:rsidR="00987103" w:rsidRPr="005A1DAE" w14:paraId="39965403" w14:textId="77777777" w:rsidTr="008805C6">
        <w:tc>
          <w:tcPr>
            <w:cnfStyle w:val="001000000000" w:firstRow="0" w:lastRow="0" w:firstColumn="1" w:lastColumn="0" w:oddVBand="0" w:evenVBand="0" w:oddHBand="0" w:evenHBand="0" w:firstRowFirstColumn="0" w:firstRowLastColumn="0" w:lastRowFirstColumn="0" w:lastRowLastColumn="0"/>
            <w:tcW w:w="1555" w:type="dxa"/>
          </w:tcPr>
          <w:p w14:paraId="57C73F95" w14:textId="77777777" w:rsidR="00987103" w:rsidRPr="00CA7534" w:rsidRDefault="00987103" w:rsidP="00A23FA5">
            <w:pPr>
              <w:pStyle w:val="Heading3"/>
              <w:spacing w:after="60"/>
              <w:rPr>
                <w:b w:val="0"/>
                <w:sz w:val="18"/>
              </w:rPr>
            </w:pPr>
            <w:r w:rsidRPr="00CA7534">
              <w:rPr>
                <w:b w:val="0"/>
              </w:rPr>
              <w:lastRenderedPageBreak/>
              <w:t>When to report an incident</w:t>
            </w:r>
          </w:p>
        </w:tc>
        <w:tc>
          <w:tcPr>
            <w:tcW w:w="4039" w:type="dxa"/>
          </w:tcPr>
          <w:p w14:paraId="705B4B33" w14:textId="77777777" w:rsidR="002B4C5C" w:rsidRPr="00A86C99" w:rsidRDefault="002B4C5C" w:rsidP="00A23FA5">
            <w:pPr>
              <w:cnfStyle w:val="000000000000" w:firstRow="0" w:lastRow="0" w:firstColumn="0" w:lastColumn="0" w:oddVBand="0" w:evenVBand="0" w:oddHBand="0" w:evenHBand="0" w:firstRowFirstColumn="0" w:firstRowLastColumn="0" w:lastRowFirstColumn="0" w:lastRowLastColumn="0"/>
            </w:pPr>
            <w:r w:rsidRPr="00A86C99">
              <w:rPr>
                <w:b/>
              </w:rPr>
              <w:t>Major impact</w:t>
            </w:r>
            <w:r w:rsidRPr="00A86C99">
              <w:t xml:space="preserve"> incidents </w:t>
            </w:r>
            <w:proofErr w:type="gramStart"/>
            <w:r w:rsidRPr="00A86C99">
              <w:t>must be reported</w:t>
            </w:r>
            <w:proofErr w:type="gramEnd"/>
            <w:r w:rsidRPr="00A86C99">
              <w:t xml:space="preserve"> to the department within 24 hours of the incident occurring or of the service provider becoming aware of the incident.</w:t>
            </w:r>
          </w:p>
          <w:p w14:paraId="79F0E65C" w14:textId="7742FF60" w:rsidR="00987103" w:rsidRPr="00CA7534" w:rsidRDefault="002B4C5C" w:rsidP="00A23FA5">
            <w:pPr>
              <w:cnfStyle w:val="000000000000" w:firstRow="0" w:lastRow="0" w:firstColumn="0" w:lastColumn="0" w:oddVBand="0" w:evenVBand="0" w:oddHBand="0" w:evenHBand="0" w:firstRowFirstColumn="0" w:firstRowLastColumn="0" w:lastRowFirstColumn="0" w:lastRowLastColumn="0"/>
              <w:rPr>
                <w:color w:val="FF0000"/>
              </w:rPr>
            </w:pPr>
            <w:r w:rsidRPr="00A86C99">
              <w:rPr>
                <w:b/>
              </w:rPr>
              <w:t>Non-major impact</w:t>
            </w:r>
            <w:r w:rsidRPr="00A86C99">
              <w:t xml:space="preserve"> incidents </w:t>
            </w:r>
            <w:proofErr w:type="gramStart"/>
            <w:r w:rsidRPr="00A86C99">
              <w:t>must be recorded in the service provider’s client incident register within five working days of the provider becoming aware of the incident and reported to the department in a batch on a monthly basis</w:t>
            </w:r>
            <w:proofErr w:type="gramEnd"/>
            <w:r w:rsidRPr="00A86C99">
              <w:t>.</w:t>
            </w:r>
          </w:p>
        </w:tc>
        <w:tc>
          <w:tcPr>
            <w:tcW w:w="4040" w:type="dxa"/>
          </w:tcPr>
          <w:p w14:paraId="17E55D95" w14:textId="77777777" w:rsidR="00987103" w:rsidRPr="00D30740" w:rsidRDefault="00987103" w:rsidP="00A23FA5">
            <w:pPr>
              <w:cnfStyle w:val="000000000000" w:firstRow="0" w:lastRow="0" w:firstColumn="0" w:lastColumn="0" w:oddVBand="0" w:evenVBand="0" w:oddHBand="0" w:evenHBand="0" w:firstRowFirstColumn="0" w:firstRowLastColumn="0" w:lastRowFirstColumn="0" w:lastRowLastColumn="0"/>
            </w:pPr>
            <w:r w:rsidRPr="00D30740">
              <w:t xml:space="preserve">Most reportable incidents </w:t>
            </w:r>
            <w:proofErr w:type="gramStart"/>
            <w:r w:rsidRPr="00D30740">
              <w:t>must be notified</w:t>
            </w:r>
            <w:proofErr w:type="gramEnd"/>
            <w:r w:rsidRPr="00D30740">
              <w:t xml:space="preserve"> to the NDIS Commission within 24 hours of a provider’s key personnel being made aware of the incident. A more detailed report about the incident and actions taken in response to it is required within five working days. </w:t>
            </w:r>
          </w:p>
          <w:p w14:paraId="5543CEA8" w14:textId="48EBE981" w:rsidR="00987103" w:rsidRPr="00D30740" w:rsidRDefault="00987103" w:rsidP="00A23FA5">
            <w:pPr>
              <w:cnfStyle w:val="000000000000" w:firstRow="0" w:lastRow="0" w:firstColumn="0" w:lastColumn="0" w:oddVBand="0" w:evenVBand="0" w:oddHBand="0" w:evenHBand="0" w:firstRowFirstColumn="0" w:firstRowLastColumn="0" w:lastRowFirstColumn="0" w:lastRowLastColumn="0"/>
            </w:pPr>
            <w:r w:rsidRPr="00D30740">
              <w:t xml:space="preserve">The NDIS Commission </w:t>
            </w:r>
            <w:proofErr w:type="gramStart"/>
            <w:r w:rsidRPr="00D30740">
              <w:t>must be notified</w:t>
            </w:r>
            <w:proofErr w:type="gramEnd"/>
            <w:r w:rsidRPr="00D30740">
              <w:t xml:space="preserve"> of the use </w:t>
            </w:r>
            <w:r w:rsidR="00A12165" w:rsidRPr="00D30740">
              <w:t>of unauthorised</w:t>
            </w:r>
            <w:r w:rsidRPr="00D30740">
              <w:t xml:space="preserve"> restrictive practices within five business days of a provider’s key personnel being made aware of the incident. If there is harm to a participant, it </w:t>
            </w:r>
            <w:proofErr w:type="gramStart"/>
            <w:r w:rsidRPr="00D30740">
              <w:t>must be reported</w:t>
            </w:r>
            <w:proofErr w:type="gramEnd"/>
            <w:r w:rsidRPr="00D30740">
              <w:t xml:space="preserve"> within 24 hours as the relevant reportable incident category, such as serious injury or abuse.</w:t>
            </w:r>
          </w:p>
          <w:p w14:paraId="7E846EA9" w14:textId="1FEED802" w:rsidR="00987103" w:rsidRPr="00043F65" w:rsidRDefault="00987103" w:rsidP="00A23FA5">
            <w:pPr>
              <w:cnfStyle w:val="000000000000" w:firstRow="0" w:lastRow="0" w:firstColumn="0" w:lastColumn="0" w:oddVBand="0" w:evenVBand="0" w:oddHBand="0" w:evenHBand="0" w:firstRowFirstColumn="0" w:firstRowLastColumn="0" w:lastRowFirstColumn="0" w:lastRowLastColumn="0"/>
            </w:pPr>
            <w:r w:rsidRPr="00D30740">
              <w:t xml:space="preserve">A final report may also be required within 60 business days of submitting the </w:t>
            </w:r>
            <w:r w:rsidR="00A12165" w:rsidRPr="00D30740">
              <w:t>five-day</w:t>
            </w:r>
            <w:r w:rsidRPr="00D30740">
              <w:t xml:space="preserve"> report. The NDIS Commission will advise providers if a final report is required.</w:t>
            </w:r>
            <w:r w:rsidRPr="00043F65">
              <w:t xml:space="preserve"> </w:t>
            </w:r>
          </w:p>
        </w:tc>
      </w:tr>
      <w:tr w:rsidR="00987103" w:rsidRPr="005A1DAE" w14:paraId="7926D293" w14:textId="77777777" w:rsidTr="008805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5721D26D" w14:textId="77777777" w:rsidR="00987103" w:rsidRPr="00CA7534" w:rsidRDefault="00987103" w:rsidP="00A23FA5">
            <w:pPr>
              <w:pStyle w:val="Heading3"/>
              <w:spacing w:after="60"/>
              <w:rPr>
                <w:b w:val="0"/>
              </w:rPr>
            </w:pPr>
            <w:r w:rsidRPr="00CA7534">
              <w:rPr>
                <w:b w:val="0"/>
              </w:rPr>
              <w:t>Who is responsible for reporting an incident</w:t>
            </w:r>
          </w:p>
        </w:tc>
        <w:tc>
          <w:tcPr>
            <w:tcW w:w="4039" w:type="dxa"/>
          </w:tcPr>
          <w:p w14:paraId="5BB3938E" w14:textId="32F839A3" w:rsidR="00987103" w:rsidRPr="00CA7534" w:rsidRDefault="002B4C5C" w:rsidP="00A23FA5">
            <w:pPr>
              <w:cnfStyle w:val="000000100000" w:firstRow="0" w:lastRow="0" w:firstColumn="0" w:lastColumn="0" w:oddVBand="0" w:evenVBand="0" w:oddHBand="1" w:evenHBand="0" w:firstRowFirstColumn="0" w:firstRowLastColumn="0" w:lastRowFirstColumn="0" w:lastRowLastColumn="0"/>
              <w:rPr>
                <w:color w:val="FF0000"/>
              </w:rPr>
            </w:pPr>
            <w:r w:rsidRPr="00A86C99">
              <w:t>It is the primary responsibility of the service provider to report and manage an incident. Where a client accesses multiple state funded service types or providers, the service provider that first becomes aware of the incident is responsible for ensuring the client’s safety and completing the incident report unless, by mutual agreement of the service providers, a more appropriate service or service provider takes over this responsibility.</w:t>
            </w:r>
          </w:p>
        </w:tc>
        <w:tc>
          <w:tcPr>
            <w:tcW w:w="4040" w:type="dxa"/>
          </w:tcPr>
          <w:p w14:paraId="74DA6377" w14:textId="52845B62" w:rsidR="00987103" w:rsidRPr="00043F65" w:rsidRDefault="00987103" w:rsidP="00A23FA5">
            <w:pPr>
              <w:cnfStyle w:val="000000100000" w:firstRow="0" w:lastRow="0" w:firstColumn="0" w:lastColumn="0" w:oddVBand="0" w:evenVBand="0" w:oddHBand="1" w:evenHBand="0" w:firstRowFirstColumn="0" w:firstRowLastColumn="0" w:lastRowFirstColumn="0" w:lastRowLastColumn="0"/>
            </w:pPr>
            <w:r w:rsidRPr="00043F65">
              <w:t>All registered providers, regardless of their service type, are required to notify the NDIS Commission of reportable incidents that occur in connection with the delivery of NDIS supports and services.</w:t>
            </w:r>
          </w:p>
        </w:tc>
      </w:tr>
      <w:tr w:rsidR="00987103" w:rsidRPr="006E01D7" w14:paraId="672DB64A" w14:textId="77777777" w:rsidTr="008805C6">
        <w:tc>
          <w:tcPr>
            <w:cnfStyle w:val="001000000000" w:firstRow="0" w:lastRow="0" w:firstColumn="1" w:lastColumn="0" w:oddVBand="0" w:evenVBand="0" w:oddHBand="0" w:evenHBand="0" w:firstRowFirstColumn="0" w:firstRowLastColumn="0" w:lastRowFirstColumn="0" w:lastRowLastColumn="0"/>
            <w:tcW w:w="1555" w:type="dxa"/>
          </w:tcPr>
          <w:p w14:paraId="10359A45" w14:textId="77777777" w:rsidR="00987103" w:rsidRPr="00CA7534" w:rsidRDefault="00987103" w:rsidP="00A23FA5">
            <w:pPr>
              <w:pStyle w:val="Heading3"/>
              <w:spacing w:after="60"/>
              <w:rPr>
                <w:b w:val="0"/>
              </w:rPr>
            </w:pPr>
            <w:r w:rsidRPr="00CA7534">
              <w:rPr>
                <w:b w:val="0"/>
              </w:rPr>
              <w:t>Corrective action</w:t>
            </w:r>
          </w:p>
        </w:tc>
        <w:tc>
          <w:tcPr>
            <w:tcW w:w="4039" w:type="dxa"/>
          </w:tcPr>
          <w:p w14:paraId="623FDFC5" w14:textId="77777777" w:rsidR="002B4C5C" w:rsidRPr="00A86C99" w:rsidRDefault="002B4C5C" w:rsidP="00A23FA5">
            <w:pPr>
              <w:cnfStyle w:val="000000000000" w:firstRow="0" w:lastRow="0" w:firstColumn="0" w:lastColumn="0" w:oddVBand="0" w:evenVBand="0" w:oddHBand="0" w:evenHBand="0" w:firstRowFirstColumn="0" w:firstRowLastColumn="0" w:lastRowFirstColumn="0" w:lastRowLastColumn="0"/>
            </w:pPr>
            <w:r w:rsidRPr="00A86C99">
              <w:t xml:space="preserve">Immediate response and ongoing support are the responsibility of the service provider.  </w:t>
            </w:r>
          </w:p>
          <w:p w14:paraId="4778797C" w14:textId="77777777" w:rsidR="002B4C5C" w:rsidRPr="00A86C99" w:rsidRDefault="002B4C5C" w:rsidP="00A23FA5">
            <w:pPr>
              <w:cnfStyle w:val="000000000000" w:firstRow="0" w:lastRow="0" w:firstColumn="0" w:lastColumn="0" w:oddVBand="0" w:evenVBand="0" w:oddHBand="0" w:evenHBand="0" w:firstRowFirstColumn="0" w:firstRowLastColumn="0" w:lastRowFirstColumn="0" w:lastRowLastColumn="0"/>
            </w:pPr>
            <w:r w:rsidRPr="00A86C99">
              <w:t>Service providers are required to have robust, documented processes in place for carrying out or commissioning incident reviews and corrective actions in line with the department’s Client Incident Management Guide.</w:t>
            </w:r>
          </w:p>
          <w:p w14:paraId="736C06BB" w14:textId="42F3F775" w:rsidR="00987103" w:rsidRPr="00CA7534" w:rsidRDefault="002B4C5C" w:rsidP="00A23FA5">
            <w:pPr>
              <w:cnfStyle w:val="000000000000" w:firstRow="0" w:lastRow="0" w:firstColumn="0" w:lastColumn="0" w:oddVBand="0" w:evenVBand="0" w:oddHBand="0" w:evenHBand="0" w:firstRowFirstColumn="0" w:firstRowLastColumn="0" w:lastRowFirstColumn="0" w:lastRowLastColumn="0"/>
              <w:rPr>
                <w:color w:val="FF0000"/>
              </w:rPr>
            </w:pPr>
            <w:proofErr w:type="gramStart"/>
            <w:r w:rsidRPr="00A86C99">
              <w:t>All major impact incidents must be subject to either an investigation or a review led by the service provider</w:t>
            </w:r>
            <w:proofErr w:type="gramEnd"/>
            <w:r w:rsidRPr="00A86C99">
              <w:t>. The provider must decide the appropriate investigative or review action. Incidents may be subject to investigation by the Disability Services Commissioner (DSC) who may direct service providers to act to make service improvements.</w:t>
            </w:r>
          </w:p>
        </w:tc>
        <w:tc>
          <w:tcPr>
            <w:tcW w:w="4040" w:type="dxa"/>
          </w:tcPr>
          <w:p w14:paraId="5DB333BD" w14:textId="77777777" w:rsidR="00987103" w:rsidRPr="00043F65" w:rsidRDefault="00987103" w:rsidP="00A23FA5">
            <w:pPr>
              <w:cnfStyle w:val="000000000000" w:firstRow="0" w:lastRow="0" w:firstColumn="0" w:lastColumn="0" w:oddVBand="0" w:evenVBand="0" w:oddHBand="0" w:evenHBand="0" w:firstRowFirstColumn="0" w:firstRowLastColumn="0" w:lastRowFirstColumn="0" w:lastRowLastColumn="0"/>
            </w:pPr>
            <w:r w:rsidRPr="00043F65">
              <w:t xml:space="preserve">The NDIS Commission may take action in response to a reportable incident, where required. This may include requiring the provider to undertake specified remedial action, carry out an internal investigation about the incident, refer the incident to another body, or engage an independent expert to investigate and report on the incident. </w:t>
            </w:r>
          </w:p>
          <w:p w14:paraId="124B2095" w14:textId="5A90247E" w:rsidR="00987103" w:rsidRPr="00043F65" w:rsidRDefault="00987103" w:rsidP="00A12165">
            <w:pPr>
              <w:cnfStyle w:val="000000000000" w:firstRow="0" w:lastRow="0" w:firstColumn="0" w:lastColumn="0" w:oddVBand="0" w:evenVBand="0" w:oddHBand="0" w:evenHBand="0" w:firstRowFirstColumn="0" w:firstRowLastColumn="0" w:lastRowFirstColumn="0" w:lastRowLastColumn="0"/>
            </w:pPr>
            <w:r w:rsidRPr="00043F65">
              <w:t xml:space="preserve">Upon review of specified actions undertaken by a </w:t>
            </w:r>
            <w:proofErr w:type="gramStart"/>
            <w:r w:rsidRPr="00043F65">
              <w:t>provider</w:t>
            </w:r>
            <w:proofErr w:type="gramEnd"/>
            <w:r w:rsidRPr="00043F65">
              <w:t xml:space="preserve"> a determination may be made to refer a matter on to another function within the NDIS Commission.</w:t>
            </w:r>
          </w:p>
        </w:tc>
      </w:tr>
      <w:tr w:rsidR="00987103" w:rsidRPr="005A1DAE" w14:paraId="18227D7E" w14:textId="77777777" w:rsidTr="008805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4DBDC17E" w14:textId="676B9A6E" w:rsidR="00987103" w:rsidRPr="00CA7534" w:rsidRDefault="00987103" w:rsidP="00A23FA5">
            <w:pPr>
              <w:pStyle w:val="Heading3"/>
              <w:spacing w:after="60"/>
              <w:rPr>
                <w:b w:val="0"/>
              </w:rPr>
            </w:pPr>
            <w:r w:rsidRPr="00CA7534">
              <w:rPr>
                <w:b w:val="0"/>
              </w:rPr>
              <w:t>Record keeping</w:t>
            </w:r>
          </w:p>
        </w:tc>
        <w:tc>
          <w:tcPr>
            <w:tcW w:w="4039" w:type="dxa"/>
          </w:tcPr>
          <w:p w14:paraId="6E41E2F1" w14:textId="77777777" w:rsidR="002B4C5C" w:rsidRPr="00A86C99" w:rsidRDefault="002B4C5C" w:rsidP="00A23FA5">
            <w:pPr>
              <w:cnfStyle w:val="000000100000" w:firstRow="0" w:lastRow="0" w:firstColumn="0" w:lastColumn="0" w:oddVBand="0" w:evenVBand="0" w:oddHBand="1" w:evenHBand="0" w:firstRowFirstColumn="0" w:firstRowLastColumn="0" w:lastRowFirstColumn="0" w:lastRowLastColumn="0"/>
            </w:pPr>
            <w:r w:rsidRPr="00A86C99">
              <w:t xml:space="preserve">Service providers have to own, manage and maintain a client incident register. </w:t>
            </w:r>
          </w:p>
          <w:p w14:paraId="70AC21CC" w14:textId="77777777" w:rsidR="002B4C5C" w:rsidRPr="00A86C99" w:rsidRDefault="002B4C5C" w:rsidP="00A23FA5">
            <w:pPr>
              <w:cnfStyle w:val="000000100000" w:firstRow="0" w:lastRow="0" w:firstColumn="0" w:lastColumn="0" w:oddVBand="0" w:evenVBand="0" w:oddHBand="1" w:evenHBand="0" w:firstRowFirstColumn="0" w:firstRowLastColumn="0" w:lastRowFirstColumn="0" w:lastRowLastColumn="0"/>
            </w:pPr>
            <w:r w:rsidRPr="00A86C99">
              <w:t>Service providers must update their client incident register within 24 hours of becoming aware of a major impact incident. Service providers need to capture key details of all non-major impact incidents in their client incident register.</w:t>
            </w:r>
          </w:p>
          <w:p w14:paraId="03B4DDDD" w14:textId="7174B52B" w:rsidR="00987103" w:rsidRPr="00CA7534" w:rsidRDefault="002B4C5C" w:rsidP="00A23FA5">
            <w:pPr>
              <w:cnfStyle w:val="000000100000" w:firstRow="0" w:lastRow="0" w:firstColumn="0" w:lastColumn="0" w:oddVBand="0" w:evenVBand="0" w:oddHBand="1" w:evenHBand="0" w:firstRowFirstColumn="0" w:firstRowLastColumn="0" w:lastRowFirstColumn="0" w:lastRowLastColumn="0"/>
              <w:rPr>
                <w:color w:val="FF0000"/>
              </w:rPr>
            </w:pPr>
            <w:r w:rsidRPr="00A86C99">
              <w:t>All retention and disposal of records should be as per Public Record Office of Victoria Standards.</w:t>
            </w:r>
          </w:p>
        </w:tc>
        <w:tc>
          <w:tcPr>
            <w:tcW w:w="4040" w:type="dxa"/>
          </w:tcPr>
          <w:p w14:paraId="4CB007A7" w14:textId="4EE8E4A2" w:rsidR="00987103" w:rsidRPr="00043F65" w:rsidRDefault="00987103" w:rsidP="00A23FA5">
            <w:pPr>
              <w:cnfStyle w:val="000000100000" w:firstRow="0" w:lastRow="0" w:firstColumn="0" w:lastColumn="0" w:oddVBand="0" w:evenVBand="0" w:oddHBand="1" w:evenHBand="0" w:firstRowFirstColumn="0" w:firstRowLastColumn="0" w:lastRowFirstColumn="0" w:lastRowLastColumn="0"/>
            </w:pPr>
            <w:r w:rsidRPr="00043F65">
              <w:t xml:space="preserve">Registered NDIS providers must keep records of each reportable incident that occurs, or </w:t>
            </w:r>
            <w:proofErr w:type="gramStart"/>
            <w:r w:rsidRPr="00043F65">
              <w:t>is alleged</w:t>
            </w:r>
            <w:proofErr w:type="gramEnd"/>
            <w:r w:rsidRPr="00043F65">
              <w:t xml:space="preserve"> to have occurred, for a period of seven years from the date of notifying the NDIS Commission of the incident. </w:t>
            </w:r>
          </w:p>
        </w:tc>
      </w:tr>
      <w:tr w:rsidR="00987103" w:rsidRPr="005A1DAE" w14:paraId="21339286" w14:textId="77777777" w:rsidTr="008805C6">
        <w:tc>
          <w:tcPr>
            <w:cnfStyle w:val="001000000000" w:firstRow="0" w:lastRow="0" w:firstColumn="1" w:lastColumn="0" w:oddVBand="0" w:evenVBand="0" w:oddHBand="0" w:evenHBand="0" w:firstRowFirstColumn="0" w:firstRowLastColumn="0" w:lastRowFirstColumn="0" w:lastRowLastColumn="0"/>
            <w:tcW w:w="1555" w:type="dxa"/>
          </w:tcPr>
          <w:p w14:paraId="5FB71DA2" w14:textId="77777777" w:rsidR="00987103" w:rsidRPr="00CA7534" w:rsidRDefault="00987103" w:rsidP="00A23FA5">
            <w:pPr>
              <w:pStyle w:val="Heading3"/>
              <w:spacing w:after="60"/>
              <w:rPr>
                <w:b w:val="0"/>
              </w:rPr>
            </w:pPr>
            <w:r w:rsidRPr="00CA7534">
              <w:rPr>
                <w:b w:val="0"/>
              </w:rPr>
              <w:lastRenderedPageBreak/>
              <w:t>Additional reporting obligations</w:t>
            </w:r>
          </w:p>
        </w:tc>
        <w:tc>
          <w:tcPr>
            <w:tcW w:w="4039" w:type="dxa"/>
          </w:tcPr>
          <w:p w14:paraId="67812250" w14:textId="77777777" w:rsidR="002B4C5C" w:rsidRPr="00A86C99" w:rsidRDefault="002B4C5C" w:rsidP="00A23FA5">
            <w:pPr>
              <w:cnfStyle w:val="000000000000" w:firstRow="0" w:lastRow="0" w:firstColumn="0" w:lastColumn="0" w:oddVBand="0" w:evenVBand="0" w:oddHBand="0" w:evenHBand="0" w:firstRowFirstColumn="0" w:firstRowLastColumn="0" w:lastRowFirstColumn="0" w:lastRowLastColumn="0"/>
            </w:pPr>
            <w:r w:rsidRPr="00A86C99">
              <w:t xml:space="preserve">Where an incident may constitute a criminal offence or if police attendance is necessary to ensure the safety of those involved in the incident, the incident </w:t>
            </w:r>
            <w:proofErr w:type="gramStart"/>
            <w:r w:rsidRPr="00A86C99">
              <w:t>must immediately be reported</w:t>
            </w:r>
            <w:proofErr w:type="gramEnd"/>
            <w:r w:rsidRPr="00A86C99">
              <w:t xml:space="preserve"> to Victorian Police.</w:t>
            </w:r>
          </w:p>
          <w:p w14:paraId="600E3FBC" w14:textId="77777777" w:rsidR="002B4C5C" w:rsidRPr="00A86C99" w:rsidRDefault="002B4C5C" w:rsidP="00A23FA5">
            <w:pPr>
              <w:cnfStyle w:val="000000000000" w:firstRow="0" w:lastRow="0" w:firstColumn="0" w:lastColumn="0" w:oddVBand="0" w:evenVBand="0" w:oddHBand="0" w:evenHBand="0" w:firstRowFirstColumn="0" w:firstRowLastColumn="0" w:lastRowFirstColumn="0" w:lastRowLastColumn="0"/>
            </w:pPr>
            <w:r w:rsidRPr="00A86C99">
              <w:t xml:space="preserve">Where a child is the alleged victim of abuse by an employee or volunteer, procedures for notifying the Commission for Children and Young People under the Reportable Conduct Scheme </w:t>
            </w:r>
            <w:proofErr w:type="gramStart"/>
            <w:r w:rsidRPr="00A86C99">
              <w:t>should be followed</w:t>
            </w:r>
            <w:proofErr w:type="gramEnd"/>
            <w:r w:rsidRPr="00A86C99">
              <w:t>.</w:t>
            </w:r>
          </w:p>
          <w:p w14:paraId="1DB005FC" w14:textId="77777777" w:rsidR="002B4C5C" w:rsidRPr="00A86C99" w:rsidRDefault="002B4C5C" w:rsidP="00A23FA5">
            <w:pPr>
              <w:cnfStyle w:val="000000000000" w:firstRow="0" w:lastRow="0" w:firstColumn="0" w:lastColumn="0" w:oddVBand="0" w:evenVBand="0" w:oddHBand="0" w:evenHBand="0" w:firstRowFirstColumn="0" w:firstRowLastColumn="0" w:lastRowFirstColumn="0" w:lastRowLastColumn="0"/>
            </w:pPr>
            <w:r w:rsidRPr="00A86C99">
              <w:t>A statutory obligation to report deaths to the Coroner may also apply.</w:t>
            </w:r>
          </w:p>
          <w:p w14:paraId="04E2639A" w14:textId="77777777" w:rsidR="002B4C5C" w:rsidRPr="00A86C99" w:rsidRDefault="002B4C5C" w:rsidP="00A23FA5">
            <w:pPr>
              <w:cnfStyle w:val="000000000000" w:firstRow="0" w:lastRow="0" w:firstColumn="0" w:lastColumn="0" w:oddVBand="0" w:evenVBand="0" w:oddHBand="0" w:evenHBand="0" w:firstRowFirstColumn="0" w:firstRowLastColumn="0" w:lastRowFirstColumn="0" w:lastRowLastColumn="0"/>
            </w:pPr>
            <w:r w:rsidRPr="00A86C99">
              <w:t xml:space="preserve">Under the Occupational Health and Safety Act </w:t>
            </w:r>
            <w:proofErr w:type="gramStart"/>
            <w:r w:rsidRPr="00A86C99">
              <w:t>2004</w:t>
            </w:r>
            <w:proofErr w:type="gramEnd"/>
            <w:r w:rsidRPr="00A86C99">
              <w:t xml:space="preserve"> an employer may be obliged to notify </w:t>
            </w:r>
            <w:proofErr w:type="spellStart"/>
            <w:r w:rsidRPr="00A86C99">
              <w:t>WorkSafe</w:t>
            </w:r>
            <w:proofErr w:type="spellEnd"/>
            <w:r w:rsidRPr="00A86C99">
              <w:t xml:space="preserve"> if there is an incident at a workplace.</w:t>
            </w:r>
          </w:p>
          <w:p w14:paraId="2AE35487" w14:textId="1D363FF3" w:rsidR="00987103" w:rsidRPr="00CA7534" w:rsidRDefault="002B4C5C" w:rsidP="00A23FA5">
            <w:pPr>
              <w:cnfStyle w:val="000000000000" w:firstRow="0" w:lastRow="0" w:firstColumn="0" w:lastColumn="0" w:oddVBand="0" w:evenVBand="0" w:oddHBand="0" w:evenHBand="0" w:firstRowFirstColumn="0" w:firstRowLastColumn="0" w:lastRowFirstColumn="0" w:lastRowLastColumn="0"/>
              <w:rPr>
                <w:color w:val="FF0000"/>
              </w:rPr>
            </w:pPr>
            <w:r w:rsidRPr="00A86C99">
              <w:t>Where a provider is subject to DSC ‘Notice to Take Action’, the provider may be required to report to the DSC on actions taken.</w:t>
            </w:r>
          </w:p>
        </w:tc>
        <w:tc>
          <w:tcPr>
            <w:tcW w:w="4040" w:type="dxa"/>
          </w:tcPr>
          <w:p w14:paraId="6C37C6C9" w14:textId="77777777" w:rsidR="00987103" w:rsidRPr="00043F65" w:rsidRDefault="00987103" w:rsidP="00A23FA5">
            <w:pPr>
              <w:cnfStyle w:val="000000000000" w:firstRow="0" w:lastRow="0" w:firstColumn="0" w:lastColumn="0" w:oddVBand="0" w:evenVBand="0" w:oddHBand="0" w:evenHBand="0" w:firstRowFirstColumn="0" w:firstRowLastColumn="0" w:lastRowFirstColumn="0" w:lastRowLastColumn="0"/>
            </w:pPr>
            <w:r w:rsidRPr="00043F65">
              <w:t xml:space="preserve">Registered providers are required to report serious incidents to the NDIS Commission. </w:t>
            </w:r>
          </w:p>
          <w:p w14:paraId="10BF97E9" w14:textId="1BCCD2D3" w:rsidR="00987103" w:rsidRPr="00043F65" w:rsidRDefault="00987103" w:rsidP="00A12165">
            <w:pPr>
              <w:cnfStyle w:val="000000000000" w:firstRow="0" w:lastRow="0" w:firstColumn="0" w:lastColumn="0" w:oddVBand="0" w:evenVBand="0" w:oddHBand="0" w:evenHBand="0" w:firstRowFirstColumn="0" w:firstRowLastColumn="0" w:lastRowFirstColumn="0" w:lastRowLastColumn="0"/>
            </w:pPr>
            <w:r w:rsidRPr="00043F65">
              <w:t>This does not replace existing obligations to report suspected crimes to the police and other relevant authorities.</w:t>
            </w:r>
          </w:p>
        </w:tc>
      </w:tr>
    </w:tbl>
    <w:p w14:paraId="45B33853" w14:textId="77777777" w:rsidR="007A2899" w:rsidRDefault="007A2899"/>
    <w:tbl>
      <w:tblPr>
        <w:tblStyle w:val="NDISCommission"/>
        <w:tblW w:w="9640" w:type="dxa"/>
        <w:tblInd w:w="-289" w:type="dxa"/>
        <w:tblLayout w:type="fixed"/>
        <w:tblLook w:val="04A0" w:firstRow="1" w:lastRow="0" w:firstColumn="1" w:lastColumn="0" w:noHBand="0" w:noVBand="1"/>
        <w:tblCaption w:val="Guidance material on making a complaint in Victoria prior to, and from 1 July 2019. "/>
        <w:tblDescription w:val="The following table provides guidance on making a complaint in Victoria prior to, and from 1 July 2019. "/>
      </w:tblPr>
      <w:tblGrid>
        <w:gridCol w:w="1560"/>
        <w:gridCol w:w="4111"/>
        <w:gridCol w:w="3969"/>
      </w:tblGrid>
      <w:tr w:rsidR="00834593" w:rsidRPr="00CA7534" w14:paraId="05F7563C" w14:textId="77777777" w:rsidTr="00CA7534">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560" w:type="dxa"/>
          </w:tcPr>
          <w:p w14:paraId="40E57F9B" w14:textId="77777777" w:rsidR="00834593" w:rsidRPr="00CA7534" w:rsidRDefault="00834593" w:rsidP="006B25F9">
            <w:pPr>
              <w:pStyle w:val="TOCHeading"/>
              <w:spacing w:after="60"/>
              <w:rPr>
                <w:b w:val="0"/>
              </w:rPr>
            </w:pPr>
            <w:r w:rsidRPr="00CA7534">
              <w:rPr>
                <w:b w:val="0"/>
              </w:rPr>
              <w:t>Complaints</w:t>
            </w:r>
          </w:p>
        </w:tc>
        <w:tc>
          <w:tcPr>
            <w:tcW w:w="4111" w:type="dxa"/>
          </w:tcPr>
          <w:p w14:paraId="3F5D3F04" w14:textId="567730F3" w:rsidR="00834593" w:rsidRPr="00CA7534" w:rsidRDefault="007D1654" w:rsidP="006B25F9">
            <w:pPr>
              <w:pStyle w:val="TOCHeading"/>
              <w:spacing w:after="60"/>
              <w:cnfStyle w:val="100000000000" w:firstRow="1" w:lastRow="0" w:firstColumn="0" w:lastColumn="0" w:oddVBand="0" w:evenVBand="0" w:oddHBand="0" w:evenHBand="0" w:firstRowFirstColumn="0" w:firstRowLastColumn="0" w:lastRowFirstColumn="0" w:lastRowLastColumn="0"/>
              <w:rPr>
                <w:b w:val="0"/>
              </w:rPr>
            </w:pPr>
            <w:r>
              <w:rPr>
                <w:b w:val="0"/>
              </w:rPr>
              <w:t>Prior to the NDIS Commission</w:t>
            </w:r>
          </w:p>
        </w:tc>
        <w:tc>
          <w:tcPr>
            <w:tcW w:w="3969" w:type="dxa"/>
          </w:tcPr>
          <w:p w14:paraId="774750E5" w14:textId="77777777" w:rsidR="00834593" w:rsidRPr="00CA7534" w:rsidRDefault="00834593" w:rsidP="006B25F9">
            <w:pPr>
              <w:pStyle w:val="TOCHeading"/>
              <w:spacing w:after="60"/>
              <w:cnfStyle w:val="100000000000" w:firstRow="1" w:lastRow="0" w:firstColumn="0" w:lastColumn="0" w:oddVBand="0" w:evenVBand="0" w:oddHBand="0" w:evenHBand="0" w:firstRowFirstColumn="0" w:firstRowLastColumn="0" w:lastRowFirstColumn="0" w:lastRowLastColumn="0"/>
              <w:rPr>
                <w:b w:val="0"/>
              </w:rPr>
            </w:pPr>
            <w:r w:rsidRPr="00CA7534">
              <w:rPr>
                <w:b w:val="0"/>
              </w:rPr>
              <w:t>Under the NDIS Commission</w:t>
            </w:r>
          </w:p>
        </w:tc>
      </w:tr>
      <w:tr w:rsidR="00834593" w:rsidRPr="005A1DAE" w14:paraId="6114DF32" w14:textId="77777777" w:rsidTr="00CA75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Pr>
          <w:p w14:paraId="7CB3E4C7" w14:textId="71D534C3" w:rsidR="00834593" w:rsidRPr="00CA7534" w:rsidRDefault="00834593" w:rsidP="00685FB1">
            <w:pPr>
              <w:pStyle w:val="Heading3"/>
              <w:rPr>
                <w:b w:val="0"/>
              </w:rPr>
            </w:pPr>
            <w:r w:rsidRPr="00CA7534">
              <w:rPr>
                <w:b w:val="0"/>
              </w:rPr>
              <w:t>How a p</w:t>
            </w:r>
            <w:r w:rsidR="009F0528">
              <w:rPr>
                <w:b w:val="0"/>
              </w:rPr>
              <w:t>articipant can make a complaint</w:t>
            </w:r>
          </w:p>
        </w:tc>
        <w:tc>
          <w:tcPr>
            <w:tcW w:w="4111" w:type="dxa"/>
          </w:tcPr>
          <w:p w14:paraId="647BA3B7" w14:textId="77777777" w:rsidR="002B4C5C" w:rsidRPr="00A86C99" w:rsidRDefault="002B4C5C" w:rsidP="002B4C5C">
            <w:pPr>
              <w:cnfStyle w:val="000000100000" w:firstRow="0" w:lastRow="0" w:firstColumn="0" w:lastColumn="0" w:oddVBand="0" w:evenVBand="0" w:oddHBand="1" w:evenHBand="0" w:firstRowFirstColumn="0" w:firstRowLastColumn="0" w:lastRowFirstColumn="0" w:lastRowLastColumn="0"/>
            </w:pPr>
            <w:r w:rsidRPr="00A86C99">
              <w:t xml:space="preserve">Complaints about registered providers </w:t>
            </w:r>
            <w:proofErr w:type="gramStart"/>
            <w:r w:rsidRPr="00A86C99">
              <w:t>can be made</w:t>
            </w:r>
            <w:proofErr w:type="gramEnd"/>
            <w:r w:rsidRPr="00A86C99">
              <w:t xml:space="preserve"> to the Disability Services Commissioner, Mental Health Complaints Commissioner, Health Complaints Commissioner, Office of Public Advocate, Victorian Ombudsman, Victorian Civil and Administrative Tribunal or the Victorian Department of Health and Human Services and the Department of Education.</w:t>
            </w:r>
          </w:p>
          <w:p w14:paraId="76448ABB" w14:textId="77777777" w:rsidR="002B4C5C" w:rsidRPr="00A86C99" w:rsidRDefault="002B4C5C" w:rsidP="002B4C5C">
            <w:pPr>
              <w:cnfStyle w:val="000000100000" w:firstRow="0" w:lastRow="0" w:firstColumn="0" w:lastColumn="0" w:oddVBand="0" w:evenVBand="0" w:oddHBand="1" w:evenHBand="0" w:firstRowFirstColumn="0" w:firstRowLastColumn="0" w:lastRowFirstColumn="0" w:lastRowLastColumn="0"/>
            </w:pPr>
            <w:r w:rsidRPr="00A86C99">
              <w:t>Providers must have a complaints management system in place with a clear process to receive and resolve complaints about their services and supports.</w:t>
            </w:r>
          </w:p>
          <w:p w14:paraId="099B7B53" w14:textId="518ECE36" w:rsidR="00834593" w:rsidRPr="00E27005" w:rsidRDefault="002B4C5C" w:rsidP="00685FB1">
            <w:pPr>
              <w:cnfStyle w:val="000000100000" w:firstRow="0" w:lastRow="0" w:firstColumn="0" w:lastColumn="0" w:oddVBand="0" w:evenVBand="0" w:oddHBand="1" w:evenHBand="0" w:firstRowFirstColumn="0" w:firstRowLastColumn="0" w:lastRowFirstColumn="0" w:lastRowLastColumn="0"/>
            </w:pPr>
            <w:r w:rsidRPr="00A86C99">
              <w:t>Providers must ensure that people who use their service know how to make a complaint to the provider and to other external regulatory/statutory bodies.</w:t>
            </w:r>
          </w:p>
        </w:tc>
        <w:tc>
          <w:tcPr>
            <w:tcW w:w="3969" w:type="dxa"/>
          </w:tcPr>
          <w:p w14:paraId="2CD6DCF8" w14:textId="77777777" w:rsidR="00834593" w:rsidRPr="008774C4" w:rsidRDefault="00834593" w:rsidP="00685FB1">
            <w:pPr>
              <w:cnfStyle w:val="000000100000" w:firstRow="0" w:lastRow="0" w:firstColumn="0" w:lastColumn="0" w:oddVBand="0" w:evenVBand="0" w:oddHBand="1" w:evenHBand="0" w:firstRowFirstColumn="0" w:firstRowLastColumn="0" w:lastRowFirstColumn="0" w:lastRowLastColumn="0"/>
            </w:pPr>
            <w:r w:rsidRPr="008774C4">
              <w:t xml:space="preserve">Complaints about the quality or safety of NDIS supports and services can be made to the NDIS Commission by calling 1800 035 544. Complaints about the NDIA or participant plans continue to </w:t>
            </w:r>
            <w:proofErr w:type="gramStart"/>
            <w:r w:rsidRPr="008774C4">
              <w:t>be made</w:t>
            </w:r>
            <w:proofErr w:type="gramEnd"/>
            <w:r w:rsidRPr="008774C4">
              <w:t xml:space="preserve"> to the NDIA or to the Commonwealth Ombudsman.  </w:t>
            </w:r>
          </w:p>
          <w:p w14:paraId="49E7EA50" w14:textId="77777777" w:rsidR="00834593" w:rsidRPr="005A1DAE" w:rsidRDefault="00834593" w:rsidP="00685FB1">
            <w:pPr>
              <w:cnfStyle w:val="000000100000" w:firstRow="0" w:lastRow="0" w:firstColumn="0" w:lastColumn="0" w:oddVBand="0" w:evenVBand="0" w:oddHBand="1" w:evenHBand="0" w:firstRowFirstColumn="0" w:firstRowLastColumn="0" w:lastRowFirstColumn="0" w:lastRowLastColumn="0"/>
            </w:pPr>
            <w:r w:rsidRPr="008774C4">
              <w:t>Registered providers are required to have effective and proportionate internal complaint management and resolution arrangements in place. Registered providers must afford procedural fairness to people when managing complaints.</w:t>
            </w:r>
          </w:p>
        </w:tc>
      </w:tr>
    </w:tbl>
    <w:p w14:paraId="1B38030D" w14:textId="35367604" w:rsidR="00070A00" w:rsidRPr="006C18BE" w:rsidRDefault="00070A00" w:rsidP="00A23FA5">
      <w:pPr>
        <w:pStyle w:val="Heading2"/>
      </w:pPr>
      <w:r w:rsidRPr="006C18BE">
        <w:t>Find out more</w:t>
      </w:r>
    </w:p>
    <w:p w14:paraId="5C1868CD" w14:textId="77777777" w:rsidR="00070A00" w:rsidRPr="002B4C5C" w:rsidRDefault="00070A00" w:rsidP="00CA7534">
      <w:pPr>
        <w:spacing w:before="120" w:after="120"/>
        <w:rPr>
          <w:rStyle w:val="Hyperlink"/>
          <w:color w:val="auto"/>
          <w:sz w:val="22"/>
          <w:szCs w:val="22"/>
          <w:u w:val="none"/>
        </w:rPr>
      </w:pPr>
      <w:r w:rsidRPr="00912E3E">
        <w:rPr>
          <w:sz w:val="22"/>
          <w:szCs w:val="22"/>
        </w:rPr>
        <w:t xml:space="preserve">You can find more information and resources on the NDIS Quality and Safeguards Commission website at </w:t>
      </w:r>
      <w:hyperlink r:id="rId9" w:tooltip="NDIS Commission Website " w:history="1">
        <w:r w:rsidRPr="002B4C5C">
          <w:rPr>
            <w:rStyle w:val="Hyperlink"/>
            <w:sz w:val="22"/>
            <w:szCs w:val="22"/>
          </w:rPr>
          <w:t>www.ndiscommission.gov.au</w:t>
        </w:r>
      </w:hyperlink>
      <w:r w:rsidRPr="002B4C5C">
        <w:rPr>
          <w:sz w:val="22"/>
          <w:szCs w:val="22"/>
        </w:rPr>
        <w:t xml:space="preserve"> </w:t>
      </w:r>
      <w:r w:rsidRPr="002B4C5C">
        <w:rPr>
          <w:rStyle w:val="Hyperlink"/>
          <w:color w:val="auto"/>
          <w:sz w:val="22"/>
          <w:szCs w:val="22"/>
          <w:u w:val="none"/>
        </w:rPr>
        <w:t xml:space="preserve">or you can call the NDIS Commission on </w:t>
      </w:r>
      <w:r w:rsidRPr="002B4C5C">
        <w:rPr>
          <w:rStyle w:val="Hyperlink"/>
          <w:b/>
          <w:color w:val="auto"/>
          <w:sz w:val="22"/>
          <w:szCs w:val="22"/>
          <w:u w:val="none"/>
        </w:rPr>
        <w:t xml:space="preserve">1800 035 544 </w:t>
      </w:r>
      <w:r w:rsidRPr="002B4C5C">
        <w:rPr>
          <w:rStyle w:val="Hyperlink"/>
          <w:color w:val="auto"/>
          <w:sz w:val="22"/>
          <w:szCs w:val="22"/>
          <w:u w:val="none"/>
        </w:rPr>
        <w:t>during business hours.</w:t>
      </w:r>
    </w:p>
    <w:p w14:paraId="2B0CF2BD" w14:textId="4F5ABF50" w:rsidR="002B4C5C" w:rsidRPr="002B4C5C" w:rsidRDefault="002B4C5C" w:rsidP="002B4C5C">
      <w:pPr>
        <w:rPr>
          <w:rStyle w:val="Hyperlink"/>
          <w:color w:val="auto"/>
          <w:sz w:val="22"/>
          <w:szCs w:val="22"/>
          <w:u w:val="none"/>
        </w:rPr>
      </w:pPr>
      <w:r w:rsidRPr="00912E3E">
        <w:rPr>
          <w:sz w:val="22"/>
          <w:szCs w:val="22"/>
        </w:rPr>
        <w:t xml:space="preserve">Further information about Victoria’s quality and safeguards arrangements during transition </w:t>
      </w:r>
      <w:proofErr w:type="gramStart"/>
      <w:r w:rsidRPr="00912E3E">
        <w:rPr>
          <w:sz w:val="22"/>
          <w:szCs w:val="22"/>
        </w:rPr>
        <w:t>can be found</w:t>
      </w:r>
      <w:proofErr w:type="gramEnd"/>
      <w:r w:rsidRPr="00912E3E">
        <w:rPr>
          <w:sz w:val="22"/>
          <w:szCs w:val="22"/>
        </w:rPr>
        <w:t xml:space="preserve"> on the </w:t>
      </w:r>
      <w:hyperlink r:id="rId10" w:history="1">
        <w:r w:rsidRPr="005219F4">
          <w:rPr>
            <w:rStyle w:val="Hyperlink"/>
            <w:sz w:val="22"/>
            <w:szCs w:val="22"/>
          </w:rPr>
          <w:t>Victori</w:t>
        </w:r>
        <w:r w:rsidR="005219F4" w:rsidRPr="005219F4">
          <w:rPr>
            <w:rStyle w:val="Hyperlink"/>
            <w:sz w:val="22"/>
            <w:szCs w:val="22"/>
          </w:rPr>
          <w:t>an Government’s NDIS website</w:t>
        </w:r>
      </w:hyperlink>
      <w:r w:rsidR="005219F4">
        <w:rPr>
          <w:sz w:val="22"/>
          <w:szCs w:val="22"/>
        </w:rPr>
        <w:t>.</w:t>
      </w:r>
    </w:p>
    <w:p w14:paraId="0C455A3A" w14:textId="6C1C8E41" w:rsidR="00070A00" w:rsidRDefault="00070A00" w:rsidP="00CA7534">
      <w:pPr>
        <w:spacing w:before="120" w:after="120"/>
      </w:pPr>
      <w:bookmarkStart w:id="0" w:name="_GoBack"/>
      <w:bookmarkEnd w:id="0"/>
    </w:p>
    <w:sectPr w:rsidR="00070A00" w:rsidSect="00652CFE">
      <w:headerReference w:type="default" r:id="rId11"/>
      <w:footerReference w:type="default" r:id="rId12"/>
      <w:headerReference w:type="first" r:id="rId13"/>
      <w:footerReference w:type="first" r:id="rId14"/>
      <w:pgSz w:w="11906" w:h="16838" w:code="9"/>
      <w:pgMar w:top="1560" w:right="1440" w:bottom="1134" w:left="1440" w:header="284" w:footer="478" w:gutter="0"/>
      <w:cols w:space="340"/>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69986E7" w16cid:durableId="207AB437"/>
  <w16cid:commentId w16cid:paraId="07F51A62" w16cid:durableId="20A0F32E"/>
  <w16cid:commentId w16cid:paraId="5B9246B8" w16cid:durableId="207AB439"/>
  <w16cid:commentId w16cid:paraId="7BEA78FB" w16cid:durableId="20A0F332"/>
  <w16cid:commentId w16cid:paraId="15AFEAF2" w16cid:durableId="207AB43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0889BD" w14:textId="77777777" w:rsidR="005C56A3" w:rsidRDefault="005C56A3" w:rsidP="00CA7534">
      <w:r>
        <w:separator/>
      </w:r>
    </w:p>
  </w:endnote>
  <w:endnote w:type="continuationSeparator" w:id="0">
    <w:p w14:paraId="3CC329AE" w14:textId="77777777" w:rsidR="005C56A3" w:rsidRDefault="005C56A3" w:rsidP="00CA75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DCD8B0" w14:textId="77777777" w:rsidR="00C2698C" w:rsidRDefault="00FD66D7" w:rsidP="00D30740">
    <w:pPr>
      <w:pStyle w:val="Footer"/>
    </w:pPr>
    <w:r>
      <w:rPr>
        <w:noProof/>
        <w:lang w:eastAsia="en-AU"/>
      </w:rPr>
      <mc:AlternateContent>
        <mc:Choice Requires="wps">
          <w:drawing>
            <wp:inline distT="0" distB="0" distL="0" distR="0" wp14:anchorId="506CDC99" wp14:editId="7B57B6A4">
              <wp:extent cx="5734800" cy="75600"/>
              <wp:effectExtent l="0" t="0" r="0" b="635"/>
              <wp:docPr id="8" name="Rectangle 8" descr="background" title="background"/>
              <wp:cNvGraphicFramePr/>
              <a:graphic xmlns:a="http://schemas.openxmlformats.org/drawingml/2006/main">
                <a:graphicData uri="http://schemas.microsoft.com/office/word/2010/wordprocessingShape">
                  <wps:wsp>
                    <wps:cNvSpPr/>
                    <wps:spPr>
                      <a:xfrm>
                        <a:off x="0" y="0"/>
                        <a:ext cx="5734800" cy="75600"/>
                      </a:xfrm>
                      <a:prstGeom prst="rect">
                        <a:avLst/>
                      </a:prstGeom>
                      <a:gradFill>
                        <a:gsLst>
                          <a:gs pos="0">
                            <a:schemeClr val="accent4"/>
                          </a:gs>
                          <a:gs pos="50000">
                            <a:schemeClr val="accent5"/>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AA96676" id="Rectangle 8" o:spid="_x0000_s1026" alt="Title: background - Description: background" style="width:451.55pt;height:5.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" fillcolor="#539250 [3207]" stroked="f" strokeweight="1pt">
              <v:fill color2="#83b14c [3208]" angle="90" colors="0 #539250;.5 #83b14c" focus="100%" type="gradient">
                <o:fill v:ext="view" type="gradientUnscaled"/>
              </v:fill>
              <w10:anchorlock/>
            </v:rect>
          </w:pict>
        </mc:Fallback>
      </mc:AlternateContent>
    </w:r>
  </w:p>
  <w:p w14:paraId="0E71960F" w14:textId="2B245951" w:rsidR="00FD66D7" w:rsidRPr="005A1C1B" w:rsidRDefault="00A60009" w:rsidP="00D30740">
    <w:pPr>
      <w:pStyle w:val="Footer"/>
      <w:rPr>
        <w:szCs w:val="20"/>
      </w:rPr>
    </w:pPr>
    <w:r w:rsidRPr="005A1C1B">
      <w:rPr>
        <w:szCs w:val="20"/>
      </w:rPr>
      <w:tab/>
      <w:t>NDIS Quality and Safeguards Commission</w:t>
    </w:r>
    <w:r w:rsidR="00362AB6" w:rsidRPr="005A1C1B">
      <w:rPr>
        <w:szCs w:val="20"/>
      </w:rPr>
      <w:tab/>
    </w:r>
    <w:r w:rsidR="00362AB6" w:rsidRPr="005A1C1B">
      <w:rPr>
        <w:szCs w:val="20"/>
      </w:rPr>
      <w:fldChar w:fldCharType="begin"/>
    </w:r>
    <w:r w:rsidR="00362AB6" w:rsidRPr="005A1C1B">
      <w:rPr>
        <w:szCs w:val="20"/>
      </w:rPr>
      <w:instrText xml:space="preserve"> PAGE   \* MERGEFORMAT </w:instrText>
    </w:r>
    <w:r w:rsidR="00362AB6" w:rsidRPr="005A1C1B">
      <w:rPr>
        <w:szCs w:val="20"/>
      </w:rPr>
      <w:fldChar w:fldCharType="separate"/>
    </w:r>
    <w:r w:rsidR="005219F4">
      <w:rPr>
        <w:noProof/>
        <w:szCs w:val="20"/>
      </w:rPr>
      <w:t>4</w:t>
    </w:r>
    <w:r w:rsidR="00362AB6" w:rsidRPr="005A1C1B">
      <w:rPr>
        <w:noProof/>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A99D9F" w14:textId="77777777" w:rsidR="009F4EAA" w:rsidRDefault="00AA094B" w:rsidP="00D30740">
    <w:pPr>
      <w:pStyle w:val="Footer"/>
      <w:rPr>
        <w:sz w:val="18"/>
      </w:rPr>
    </w:pPr>
    <w:r>
      <w:rPr>
        <w:noProof/>
        <w:lang w:eastAsia="en-AU"/>
      </w:rPr>
      <mc:AlternateContent>
        <mc:Choice Requires="wps">
          <w:drawing>
            <wp:inline distT="0" distB="0" distL="0" distR="0" wp14:anchorId="6AEBB492" wp14:editId="6F7B36ED">
              <wp:extent cx="5734050" cy="76200"/>
              <wp:effectExtent l="0" t="0" r="0" b="0"/>
              <wp:docPr id="7" name="Rectangle 7" descr="background" title="background"/>
              <wp:cNvGraphicFramePr/>
              <a:graphic xmlns:a="http://schemas.openxmlformats.org/drawingml/2006/main">
                <a:graphicData uri="http://schemas.microsoft.com/office/word/2010/wordprocessingShape">
                  <wps:wsp>
                    <wps:cNvSpPr/>
                    <wps:spPr>
                      <a:xfrm>
                        <a:off x="0" y="0"/>
                        <a:ext cx="5734050" cy="76200"/>
                      </a:xfrm>
                      <a:prstGeom prst="rect">
                        <a:avLst/>
                      </a:prstGeom>
                      <a:gradFill>
                        <a:gsLst>
                          <a:gs pos="0">
                            <a:schemeClr val="accent4"/>
                          </a:gs>
                          <a:gs pos="50000">
                            <a:schemeClr val="accent5"/>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B7CAD34" id="Rectangle 7" o:spid="_x0000_s1026" alt="Title: background - Description: background" style="width:451.5pt;height: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" fillcolor="#539250 [3207]" stroked="f" strokeweight="1pt">
              <v:fill color2="#83b14c [3208]" angle="90" colors="0 #539250;.5 #83b14c" focus="100%" type="gradient">
                <o:fill v:ext="view" type="gradientUnscaled"/>
              </v:fill>
              <w10:anchorlock/>
            </v:rect>
          </w:pict>
        </mc:Fallback>
      </mc:AlternateContent>
    </w:r>
  </w:p>
  <w:p w14:paraId="5010B361" w14:textId="15678C0A" w:rsidR="008E21DE" w:rsidRPr="00080615" w:rsidRDefault="004D4273" w:rsidP="00D30740">
    <w:pPr>
      <w:pStyle w:val="Footer"/>
    </w:pPr>
    <w:r>
      <w:tab/>
    </w:r>
    <w:r w:rsidRPr="00362AB6">
      <w:t>NDIS Quality and Safeguards Commission</w:t>
    </w:r>
    <w:r>
      <w:tab/>
    </w:r>
    <w:r>
      <w:fldChar w:fldCharType="begin"/>
    </w:r>
    <w:r>
      <w:instrText xml:space="preserve"> PAGE   \* MERGEFORMAT </w:instrText>
    </w:r>
    <w:r>
      <w:fldChar w:fldCharType="separate"/>
    </w:r>
    <w:r w:rsidR="005219F4">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B6D688" w14:textId="77777777" w:rsidR="005C56A3" w:rsidRDefault="005C56A3" w:rsidP="00CA7534">
      <w:r>
        <w:separator/>
      </w:r>
    </w:p>
  </w:footnote>
  <w:footnote w:type="continuationSeparator" w:id="0">
    <w:p w14:paraId="0BE6D285" w14:textId="77777777" w:rsidR="005C56A3" w:rsidRDefault="005C56A3" w:rsidP="00CA75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F9A2BC" w14:textId="77777777" w:rsidR="008B7938" w:rsidRDefault="008B7938" w:rsidP="00D30740">
    <w:pPr>
      <w:pStyle w:val="Header"/>
    </w:pPr>
  </w:p>
  <w:p w14:paraId="46E4C397" w14:textId="77777777" w:rsidR="00680A20" w:rsidRDefault="00362AB6" w:rsidP="00D30740">
    <w:pPr>
      <w:pStyle w:val="Header"/>
    </w:pPr>
    <w:r>
      <w:rPr>
        <w:noProof/>
        <w:lang w:eastAsia="en-AU"/>
      </w:rPr>
      <mc:AlternateContent>
        <mc:Choice Requires="wps">
          <w:drawing>
            <wp:inline distT="0" distB="0" distL="0" distR="0" wp14:anchorId="2045A3E4" wp14:editId="2AAD2B8F">
              <wp:extent cx="5734800" cy="75600"/>
              <wp:effectExtent l="0" t="0" r="0" b="635"/>
              <wp:docPr id="2" name="Rectangle 2" descr="background" title="background"/>
              <wp:cNvGraphicFramePr/>
              <a:graphic xmlns:a="http://schemas.openxmlformats.org/drawingml/2006/main">
                <a:graphicData uri="http://schemas.microsoft.com/office/word/2010/wordprocessingShape">
                  <wps:wsp>
                    <wps:cNvSpPr/>
                    <wps:spPr>
                      <a:xfrm>
                        <a:off x="0" y="0"/>
                        <a:ext cx="5734800" cy="75600"/>
                      </a:xfrm>
                      <a:prstGeom prst="rect">
                        <a:avLst/>
                      </a:prstGeom>
                      <a:solidFill>
                        <a:srgbClr val="612C6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EAC84D5" id="Rectangle 2" o:spid="_x0000_s1026" alt="Title: background - Description: background" style="width:451.55pt;height:5.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" fillcolor="#612c69" stroked="f" strokeweight="1pt">
              <w10:anchorlock/>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18E201" w14:textId="685CF1B0" w:rsidR="00182709" w:rsidRDefault="00182709" w:rsidP="00D30740">
    <w:pPr>
      <w:pStyle w:val="Header"/>
    </w:pPr>
    <w:r>
      <w:rPr>
        <w:noProof/>
        <w:lang w:eastAsia="en-AU"/>
      </w:rPr>
      <w:ptab w:relativeTo="margin" w:alignment="left" w:leader="none"/>
    </w:r>
    <w:r w:rsidR="00A12856">
      <w:rPr>
        <w:noProof/>
        <w:lang w:eastAsia="en-AU"/>
      </w:rPr>
      <w:drawing>
        <wp:inline distT="0" distB="0" distL="0" distR="0" wp14:anchorId="6C8EF20B" wp14:editId="42E87560">
          <wp:extent cx="3404235" cy="1223842"/>
          <wp:effectExtent l="0" t="0" r="5715" b="0"/>
          <wp:docPr id="4" name="Picture 4" descr="The Australian Government logo alongside the NDIS Quality and Safeguards Commission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DIS Q+S Commision logo_Colour.tif"/>
                  <pic:cNvPicPr/>
                </pic:nvPicPr>
                <pic:blipFill rotWithShape="1">
                  <a:blip r:embed="rId1" cstate="print">
                    <a:extLst>
                      <a:ext uri="{28A0092B-C50C-407E-A947-70E740481C1C}">
                        <a14:useLocalDpi xmlns:a14="http://schemas.microsoft.com/office/drawing/2010/main" val="0"/>
                      </a:ext>
                    </a:extLst>
                  </a:blip>
                  <a:srcRect l="4760" t="-10324" b="1"/>
                  <a:stretch/>
                </pic:blipFill>
                <pic:spPr bwMode="auto">
                  <a:xfrm>
                    <a:off x="0" y="0"/>
                    <a:ext cx="3404294" cy="1223863"/>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612C65"/>
    <w:multiLevelType w:val="hybridMultilevel"/>
    <w:tmpl w:val="9C26FF8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 w15:restartNumberingAfterBreak="0">
    <w:nsid w:val="0F6C678D"/>
    <w:multiLevelType w:val="multilevel"/>
    <w:tmpl w:val="07629034"/>
    <w:styleLink w:val="KCBullets"/>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Arial" w:hAnsi="Arial" w:hint="default"/>
        <w:color w:val="5F2E74" w:themeColor="text2"/>
      </w:rPr>
    </w:lvl>
    <w:lvl w:ilvl="2">
      <w:start w:val="1"/>
      <w:numFmt w:val="bullet"/>
      <w:lvlText w:val="»"/>
      <w:lvlJc w:val="left"/>
      <w:pPr>
        <w:ind w:left="852" w:hanging="284"/>
      </w:pPr>
      <w:rPr>
        <w:rFonts w:ascii="Arial" w:hAnsi="Arial" w:hint="default"/>
        <w:color w:val="5F2E74" w:themeColor="text2"/>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 w15:restartNumberingAfterBreak="0">
    <w:nsid w:val="19F1618D"/>
    <w:multiLevelType w:val="multilevel"/>
    <w:tmpl w:val="803CF862"/>
    <w:styleLink w:val="List1Numbered"/>
    <w:lvl w:ilvl="0">
      <w:start w:val="1"/>
      <w:numFmt w:val="decimal"/>
      <w:pStyle w:val="List1Numbered1"/>
      <w:lvlText w:val="%1."/>
      <w:lvlJc w:val="left"/>
      <w:pPr>
        <w:ind w:left="284" w:hanging="284"/>
      </w:pPr>
      <w:rPr>
        <w:rFonts w:hint="default"/>
        <w:b w:val="0"/>
        <w:i w:val="0"/>
        <w:color w:val="auto"/>
      </w:rPr>
    </w:lvl>
    <w:lvl w:ilvl="1">
      <w:start w:val="1"/>
      <w:numFmt w:val="lowerLetter"/>
      <w:pStyle w:val="List1Numbered2"/>
      <w:lvlText w:val="%2."/>
      <w:lvlJc w:val="left"/>
      <w:pPr>
        <w:ind w:left="568" w:hanging="284"/>
      </w:pPr>
      <w:rPr>
        <w:rFonts w:hint="default"/>
      </w:rPr>
    </w:lvl>
    <w:lvl w:ilvl="2">
      <w:start w:val="1"/>
      <w:numFmt w:val="lowerRoman"/>
      <w:pStyle w:val="List1Numbered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3" w15:restartNumberingAfterBreak="0">
    <w:nsid w:val="1CC862E1"/>
    <w:multiLevelType w:val="multilevel"/>
    <w:tmpl w:val="C284D0B0"/>
    <w:styleLink w:val="FigureNumbers"/>
    <w:lvl w:ilvl="0">
      <w:start w:val="1"/>
      <w:numFmt w:val="decimal"/>
      <w:lvlText w:val="Figur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20336ADE"/>
    <w:multiLevelType w:val="multilevel"/>
    <w:tmpl w:val="131EEC6C"/>
    <w:styleLink w:val="TableNumbers"/>
    <w:lvl w:ilvl="0">
      <w:start w:val="1"/>
      <w:numFmt w:val="decimal"/>
      <w:lvlText w:val="Tabl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1396E59"/>
    <w:multiLevelType w:val="multilevel"/>
    <w:tmpl w:val="FE688822"/>
    <w:styleLink w:val="BoxedBullets"/>
    <w:lvl w:ilvl="0">
      <w:start w:val="1"/>
      <w:numFmt w:val="bullet"/>
      <w:pStyle w:val="Boxed1Bullet"/>
      <w:lvlText w:val=""/>
      <w:lvlJc w:val="left"/>
      <w:pPr>
        <w:tabs>
          <w:tab w:val="num" w:pos="284"/>
        </w:tabs>
        <w:ind w:left="567" w:hanging="283"/>
      </w:pPr>
      <w:rPr>
        <w:rFonts w:ascii="Symbol" w:hAnsi="Symbol" w:hint="default"/>
        <w:color w:val="auto"/>
      </w:rPr>
    </w:lvl>
    <w:lvl w:ilvl="1">
      <w:start w:val="1"/>
      <w:numFmt w:val="bullet"/>
      <w:pStyle w:val="Boxed2Bullet"/>
      <w:lvlText w:val=""/>
      <w:lvlJc w:val="left"/>
      <w:pPr>
        <w:tabs>
          <w:tab w:val="num" w:pos="284"/>
        </w:tabs>
        <w:ind w:left="567" w:hanging="283"/>
      </w:pPr>
      <w:rPr>
        <w:rFonts w:ascii="Symbol" w:hAnsi="Symbol" w:hint="default"/>
        <w:color w:val="auto"/>
      </w:rPr>
    </w:lvl>
    <w:lvl w:ilvl="2">
      <w:start w:val="1"/>
      <w:numFmt w:val="bullet"/>
      <w:lvlText w:val="–"/>
      <w:lvlJc w:val="left"/>
      <w:pPr>
        <w:ind w:left="624" w:hanging="340"/>
      </w:pPr>
      <w:rPr>
        <w:rFonts w:ascii="Arial" w:hAnsi="Arial" w:hint="default"/>
        <w:color w:val="5F2E74" w:themeColor="text2"/>
      </w:rPr>
    </w:lvl>
    <w:lvl w:ilvl="3">
      <w:start w:val="1"/>
      <w:numFmt w:val="bullet"/>
      <w:lvlText w:val="»"/>
      <w:lvlJc w:val="left"/>
      <w:pPr>
        <w:ind w:left="794" w:hanging="510"/>
      </w:pPr>
      <w:rPr>
        <w:rFonts w:ascii="Arial" w:hAnsi="Arial" w:hint="default"/>
        <w:color w:val="5F2E74" w:themeColor="text2"/>
      </w:rPr>
    </w:lvl>
    <w:lvl w:ilvl="4">
      <w:start w:val="1"/>
      <w:numFmt w:val="lowerLetter"/>
      <w:lvlText w:val="(%5)"/>
      <w:lvlJc w:val="left"/>
      <w:pPr>
        <w:ind w:left="850" w:hanging="170"/>
      </w:pPr>
      <w:rPr>
        <w:rFonts w:hint="default"/>
      </w:rPr>
    </w:lvl>
    <w:lvl w:ilvl="5">
      <w:start w:val="1"/>
      <w:numFmt w:val="lowerRoman"/>
      <w:lvlText w:val="(%6)"/>
      <w:lvlJc w:val="left"/>
      <w:pPr>
        <w:ind w:left="1020" w:hanging="170"/>
      </w:pPr>
      <w:rPr>
        <w:rFonts w:hint="default"/>
      </w:rPr>
    </w:lvl>
    <w:lvl w:ilvl="6">
      <w:start w:val="1"/>
      <w:numFmt w:val="decimal"/>
      <w:lvlText w:val="%7."/>
      <w:lvlJc w:val="left"/>
      <w:pPr>
        <w:ind w:left="1190" w:hanging="170"/>
      </w:pPr>
      <w:rPr>
        <w:rFonts w:hint="default"/>
      </w:rPr>
    </w:lvl>
    <w:lvl w:ilvl="7">
      <w:start w:val="1"/>
      <w:numFmt w:val="lowerLetter"/>
      <w:lvlText w:val="%8."/>
      <w:lvlJc w:val="left"/>
      <w:pPr>
        <w:ind w:left="1360" w:hanging="170"/>
      </w:pPr>
      <w:rPr>
        <w:rFonts w:hint="default"/>
      </w:rPr>
    </w:lvl>
    <w:lvl w:ilvl="8">
      <w:start w:val="1"/>
      <w:numFmt w:val="lowerRoman"/>
      <w:lvlText w:val="%9."/>
      <w:lvlJc w:val="left"/>
      <w:pPr>
        <w:ind w:left="1530" w:hanging="170"/>
      </w:pPr>
      <w:rPr>
        <w:rFonts w:hint="default"/>
      </w:rPr>
    </w:lvl>
  </w:abstractNum>
  <w:abstractNum w:abstractNumId="6" w15:restartNumberingAfterBreak="0">
    <w:nsid w:val="535249AF"/>
    <w:multiLevelType w:val="multilevel"/>
    <w:tmpl w:val="A41689A2"/>
    <w:styleLink w:val="AppendixNumbers"/>
    <w:lvl w:ilvl="0">
      <w:start w:val="1"/>
      <w:numFmt w:val="upperLetter"/>
      <w:suff w:val="space"/>
      <w:lvlText w:val="Appendix %1 –"/>
      <w:lvlJc w:val="left"/>
      <w:pPr>
        <w:ind w:left="2126" w:hanging="212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5563048B"/>
    <w:multiLevelType w:val="multilevel"/>
    <w:tmpl w:val="C284D0B0"/>
    <w:numStyleLink w:val="FigureNumbers"/>
  </w:abstractNum>
  <w:abstractNum w:abstractNumId="8" w15:restartNumberingAfterBreak="0">
    <w:nsid w:val="55833A50"/>
    <w:multiLevelType w:val="hybridMultilevel"/>
    <w:tmpl w:val="AE7AF9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6DB5F4C"/>
    <w:multiLevelType w:val="multilevel"/>
    <w:tmpl w:val="4E929216"/>
    <w:styleLink w:val="NumberedHeadings"/>
    <w:lvl w:ilvl="0">
      <w:start w:val="1"/>
      <w:numFmt w:val="decimal"/>
      <w:lvlText w:val="%1."/>
      <w:lvlJc w:val="left"/>
      <w:pPr>
        <w:ind w:left="567" w:hanging="567"/>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418" w:hanging="1418"/>
      </w:pPr>
      <w:rPr>
        <w:rFonts w:hint="default"/>
      </w:rPr>
    </w:lvl>
    <w:lvl w:ilvl="5">
      <w:start w:val="1"/>
      <w:numFmt w:val="decimal"/>
      <w:lvlText w:val="%1.%2.%3.%4.%5.%6"/>
      <w:lvlJc w:val="left"/>
      <w:pPr>
        <w:ind w:left="1701" w:hanging="1701"/>
      </w:pPr>
      <w:rPr>
        <w:rFonts w:hint="default"/>
      </w:rPr>
    </w:lvl>
    <w:lvl w:ilvl="6">
      <w:start w:val="1"/>
      <w:numFmt w:val="decimal"/>
      <w:lvlText w:val="%1.%2.%3.%4.%5.%6.%7"/>
      <w:lvlJc w:val="left"/>
      <w:pPr>
        <w:ind w:left="1701" w:hanging="1701"/>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58615703"/>
    <w:multiLevelType w:val="multilevel"/>
    <w:tmpl w:val="803CF862"/>
    <w:numStyleLink w:val="List1Numbered"/>
  </w:abstractNum>
  <w:abstractNum w:abstractNumId="11" w15:restartNumberingAfterBreak="0">
    <w:nsid w:val="5BF51665"/>
    <w:multiLevelType w:val="multilevel"/>
    <w:tmpl w:val="4E929216"/>
    <w:numStyleLink w:val="NumberedHeadings"/>
  </w:abstractNum>
  <w:abstractNum w:abstractNumId="12" w15:restartNumberingAfterBreak="0">
    <w:nsid w:val="5D8D21F2"/>
    <w:multiLevelType w:val="hybridMultilevel"/>
    <w:tmpl w:val="F59C0E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D4F423B"/>
    <w:multiLevelType w:val="multilevel"/>
    <w:tmpl w:val="4A7CCC2C"/>
    <w:numStyleLink w:val="DefaultBullets"/>
  </w:abstractNum>
  <w:abstractNum w:abstractNumId="14" w15:restartNumberingAfterBreak="0">
    <w:nsid w:val="738A4D83"/>
    <w:multiLevelType w:val="multilevel"/>
    <w:tmpl w:val="4A7CCC2C"/>
    <w:styleLink w:val="DefaultBullets"/>
    <w:lvl w:ilvl="0">
      <w:start w:val="1"/>
      <w:numFmt w:val="bullet"/>
      <w:pStyle w:val="Bullet1"/>
      <w:lvlText w:val=""/>
      <w:lvlJc w:val="left"/>
      <w:pPr>
        <w:ind w:left="284" w:hanging="284"/>
      </w:pPr>
      <w:rPr>
        <w:rFonts w:ascii="Symbol" w:hAnsi="Symbol" w:hint="default"/>
        <w:color w:val="auto"/>
      </w:rPr>
    </w:lvl>
    <w:lvl w:ilvl="1">
      <w:start w:val="1"/>
      <w:numFmt w:val="bullet"/>
      <w:pStyle w:val="Bullet2"/>
      <w:lvlText w:val="–"/>
      <w:lvlJc w:val="left"/>
      <w:pPr>
        <w:ind w:left="568" w:hanging="284"/>
      </w:pPr>
      <w:rPr>
        <w:rFonts w:ascii="Arial" w:hAnsi="Arial" w:hint="default"/>
        <w:color w:val="auto"/>
      </w:rPr>
    </w:lvl>
    <w:lvl w:ilvl="2">
      <w:start w:val="1"/>
      <w:numFmt w:val="bullet"/>
      <w:pStyle w:val="Bullet3"/>
      <w:lvlText w:val="»"/>
      <w:lvlJc w:val="left"/>
      <w:pPr>
        <w:ind w:left="852" w:hanging="284"/>
      </w:pPr>
      <w:rPr>
        <w:rFonts w:ascii="Arial" w:hAnsi="Arial"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5" w15:restartNumberingAfterBreak="0">
    <w:nsid w:val="790B67C4"/>
    <w:multiLevelType w:val="multilevel"/>
    <w:tmpl w:val="FE688822"/>
    <w:numStyleLink w:val="BoxedBullets"/>
  </w:abstractNum>
  <w:num w:numId="1">
    <w:abstractNumId w:val="1"/>
  </w:num>
  <w:num w:numId="2">
    <w:abstractNumId w:val="6"/>
  </w:num>
  <w:num w:numId="3">
    <w:abstractNumId w:val="15"/>
  </w:num>
  <w:num w:numId="4">
    <w:abstractNumId w:val="5"/>
  </w:num>
  <w:num w:numId="5">
    <w:abstractNumId w:val="3"/>
  </w:num>
  <w:num w:numId="6">
    <w:abstractNumId w:val="2"/>
  </w:num>
  <w:num w:numId="7">
    <w:abstractNumId w:val="10"/>
  </w:num>
  <w:num w:numId="8">
    <w:abstractNumId w:val="9"/>
  </w:num>
  <w:num w:numId="9">
    <w:abstractNumId w:val="4"/>
  </w:num>
  <w:num w:numId="10">
    <w:abstractNumId w:val="14"/>
  </w:num>
  <w:num w:numId="11">
    <w:abstractNumId w:val="13"/>
    <w:lvlOverride w:ilvl="0">
      <w:lvl w:ilvl="0">
        <w:start w:val="1"/>
        <w:numFmt w:val="bullet"/>
        <w:pStyle w:val="Bullet1"/>
        <w:lvlText w:val=""/>
        <w:lvlJc w:val="left"/>
        <w:pPr>
          <w:ind w:left="284" w:hanging="284"/>
        </w:pPr>
        <w:rPr>
          <w:rFonts w:ascii="Symbol" w:hAnsi="Symbol" w:hint="default"/>
          <w:color w:val="85367B"/>
        </w:rPr>
      </w:lvl>
    </w:lvlOverride>
    <w:lvlOverride w:ilvl="1">
      <w:lvl w:ilvl="1">
        <w:start w:val="1"/>
        <w:numFmt w:val="bullet"/>
        <w:pStyle w:val="Bullet2"/>
        <w:lvlText w:val="–"/>
        <w:lvlJc w:val="left"/>
        <w:pPr>
          <w:ind w:left="568" w:hanging="284"/>
        </w:pPr>
        <w:rPr>
          <w:rFonts w:ascii="Arial" w:hAnsi="Arial" w:hint="default"/>
          <w:color w:val="85367B"/>
        </w:rPr>
      </w:lvl>
    </w:lvlOverride>
    <w:lvlOverride w:ilvl="2">
      <w:lvl w:ilvl="2">
        <w:start w:val="1"/>
        <w:numFmt w:val="bullet"/>
        <w:pStyle w:val="Bullet3"/>
        <w:lvlText w:val="»"/>
        <w:lvlJc w:val="left"/>
        <w:pPr>
          <w:ind w:left="852" w:hanging="284"/>
        </w:pPr>
        <w:rPr>
          <w:rFonts w:ascii="Arial" w:hAnsi="Arial" w:hint="default"/>
          <w:color w:val="85367B"/>
        </w:rPr>
      </w:lvl>
    </w:lvlOverride>
    <w:lvlOverride w:ilvl="3">
      <w:lvl w:ilvl="3">
        <w:start w:val="1"/>
        <w:numFmt w:val="decimal"/>
        <w:lvlText w:val="(%4)"/>
        <w:lvlJc w:val="left"/>
        <w:pPr>
          <w:ind w:left="1136" w:hanging="284"/>
        </w:pPr>
        <w:rPr>
          <w:rFonts w:hint="default"/>
        </w:rPr>
      </w:lvl>
    </w:lvlOverride>
    <w:lvlOverride w:ilvl="4">
      <w:lvl w:ilvl="4">
        <w:start w:val="1"/>
        <w:numFmt w:val="lowerLetter"/>
        <w:lvlText w:val="(%5)"/>
        <w:lvlJc w:val="left"/>
        <w:pPr>
          <w:ind w:left="1420" w:hanging="284"/>
        </w:pPr>
        <w:rPr>
          <w:rFonts w:hint="default"/>
        </w:rPr>
      </w:lvl>
    </w:lvlOverride>
    <w:lvlOverride w:ilvl="5">
      <w:lvl w:ilvl="5">
        <w:start w:val="1"/>
        <w:numFmt w:val="lowerRoman"/>
        <w:lvlText w:val="(%6)"/>
        <w:lvlJc w:val="left"/>
        <w:pPr>
          <w:ind w:left="1704" w:hanging="284"/>
        </w:pPr>
        <w:rPr>
          <w:rFonts w:hint="default"/>
        </w:rPr>
      </w:lvl>
    </w:lvlOverride>
    <w:lvlOverride w:ilvl="6">
      <w:lvl w:ilvl="6">
        <w:start w:val="1"/>
        <w:numFmt w:val="decimal"/>
        <w:lvlText w:val="%7."/>
        <w:lvlJc w:val="left"/>
        <w:pPr>
          <w:ind w:left="1988" w:hanging="284"/>
        </w:pPr>
        <w:rPr>
          <w:rFonts w:hint="default"/>
        </w:rPr>
      </w:lvl>
    </w:lvlOverride>
    <w:lvlOverride w:ilvl="7">
      <w:lvl w:ilvl="7">
        <w:start w:val="1"/>
        <w:numFmt w:val="lowerLetter"/>
        <w:lvlText w:val="%8."/>
        <w:lvlJc w:val="left"/>
        <w:pPr>
          <w:ind w:left="2272" w:hanging="284"/>
        </w:pPr>
        <w:rPr>
          <w:rFonts w:hint="default"/>
        </w:rPr>
      </w:lvl>
    </w:lvlOverride>
    <w:lvlOverride w:ilvl="8">
      <w:lvl w:ilvl="8">
        <w:start w:val="1"/>
        <w:numFmt w:val="lowerRoman"/>
        <w:lvlText w:val="%9."/>
        <w:lvlJc w:val="left"/>
        <w:pPr>
          <w:ind w:left="2556" w:hanging="284"/>
        </w:pPr>
        <w:rPr>
          <w:rFonts w:hint="default"/>
        </w:rPr>
      </w:lvl>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8"/>
  </w:num>
  <w:num w:numId="15">
    <w:abstractNumId w:val="12"/>
  </w:num>
  <w:num w:numId="16">
    <w:abstractNumId w:val="13"/>
    <w:lvlOverride w:ilvl="0">
      <w:lvl w:ilvl="0">
        <w:start w:val="1"/>
        <w:numFmt w:val="bullet"/>
        <w:pStyle w:val="Bullet1"/>
        <w:lvlText w:val=""/>
        <w:lvlJc w:val="left"/>
        <w:pPr>
          <w:ind w:left="284" w:hanging="284"/>
        </w:pPr>
        <w:rPr>
          <w:rFonts w:ascii="Symbol" w:hAnsi="Symbol" w:hint="default"/>
          <w:color w:val="85367B"/>
        </w:rPr>
      </w:lvl>
    </w:lvlOverride>
    <w:lvlOverride w:ilvl="1">
      <w:lvl w:ilvl="1">
        <w:start w:val="1"/>
        <w:numFmt w:val="bullet"/>
        <w:pStyle w:val="Bullet2"/>
        <w:lvlText w:val="–"/>
        <w:lvlJc w:val="left"/>
        <w:pPr>
          <w:ind w:left="568" w:hanging="284"/>
        </w:pPr>
        <w:rPr>
          <w:rFonts w:ascii="Arial" w:hAnsi="Arial" w:hint="default"/>
          <w:color w:val="85367B"/>
        </w:rPr>
      </w:lvl>
    </w:lvlOverride>
    <w:lvlOverride w:ilvl="2">
      <w:lvl w:ilvl="2">
        <w:start w:val="1"/>
        <w:numFmt w:val="bullet"/>
        <w:pStyle w:val="Bullet3"/>
        <w:lvlText w:val="»"/>
        <w:lvlJc w:val="left"/>
        <w:pPr>
          <w:ind w:left="852" w:hanging="284"/>
        </w:pPr>
        <w:rPr>
          <w:rFonts w:ascii="Arial" w:hAnsi="Arial" w:hint="default"/>
          <w:color w:val="85367B"/>
        </w:rPr>
      </w:lvl>
    </w:lvlOverride>
  </w:num>
  <w:num w:numId="17">
    <w:abstractNumId w:val="13"/>
    <w:lvlOverride w:ilvl="0">
      <w:lvl w:ilvl="0">
        <w:start w:val="1"/>
        <w:numFmt w:val="bullet"/>
        <w:pStyle w:val="Bullet1"/>
        <w:lvlText w:val=""/>
        <w:lvlJc w:val="left"/>
        <w:pPr>
          <w:ind w:left="284" w:hanging="284"/>
        </w:pPr>
        <w:rPr>
          <w:rFonts w:ascii="Symbol" w:hAnsi="Symbol" w:hint="default"/>
          <w:color w:val="85367B"/>
        </w:rPr>
      </w:lvl>
    </w:lvlOverride>
    <w:lvlOverride w:ilvl="1">
      <w:lvl w:ilvl="1">
        <w:start w:val="1"/>
        <w:numFmt w:val="bullet"/>
        <w:pStyle w:val="Bullet2"/>
        <w:lvlText w:val="–"/>
        <w:lvlJc w:val="left"/>
        <w:pPr>
          <w:ind w:left="568" w:hanging="284"/>
        </w:pPr>
        <w:rPr>
          <w:rFonts w:ascii="Arial" w:hAnsi="Arial" w:hint="default"/>
          <w:color w:val="85367B"/>
        </w:rPr>
      </w:lvl>
    </w:lvlOverride>
    <w:lvlOverride w:ilvl="2">
      <w:lvl w:ilvl="2">
        <w:start w:val="1"/>
        <w:numFmt w:val="bullet"/>
        <w:pStyle w:val="Bullet3"/>
        <w:lvlText w:val="»"/>
        <w:lvlJc w:val="left"/>
        <w:pPr>
          <w:ind w:left="852" w:hanging="284"/>
        </w:pPr>
        <w:rPr>
          <w:rFonts w:ascii="Arial" w:hAnsi="Arial" w:hint="default"/>
          <w:color w:val="85367B"/>
        </w:rPr>
      </w:lvl>
    </w:lvlOverride>
    <w:lvlOverride w:ilvl="3">
      <w:lvl w:ilvl="3">
        <w:start w:val="1"/>
        <w:numFmt w:val="decimal"/>
        <w:lvlText w:val="(%4)"/>
        <w:lvlJc w:val="left"/>
        <w:pPr>
          <w:ind w:left="1136" w:hanging="284"/>
        </w:pPr>
        <w:rPr>
          <w:rFonts w:hint="default"/>
        </w:rPr>
      </w:lvl>
    </w:lvlOverride>
    <w:lvlOverride w:ilvl="4">
      <w:lvl w:ilvl="4">
        <w:start w:val="1"/>
        <w:numFmt w:val="lowerLetter"/>
        <w:lvlText w:val="(%5)"/>
        <w:lvlJc w:val="left"/>
        <w:pPr>
          <w:ind w:left="1420" w:hanging="284"/>
        </w:pPr>
        <w:rPr>
          <w:rFonts w:hint="default"/>
        </w:rPr>
      </w:lvl>
    </w:lvlOverride>
    <w:lvlOverride w:ilvl="5">
      <w:lvl w:ilvl="5">
        <w:start w:val="1"/>
        <w:numFmt w:val="lowerRoman"/>
        <w:lvlText w:val="(%6)"/>
        <w:lvlJc w:val="left"/>
        <w:pPr>
          <w:ind w:left="1704" w:hanging="284"/>
        </w:pPr>
        <w:rPr>
          <w:rFonts w:hint="default"/>
        </w:rPr>
      </w:lvl>
    </w:lvlOverride>
    <w:lvlOverride w:ilvl="6">
      <w:lvl w:ilvl="6">
        <w:start w:val="1"/>
        <w:numFmt w:val="decimal"/>
        <w:lvlText w:val="%7."/>
        <w:lvlJc w:val="left"/>
        <w:pPr>
          <w:ind w:left="1988" w:hanging="284"/>
        </w:pPr>
        <w:rPr>
          <w:rFonts w:hint="default"/>
        </w:rPr>
      </w:lvl>
    </w:lvlOverride>
    <w:lvlOverride w:ilvl="7">
      <w:lvl w:ilvl="7">
        <w:start w:val="1"/>
        <w:numFmt w:val="lowerLetter"/>
        <w:lvlText w:val="%8."/>
        <w:lvlJc w:val="left"/>
        <w:pPr>
          <w:ind w:left="2272" w:hanging="284"/>
        </w:pPr>
        <w:rPr>
          <w:rFonts w:hint="default"/>
        </w:rPr>
      </w:lvl>
    </w:lvlOverride>
    <w:lvlOverride w:ilvl="8">
      <w:lvl w:ilvl="8">
        <w:start w:val="1"/>
        <w:numFmt w:val="lowerRoman"/>
        <w:lvlText w:val="%9."/>
        <w:lvlJc w:val="left"/>
        <w:pPr>
          <w:ind w:left="2556" w:hanging="284"/>
        </w:pPr>
        <w:rPr>
          <w:rFonts w:hint="default"/>
        </w:rPr>
      </w:lvl>
    </w:lvlOverride>
  </w:num>
  <w:num w:numId="18">
    <w:abstractNumId w:val="13"/>
    <w:lvlOverride w:ilvl="0">
      <w:lvl w:ilvl="0">
        <w:start w:val="1"/>
        <w:numFmt w:val="bullet"/>
        <w:pStyle w:val="Bullet1"/>
        <w:lvlText w:val=""/>
        <w:lvlJc w:val="left"/>
        <w:pPr>
          <w:ind w:left="284" w:hanging="284"/>
        </w:pPr>
        <w:rPr>
          <w:rFonts w:ascii="Symbol" w:hAnsi="Symbol" w:hint="default"/>
          <w:color w:val="85367B"/>
        </w:rPr>
      </w:lvl>
    </w:lvlOverride>
    <w:lvlOverride w:ilvl="1">
      <w:lvl w:ilvl="1">
        <w:start w:val="1"/>
        <w:numFmt w:val="bullet"/>
        <w:pStyle w:val="Bullet2"/>
        <w:lvlText w:val="–"/>
        <w:lvlJc w:val="left"/>
        <w:pPr>
          <w:ind w:left="568" w:hanging="284"/>
        </w:pPr>
        <w:rPr>
          <w:rFonts w:ascii="Arial" w:hAnsi="Arial" w:hint="default"/>
          <w:color w:val="85367B"/>
        </w:rPr>
      </w:lvl>
    </w:lvlOverride>
    <w:lvlOverride w:ilvl="2">
      <w:lvl w:ilvl="2">
        <w:start w:val="1"/>
        <w:numFmt w:val="bullet"/>
        <w:pStyle w:val="Bullet3"/>
        <w:lvlText w:val="»"/>
        <w:lvlJc w:val="left"/>
        <w:pPr>
          <w:ind w:left="852" w:hanging="284"/>
        </w:pPr>
        <w:rPr>
          <w:rFonts w:ascii="Arial" w:hAnsi="Arial" w:hint="default"/>
          <w:color w:val="85367B"/>
        </w:rPr>
      </w:lvl>
    </w:lvlOverride>
    <w:lvlOverride w:ilvl="3">
      <w:lvl w:ilvl="3">
        <w:start w:val="1"/>
        <w:numFmt w:val="decimal"/>
        <w:lvlText w:val="(%4)"/>
        <w:lvlJc w:val="left"/>
        <w:pPr>
          <w:ind w:left="1136" w:hanging="284"/>
        </w:pPr>
        <w:rPr>
          <w:rFonts w:hint="default"/>
        </w:rPr>
      </w:lvl>
    </w:lvlOverride>
    <w:lvlOverride w:ilvl="4">
      <w:lvl w:ilvl="4">
        <w:start w:val="1"/>
        <w:numFmt w:val="lowerLetter"/>
        <w:lvlText w:val="(%5)"/>
        <w:lvlJc w:val="left"/>
        <w:pPr>
          <w:ind w:left="1420" w:hanging="284"/>
        </w:pPr>
        <w:rPr>
          <w:rFonts w:hint="default"/>
        </w:rPr>
      </w:lvl>
    </w:lvlOverride>
    <w:lvlOverride w:ilvl="5">
      <w:lvl w:ilvl="5">
        <w:start w:val="1"/>
        <w:numFmt w:val="lowerRoman"/>
        <w:lvlText w:val="(%6)"/>
        <w:lvlJc w:val="left"/>
        <w:pPr>
          <w:ind w:left="1704" w:hanging="284"/>
        </w:pPr>
        <w:rPr>
          <w:rFonts w:hint="default"/>
        </w:rPr>
      </w:lvl>
    </w:lvlOverride>
    <w:lvlOverride w:ilvl="6">
      <w:lvl w:ilvl="6">
        <w:start w:val="1"/>
        <w:numFmt w:val="decimal"/>
        <w:lvlText w:val="%7."/>
        <w:lvlJc w:val="left"/>
        <w:pPr>
          <w:ind w:left="1988" w:hanging="284"/>
        </w:pPr>
        <w:rPr>
          <w:rFonts w:hint="default"/>
        </w:rPr>
      </w:lvl>
    </w:lvlOverride>
    <w:lvlOverride w:ilvl="7">
      <w:lvl w:ilvl="7">
        <w:start w:val="1"/>
        <w:numFmt w:val="lowerLetter"/>
        <w:lvlText w:val="%8."/>
        <w:lvlJc w:val="left"/>
        <w:pPr>
          <w:ind w:left="2272" w:hanging="284"/>
        </w:pPr>
        <w:rPr>
          <w:rFonts w:hint="default"/>
        </w:rPr>
      </w:lvl>
    </w:lvlOverride>
    <w:lvlOverride w:ilvl="8">
      <w:lvl w:ilvl="8">
        <w:start w:val="1"/>
        <w:numFmt w:val="lowerRoman"/>
        <w:lvlText w:val="%9."/>
        <w:lvlJc w:val="left"/>
        <w:pPr>
          <w:ind w:left="2556" w:hanging="284"/>
        </w:pPr>
        <w:rPr>
          <w:rFonts w:hint="default"/>
        </w:rPr>
      </w:lvl>
    </w:lvlOverride>
  </w:num>
  <w:num w:numId="19">
    <w:abstractNumId w:val="13"/>
    <w:lvlOverride w:ilvl="0">
      <w:lvl w:ilvl="0">
        <w:start w:val="1"/>
        <w:numFmt w:val="bullet"/>
        <w:pStyle w:val="Bullet1"/>
        <w:lvlText w:val=""/>
        <w:lvlJc w:val="left"/>
        <w:pPr>
          <w:ind w:left="284" w:hanging="284"/>
        </w:pPr>
        <w:rPr>
          <w:rFonts w:ascii="Symbol" w:hAnsi="Symbol" w:hint="default"/>
          <w:color w:val="85367B"/>
        </w:rPr>
      </w:lvl>
    </w:lvlOverride>
    <w:lvlOverride w:ilvl="1">
      <w:lvl w:ilvl="1">
        <w:start w:val="1"/>
        <w:numFmt w:val="bullet"/>
        <w:pStyle w:val="Bullet2"/>
        <w:lvlText w:val="–"/>
        <w:lvlJc w:val="left"/>
        <w:pPr>
          <w:ind w:left="568" w:hanging="284"/>
        </w:pPr>
        <w:rPr>
          <w:rFonts w:ascii="Arial" w:hAnsi="Arial" w:hint="default"/>
          <w:color w:val="85367B"/>
        </w:rPr>
      </w:lvl>
    </w:lvlOverride>
    <w:lvlOverride w:ilvl="2">
      <w:lvl w:ilvl="2">
        <w:start w:val="1"/>
        <w:numFmt w:val="bullet"/>
        <w:pStyle w:val="Bullet3"/>
        <w:lvlText w:val="»"/>
        <w:lvlJc w:val="left"/>
        <w:pPr>
          <w:ind w:left="852" w:hanging="284"/>
        </w:pPr>
        <w:rPr>
          <w:rFonts w:ascii="Arial" w:hAnsi="Arial" w:hint="default"/>
          <w:color w:val="85367B"/>
        </w:rPr>
      </w:lvl>
    </w:lvlOverride>
    <w:lvlOverride w:ilvl="3">
      <w:lvl w:ilvl="3">
        <w:start w:val="1"/>
        <w:numFmt w:val="decimal"/>
        <w:lvlText w:val="(%4)"/>
        <w:lvlJc w:val="left"/>
        <w:pPr>
          <w:ind w:left="1136" w:hanging="284"/>
        </w:pPr>
        <w:rPr>
          <w:rFonts w:hint="default"/>
        </w:rPr>
      </w:lvl>
    </w:lvlOverride>
    <w:lvlOverride w:ilvl="4">
      <w:lvl w:ilvl="4">
        <w:start w:val="1"/>
        <w:numFmt w:val="lowerLetter"/>
        <w:lvlText w:val="(%5)"/>
        <w:lvlJc w:val="left"/>
        <w:pPr>
          <w:ind w:left="1420" w:hanging="284"/>
        </w:pPr>
        <w:rPr>
          <w:rFonts w:hint="default"/>
        </w:rPr>
      </w:lvl>
    </w:lvlOverride>
    <w:lvlOverride w:ilvl="5">
      <w:lvl w:ilvl="5">
        <w:start w:val="1"/>
        <w:numFmt w:val="lowerRoman"/>
        <w:lvlText w:val="(%6)"/>
        <w:lvlJc w:val="left"/>
        <w:pPr>
          <w:ind w:left="1704" w:hanging="284"/>
        </w:pPr>
        <w:rPr>
          <w:rFonts w:hint="default"/>
        </w:rPr>
      </w:lvl>
    </w:lvlOverride>
    <w:lvlOverride w:ilvl="6">
      <w:lvl w:ilvl="6">
        <w:start w:val="1"/>
        <w:numFmt w:val="decimal"/>
        <w:lvlText w:val="%7."/>
        <w:lvlJc w:val="left"/>
        <w:pPr>
          <w:ind w:left="1988" w:hanging="284"/>
        </w:pPr>
        <w:rPr>
          <w:rFonts w:hint="default"/>
        </w:rPr>
      </w:lvl>
    </w:lvlOverride>
    <w:lvlOverride w:ilvl="7">
      <w:lvl w:ilvl="7">
        <w:start w:val="1"/>
        <w:numFmt w:val="lowerLetter"/>
        <w:lvlText w:val="%8."/>
        <w:lvlJc w:val="left"/>
        <w:pPr>
          <w:ind w:left="2272" w:hanging="284"/>
        </w:pPr>
        <w:rPr>
          <w:rFonts w:hint="default"/>
        </w:rPr>
      </w:lvl>
    </w:lvlOverride>
    <w:lvlOverride w:ilvl="8">
      <w:lvl w:ilvl="8">
        <w:start w:val="1"/>
        <w:numFmt w:val="lowerRoman"/>
        <w:lvlText w:val="%9."/>
        <w:lvlJc w:val="left"/>
        <w:pPr>
          <w:ind w:left="2556" w:hanging="284"/>
        </w:pPr>
        <w:rPr>
          <w:rFonts w:hint="default"/>
        </w:rPr>
      </w:lvl>
    </w:lvlOverride>
  </w:num>
  <w:num w:numId="20">
    <w:abstractNumId w:val="13"/>
    <w:lvlOverride w:ilvl="0">
      <w:lvl w:ilvl="0">
        <w:start w:val="1"/>
        <w:numFmt w:val="bullet"/>
        <w:pStyle w:val="Bullet1"/>
        <w:lvlText w:val=""/>
        <w:lvlJc w:val="left"/>
        <w:pPr>
          <w:ind w:left="284" w:hanging="284"/>
        </w:pPr>
        <w:rPr>
          <w:rFonts w:ascii="Symbol" w:hAnsi="Symbol" w:hint="default"/>
          <w:color w:val="85367B"/>
        </w:rPr>
      </w:lvl>
    </w:lvlOverride>
    <w:lvlOverride w:ilvl="1">
      <w:lvl w:ilvl="1">
        <w:start w:val="1"/>
        <w:numFmt w:val="bullet"/>
        <w:pStyle w:val="Bullet2"/>
        <w:lvlText w:val="–"/>
        <w:lvlJc w:val="left"/>
        <w:pPr>
          <w:ind w:left="568" w:hanging="284"/>
        </w:pPr>
        <w:rPr>
          <w:rFonts w:ascii="Arial" w:hAnsi="Arial" w:hint="default"/>
          <w:color w:val="85367B"/>
        </w:rPr>
      </w:lvl>
    </w:lvlOverride>
    <w:lvlOverride w:ilvl="2">
      <w:lvl w:ilvl="2">
        <w:start w:val="1"/>
        <w:numFmt w:val="bullet"/>
        <w:pStyle w:val="Bullet3"/>
        <w:lvlText w:val="»"/>
        <w:lvlJc w:val="left"/>
        <w:pPr>
          <w:ind w:left="852" w:hanging="284"/>
        </w:pPr>
        <w:rPr>
          <w:rFonts w:ascii="Arial" w:hAnsi="Arial" w:hint="default"/>
          <w:color w:val="85367B"/>
        </w:rPr>
      </w:lvl>
    </w:lvlOverride>
    <w:lvlOverride w:ilvl="3">
      <w:lvl w:ilvl="3">
        <w:start w:val="1"/>
        <w:numFmt w:val="decimal"/>
        <w:lvlText w:val="(%4)"/>
        <w:lvlJc w:val="left"/>
        <w:pPr>
          <w:ind w:left="1136" w:hanging="284"/>
        </w:pPr>
        <w:rPr>
          <w:rFonts w:hint="default"/>
        </w:rPr>
      </w:lvl>
    </w:lvlOverride>
    <w:lvlOverride w:ilvl="4">
      <w:lvl w:ilvl="4">
        <w:start w:val="1"/>
        <w:numFmt w:val="lowerLetter"/>
        <w:lvlText w:val="(%5)"/>
        <w:lvlJc w:val="left"/>
        <w:pPr>
          <w:ind w:left="1420" w:hanging="284"/>
        </w:pPr>
        <w:rPr>
          <w:rFonts w:hint="default"/>
        </w:rPr>
      </w:lvl>
    </w:lvlOverride>
    <w:lvlOverride w:ilvl="5">
      <w:lvl w:ilvl="5">
        <w:start w:val="1"/>
        <w:numFmt w:val="lowerRoman"/>
        <w:lvlText w:val="(%6)"/>
        <w:lvlJc w:val="left"/>
        <w:pPr>
          <w:ind w:left="1704" w:hanging="284"/>
        </w:pPr>
        <w:rPr>
          <w:rFonts w:hint="default"/>
        </w:rPr>
      </w:lvl>
    </w:lvlOverride>
    <w:lvlOverride w:ilvl="6">
      <w:lvl w:ilvl="6">
        <w:start w:val="1"/>
        <w:numFmt w:val="decimal"/>
        <w:lvlText w:val="%7."/>
        <w:lvlJc w:val="left"/>
        <w:pPr>
          <w:ind w:left="1988" w:hanging="284"/>
        </w:pPr>
        <w:rPr>
          <w:rFonts w:hint="default"/>
        </w:rPr>
      </w:lvl>
    </w:lvlOverride>
    <w:lvlOverride w:ilvl="7">
      <w:lvl w:ilvl="7">
        <w:start w:val="1"/>
        <w:numFmt w:val="lowerLetter"/>
        <w:lvlText w:val="%8."/>
        <w:lvlJc w:val="left"/>
        <w:pPr>
          <w:ind w:left="2272" w:hanging="284"/>
        </w:pPr>
        <w:rPr>
          <w:rFonts w:hint="default"/>
        </w:rPr>
      </w:lvl>
    </w:lvlOverride>
    <w:lvlOverride w:ilvl="8">
      <w:lvl w:ilvl="8">
        <w:start w:val="1"/>
        <w:numFmt w:val="lowerRoman"/>
        <w:lvlText w:val="%9."/>
        <w:lvlJc w:val="left"/>
        <w:pPr>
          <w:ind w:left="2556" w:hanging="284"/>
        </w:pPr>
        <w:rPr>
          <w:rFonts w:hint="default"/>
        </w:rPr>
      </w:lvl>
    </w:lvlOverride>
  </w:num>
  <w:num w:numId="21">
    <w:abstractNumId w:val="13"/>
    <w:lvlOverride w:ilvl="0">
      <w:lvl w:ilvl="0">
        <w:start w:val="1"/>
        <w:numFmt w:val="bullet"/>
        <w:pStyle w:val="Bullet1"/>
        <w:lvlText w:val=""/>
        <w:lvlJc w:val="left"/>
        <w:pPr>
          <w:ind w:left="284" w:hanging="284"/>
        </w:pPr>
        <w:rPr>
          <w:rFonts w:ascii="Symbol" w:hAnsi="Symbol" w:hint="default"/>
          <w:color w:val="85367B"/>
        </w:rPr>
      </w:lvl>
    </w:lvlOverride>
    <w:lvlOverride w:ilvl="1">
      <w:lvl w:ilvl="1">
        <w:start w:val="1"/>
        <w:numFmt w:val="bullet"/>
        <w:pStyle w:val="Bullet2"/>
        <w:lvlText w:val="–"/>
        <w:lvlJc w:val="left"/>
        <w:pPr>
          <w:ind w:left="568" w:hanging="284"/>
        </w:pPr>
        <w:rPr>
          <w:rFonts w:ascii="Arial" w:hAnsi="Arial" w:hint="default"/>
          <w:color w:val="85367B"/>
        </w:rPr>
      </w:lvl>
    </w:lvlOverride>
    <w:lvlOverride w:ilvl="2">
      <w:lvl w:ilvl="2">
        <w:start w:val="1"/>
        <w:numFmt w:val="bullet"/>
        <w:pStyle w:val="Bullet3"/>
        <w:lvlText w:val="»"/>
        <w:lvlJc w:val="left"/>
        <w:pPr>
          <w:ind w:left="852" w:hanging="284"/>
        </w:pPr>
        <w:rPr>
          <w:rFonts w:ascii="Arial" w:hAnsi="Arial" w:hint="default"/>
          <w:color w:val="85367B"/>
        </w:rPr>
      </w:lvl>
    </w:lvlOverride>
    <w:lvlOverride w:ilvl="3">
      <w:lvl w:ilvl="3">
        <w:start w:val="1"/>
        <w:numFmt w:val="decimal"/>
        <w:lvlText w:val="(%4)"/>
        <w:lvlJc w:val="left"/>
        <w:pPr>
          <w:ind w:left="1136" w:hanging="284"/>
        </w:pPr>
        <w:rPr>
          <w:rFonts w:hint="default"/>
        </w:rPr>
      </w:lvl>
    </w:lvlOverride>
    <w:lvlOverride w:ilvl="4">
      <w:lvl w:ilvl="4">
        <w:start w:val="1"/>
        <w:numFmt w:val="lowerLetter"/>
        <w:lvlText w:val="(%5)"/>
        <w:lvlJc w:val="left"/>
        <w:pPr>
          <w:ind w:left="1420" w:hanging="284"/>
        </w:pPr>
        <w:rPr>
          <w:rFonts w:hint="default"/>
        </w:rPr>
      </w:lvl>
    </w:lvlOverride>
    <w:lvlOverride w:ilvl="5">
      <w:lvl w:ilvl="5">
        <w:start w:val="1"/>
        <w:numFmt w:val="lowerRoman"/>
        <w:lvlText w:val="(%6)"/>
        <w:lvlJc w:val="left"/>
        <w:pPr>
          <w:ind w:left="1704" w:hanging="284"/>
        </w:pPr>
        <w:rPr>
          <w:rFonts w:hint="default"/>
        </w:rPr>
      </w:lvl>
    </w:lvlOverride>
    <w:lvlOverride w:ilvl="6">
      <w:lvl w:ilvl="6">
        <w:start w:val="1"/>
        <w:numFmt w:val="decimal"/>
        <w:lvlText w:val="%7."/>
        <w:lvlJc w:val="left"/>
        <w:pPr>
          <w:ind w:left="1988" w:hanging="284"/>
        </w:pPr>
        <w:rPr>
          <w:rFonts w:hint="default"/>
        </w:rPr>
      </w:lvl>
    </w:lvlOverride>
    <w:lvlOverride w:ilvl="7">
      <w:lvl w:ilvl="7">
        <w:start w:val="1"/>
        <w:numFmt w:val="lowerLetter"/>
        <w:lvlText w:val="%8."/>
        <w:lvlJc w:val="left"/>
        <w:pPr>
          <w:ind w:left="2272" w:hanging="284"/>
        </w:pPr>
        <w:rPr>
          <w:rFonts w:hint="default"/>
        </w:rPr>
      </w:lvl>
    </w:lvlOverride>
    <w:lvlOverride w:ilvl="8">
      <w:lvl w:ilvl="8">
        <w:start w:val="1"/>
        <w:numFmt w:val="lowerRoman"/>
        <w:lvlText w:val="%9."/>
        <w:lvlJc w:val="left"/>
        <w:pPr>
          <w:ind w:left="2556" w:hanging="284"/>
        </w:pPr>
        <w:rPr>
          <w:rFonts w:hint="default"/>
        </w:rPr>
      </w:lvl>
    </w:lvlOverride>
  </w:num>
  <w:num w:numId="22">
    <w:abstractNumId w:val="13"/>
    <w:lvlOverride w:ilvl="0">
      <w:lvl w:ilvl="0">
        <w:start w:val="1"/>
        <w:numFmt w:val="bullet"/>
        <w:pStyle w:val="Bullet1"/>
        <w:lvlText w:val=""/>
        <w:lvlJc w:val="left"/>
        <w:pPr>
          <w:ind w:left="284" w:hanging="284"/>
        </w:pPr>
        <w:rPr>
          <w:rFonts w:ascii="Symbol" w:hAnsi="Symbol" w:hint="default"/>
          <w:color w:val="85367B"/>
        </w:rPr>
      </w:lvl>
    </w:lvlOverride>
    <w:lvlOverride w:ilvl="1">
      <w:lvl w:ilvl="1">
        <w:start w:val="1"/>
        <w:numFmt w:val="bullet"/>
        <w:pStyle w:val="Bullet2"/>
        <w:lvlText w:val="–"/>
        <w:lvlJc w:val="left"/>
        <w:pPr>
          <w:ind w:left="568" w:hanging="284"/>
        </w:pPr>
        <w:rPr>
          <w:rFonts w:ascii="Arial" w:hAnsi="Arial" w:hint="default"/>
          <w:color w:val="85367B"/>
        </w:rPr>
      </w:lvl>
    </w:lvlOverride>
    <w:lvlOverride w:ilvl="2">
      <w:lvl w:ilvl="2">
        <w:start w:val="1"/>
        <w:numFmt w:val="bullet"/>
        <w:pStyle w:val="Bullet3"/>
        <w:lvlText w:val="»"/>
        <w:lvlJc w:val="left"/>
        <w:pPr>
          <w:ind w:left="852" w:hanging="284"/>
        </w:pPr>
        <w:rPr>
          <w:rFonts w:ascii="Arial" w:hAnsi="Arial" w:hint="default"/>
          <w:color w:val="85367B"/>
        </w:rPr>
      </w:lvl>
    </w:lvlOverride>
    <w:lvlOverride w:ilvl="3">
      <w:lvl w:ilvl="3">
        <w:start w:val="1"/>
        <w:numFmt w:val="decimal"/>
        <w:lvlText w:val="(%4)"/>
        <w:lvlJc w:val="left"/>
        <w:pPr>
          <w:ind w:left="1136" w:hanging="284"/>
        </w:pPr>
        <w:rPr>
          <w:rFonts w:hint="default"/>
        </w:rPr>
      </w:lvl>
    </w:lvlOverride>
    <w:lvlOverride w:ilvl="4">
      <w:lvl w:ilvl="4">
        <w:start w:val="1"/>
        <w:numFmt w:val="lowerLetter"/>
        <w:lvlText w:val="(%5)"/>
        <w:lvlJc w:val="left"/>
        <w:pPr>
          <w:ind w:left="1420" w:hanging="284"/>
        </w:pPr>
        <w:rPr>
          <w:rFonts w:hint="default"/>
        </w:rPr>
      </w:lvl>
    </w:lvlOverride>
    <w:lvlOverride w:ilvl="5">
      <w:lvl w:ilvl="5">
        <w:start w:val="1"/>
        <w:numFmt w:val="lowerRoman"/>
        <w:lvlText w:val="(%6)"/>
        <w:lvlJc w:val="left"/>
        <w:pPr>
          <w:ind w:left="1704" w:hanging="284"/>
        </w:pPr>
        <w:rPr>
          <w:rFonts w:hint="default"/>
        </w:rPr>
      </w:lvl>
    </w:lvlOverride>
    <w:lvlOverride w:ilvl="6">
      <w:lvl w:ilvl="6">
        <w:start w:val="1"/>
        <w:numFmt w:val="decimal"/>
        <w:lvlText w:val="%7."/>
        <w:lvlJc w:val="left"/>
        <w:pPr>
          <w:ind w:left="1988" w:hanging="284"/>
        </w:pPr>
        <w:rPr>
          <w:rFonts w:hint="default"/>
        </w:rPr>
      </w:lvl>
    </w:lvlOverride>
    <w:lvlOverride w:ilvl="7">
      <w:lvl w:ilvl="7">
        <w:start w:val="1"/>
        <w:numFmt w:val="lowerLetter"/>
        <w:lvlText w:val="%8."/>
        <w:lvlJc w:val="left"/>
        <w:pPr>
          <w:ind w:left="2272" w:hanging="284"/>
        </w:pPr>
        <w:rPr>
          <w:rFonts w:hint="default"/>
        </w:rPr>
      </w:lvl>
    </w:lvlOverride>
    <w:lvlOverride w:ilvl="8">
      <w:lvl w:ilvl="8">
        <w:start w:val="1"/>
        <w:numFmt w:val="lowerRoman"/>
        <w:lvlText w:val="%9."/>
        <w:lvlJc w:val="left"/>
        <w:pPr>
          <w:ind w:left="2556" w:hanging="284"/>
        </w:pPr>
        <w:rPr>
          <w:rFonts w:hint="default"/>
        </w:rPr>
      </w:lvl>
    </w:lvlOverride>
  </w:num>
  <w:num w:numId="23">
    <w:abstractNumId w:val="13"/>
    <w:lvlOverride w:ilvl="0">
      <w:lvl w:ilvl="0">
        <w:start w:val="1"/>
        <w:numFmt w:val="bullet"/>
        <w:pStyle w:val="Bullet1"/>
        <w:lvlText w:val=""/>
        <w:lvlJc w:val="left"/>
        <w:pPr>
          <w:ind w:left="284" w:hanging="284"/>
        </w:pPr>
        <w:rPr>
          <w:rFonts w:ascii="Symbol" w:hAnsi="Symbol" w:hint="default"/>
          <w:color w:val="85367B"/>
        </w:rPr>
      </w:lvl>
    </w:lvlOverride>
    <w:lvlOverride w:ilvl="1">
      <w:lvl w:ilvl="1">
        <w:start w:val="1"/>
        <w:numFmt w:val="bullet"/>
        <w:pStyle w:val="Bullet2"/>
        <w:lvlText w:val="–"/>
        <w:lvlJc w:val="left"/>
        <w:pPr>
          <w:ind w:left="568" w:hanging="284"/>
        </w:pPr>
        <w:rPr>
          <w:rFonts w:ascii="Arial" w:hAnsi="Arial" w:hint="default"/>
          <w:color w:val="85367B"/>
        </w:rPr>
      </w:lvl>
    </w:lvlOverride>
    <w:lvlOverride w:ilvl="2">
      <w:lvl w:ilvl="2">
        <w:start w:val="1"/>
        <w:numFmt w:val="bullet"/>
        <w:pStyle w:val="Bullet3"/>
        <w:lvlText w:val="»"/>
        <w:lvlJc w:val="left"/>
        <w:pPr>
          <w:ind w:left="852" w:hanging="284"/>
        </w:pPr>
        <w:rPr>
          <w:rFonts w:ascii="Arial" w:hAnsi="Arial" w:hint="default"/>
          <w:color w:val="85367B"/>
        </w:rPr>
      </w:lvl>
    </w:lvlOverride>
    <w:lvlOverride w:ilvl="3">
      <w:lvl w:ilvl="3">
        <w:start w:val="1"/>
        <w:numFmt w:val="decimal"/>
        <w:lvlText w:val="(%4)"/>
        <w:lvlJc w:val="left"/>
        <w:pPr>
          <w:ind w:left="1136" w:hanging="284"/>
        </w:pPr>
        <w:rPr>
          <w:rFonts w:hint="default"/>
        </w:rPr>
      </w:lvl>
    </w:lvlOverride>
    <w:lvlOverride w:ilvl="4">
      <w:lvl w:ilvl="4">
        <w:start w:val="1"/>
        <w:numFmt w:val="lowerLetter"/>
        <w:lvlText w:val="(%5)"/>
        <w:lvlJc w:val="left"/>
        <w:pPr>
          <w:ind w:left="1420" w:hanging="284"/>
        </w:pPr>
        <w:rPr>
          <w:rFonts w:hint="default"/>
        </w:rPr>
      </w:lvl>
    </w:lvlOverride>
    <w:lvlOverride w:ilvl="5">
      <w:lvl w:ilvl="5">
        <w:start w:val="1"/>
        <w:numFmt w:val="lowerRoman"/>
        <w:lvlText w:val="(%6)"/>
        <w:lvlJc w:val="left"/>
        <w:pPr>
          <w:ind w:left="1704" w:hanging="284"/>
        </w:pPr>
        <w:rPr>
          <w:rFonts w:hint="default"/>
        </w:rPr>
      </w:lvl>
    </w:lvlOverride>
    <w:lvlOverride w:ilvl="6">
      <w:lvl w:ilvl="6">
        <w:start w:val="1"/>
        <w:numFmt w:val="decimal"/>
        <w:lvlText w:val="%7."/>
        <w:lvlJc w:val="left"/>
        <w:pPr>
          <w:ind w:left="1988" w:hanging="284"/>
        </w:pPr>
        <w:rPr>
          <w:rFonts w:hint="default"/>
        </w:rPr>
      </w:lvl>
    </w:lvlOverride>
    <w:lvlOverride w:ilvl="7">
      <w:lvl w:ilvl="7">
        <w:start w:val="1"/>
        <w:numFmt w:val="lowerLetter"/>
        <w:lvlText w:val="%8."/>
        <w:lvlJc w:val="left"/>
        <w:pPr>
          <w:ind w:left="2272" w:hanging="284"/>
        </w:pPr>
        <w:rPr>
          <w:rFonts w:hint="default"/>
        </w:rPr>
      </w:lvl>
    </w:lvlOverride>
    <w:lvlOverride w:ilvl="8">
      <w:lvl w:ilvl="8">
        <w:start w:val="1"/>
        <w:numFmt w:val="lowerRoman"/>
        <w:lvlText w:val="%9."/>
        <w:lvlJc w:val="left"/>
        <w:pPr>
          <w:ind w:left="2556" w:hanging="284"/>
        </w:pPr>
        <w:rPr>
          <w:rFonts w:hint="default"/>
        </w:rPr>
      </w:lvl>
    </w:lvlOverride>
  </w:num>
  <w:num w:numId="24">
    <w:abstractNumId w:val="13"/>
    <w:lvlOverride w:ilvl="0">
      <w:lvl w:ilvl="0">
        <w:start w:val="1"/>
        <w:numFmt w:val="bullet"/>
        <w:pStyle w:val="Bullet1"/>
        <w:lvlText w:val=""/>
        <w:lvlJc w:val="left"/>
        <w:pPr>
          <w:ind w:left="284" w:hanging="284"/>
        </w:pPr>
        <w:rPr>
          <w:rFonts w:ascii="Symbol" w:hAnsi="Symbol" w:hint="default"/>
          <w:color w:val="85367B"/>
        </w:rPr>
      </w:lvl>
    </w:lvlOverride>
    <w:lvlOverride w:ilvl="1">
      <w:lvl w:ilvl="1">
        <w:start w:val="1"/>
        <w:numFmt w:val="bullet"/>
        <w:pStyle w:val="Bullet2"/>
        <w:lvlText w:val="–"/>
        <w:lvlJc w:val="left"/>
        <w:pPr>
          <w:ind w:left="568" w:hanging="284"/>
        </w:pPr>
        <w:rPr>
          <w:rFonts w:ascii="Arial" w:hAnsi="Arial" w:hint="default"/>
          <w:color w:val="85367B"/>
        </w:rPr>
      </w:lvl>
    </w:lvlOverride>
    <w:lvlOverride w:ilvl="2">
      <w:lvl w:ilvl="2">
        <w:start w:val="1"/>
        <w:numFmt w:val="bullet"/>
        <w:pStyle w:val="Bullet3"/>
        <w:lvlText w:val="»"/>
        <w:lvlJc w:val="left"/>
        <w:pPr>
          <w:ind w:left="852" w:hanging="284"/>
        </w:pPr>
        <w:rPr>
          <w:rFonts w:ascii="Arial" w:hAnsi="Arial" w:hint="default"/>
          <w:color w:val="85367B"/>
        </w:rPr>
      </w:lvl>
    </w:lvlOverride>
    <w:lvlOverride w:ilvl="3">
      <w:lvl w:ilvl="3">
        <w:start w:val="1"/>
        <w:numFmt w:val="decimal"/>
        <w:lvlText w:val="(%4)"/>
        <w:lvlJc w:val="left"/>
        <w:pPr>
          <w:ind w:left="1136" w:hanging="284"/>
        </w:pPr>
        <w:rPr>
          <w:rFonts w:hint="default"/>
        </w:rPr>
      </w:lvl>
    </w:lvlOverride>
    <w:lvlOverride w:ilvl="4">
      <w:lvl w:ilvl="4">
        <w:start w:val="1"/>
        <w:numFmt w:val="lowerLetter"/>
        <w:lvlText w:val="(%5)"/>
        <w:lvlJc w:val="left"/>
        <w:pPr>
          <w:ind w:left="1420" w:hanging="284"/>
        </w:pPr>
        <w:rPr>
          <w:rFonts w:hint="default"/>
        </w:rPr>
      </w:lvl>
    </w:lvlOverride>
    <w:lvlOverride w:ilvl="5">
      <w:lvl w:ilvl="5">
        <w:start w:val="1"/>
        <w:numFmt w:val="lowerRoman"/>
        <w:lvlText w:val="(%6)"/>
        <w:lvlJc w:val="left"/>
        <w:pPr>
          <w:ind w:left="1704" w:hanging="284"/>
        </w:pPr>
        <w:rPr>
          <w:rFonts w:hint="default"/>
        </w:rPr>
      </w:lvl>
    </w:lvlOverride>
    <w:lvlOverride w:ilvl="6">
      <w:lvl w:ilvl="6">
        <w:start w:val="1"/>
        <w:numFmt w:val="decimal"/>
        <w:lvlText w:val="%7."/>
        <w:lvlJc w:val="left"/>
        <w:pPr>
          <w:ind w:left="1988" w:hanging="284"/>
        </w:pPr>
        <w:rPr>
          <w:rFonts w:hint="default"/>
        </w:rPr>
      </w:lvl>
    </w:lvlOverride>
    <w:lvlOverride w:ilvl="7">
      <w:lvl w:ilvl="7">
        <w:start w:val="1"/>
        <w:numFmt w:val="lowerLetter"/>
        <w:lvlText w:val="%8."/>
        <w:lvlJc w:val="left"/>
        <w:pPr>
          <w:ind w:left="2272" w:hanging="284"/>
        </w:pPr>
        <w:rPr>
          <w:rFonts w:hint="default"/>
        </w:rPr>
      </w:lvl>
    </w:lvlOverride>
    <w:lvlOverride w:ilvl="8">
      <w:lvl w:ilvl="8">
        <w:start w:val="1"/>
        <w:numFmt w:val="lowerRoman"/>
        <w:lvlText w:val="%9."/>
        <w:lvlJc w:val="left"/>
        <w:pPr>
          <w:ind w:left="2556" w:hanging="284"/>
        </w:pPr>
        <w:rPr>
          <w:rFonts w:hint="default"/>
        </w:rPr>
      </w:lvl>
    </w:lvlOverride>
  </w:num>
  <w:num w:numId="25">
    <w:abstractNumId w:val="13"/>
    <w:lvlOverride w:ilvl="0">
      <w:lvl w:ilvl="0">
        <w:start w:val="1"/>
        <w:numFmt w:val="bullet"/>
        <w:pStyle w:val="Bullet1"/>
        <w:lvlText w:val=""/>
        <w:lvlJc w:val="left"/>
        <w:pPr>
          <w:ind w:left="284" w:hanging="284"/>
        </w:pPr>
        <w:rPr>
          <w:rFonts w:ascii="Symbol" w:hAnsi="Symbol" w:hint="default"/>
          <w:color w:val="85367B"/>
        </w:rPr>
      </w:lvl>
    </w:lvlOverride>
    <w:lvlOverride w:ilvl="1">
      <w:lvl w:ilvl="1">
        <w:start w:val="1"/>
        <w:numFmt w:val="bullet"/>
        <w:pStyle w:val="Bullet2"/>
        <w:lvlText w:val="–"/>
        <w:lvlJc w:val="left"/>
        <w:pPr>
          <w:ind w:left="568" w:hanging="284"/>
        </w:pPr>
        <w:rPr>
          <w:rFonts w:ascii="Arial" w:hAnsi="Arial" w:hint="default"/>
          <w:color w:val="85367B"/>
        </w:rPr>
      </w:lvl>
    </w:lvlOverride>
    <w:lvlOverride w:ilvl="2">
      <w:lvl w:ilvl="2">
        <w:start w:val="1"/>
        <w:numFmt w:val="bullet"/>
        <w:pStyle w:val="Bullet3"/>
        <w:lvlText w:val="»"/>
        <w:lvlJc w:val="left"/>
        <w:pPr>
          <w:ind w:left="852" w:hanging="284"/>
        </w:pPr>
        <w:rPr>
          <w:rFonts w:ascii="Arial" w:hAnsi="Arial" w:hint="default"/>
          <w:color w:val="85367B"/>
        </w:rPr>
      </w:lvl>
    </w:lvlOverride>
    <w:lvlOverride w:ilvl="3">
      <w:lvl w:ilvl="3">
        <w:start w:val="1"/>
        <w:numFmt w:val="decimal"/>
        <w:lvlText w:val="(%4)"/>
        <w:lvlJc w:val="left"/>
        <w:pPr>
          <w:ind w:left="1136" w:hanging="284"/>
        </w:pPr>
        <w:rPr>
          <w:rFonts w:hint="default"/>
        </w:rPr>
      </w:lvl>
    </w:lvlOverride>
    <w:lvlOverride w:ilvl="4">
      <w:lvl w:ilvl="4">
        <w:start w:val="1"/>
        <w:numFmt w:val="lowerLetter"/>
        <w:lvlText w:val="(%5)"/>
        <w:lvlJc w:val="left"/>
        <w:pPr>
          <w:ind w:left="1420" w:hanging="284"/>
        </w:pPr>
        <w:rPr>
          <w:rFonts w:hint="default"/>
        </w:rPr>
      </w:lvl>
    </w:lvlOverride>
    <w:lvlOverride w:ilvl="5">
      <w:lvl w:ilvl="5">
        <w:start w:val="1"/>
        <w:numFmt w:val="lowerRoman"/>
        <w:lvlText w:val="(%6)"/>
        <w:lvlJc w:val="left"/>
        <w:pPr>
          <w:ind w:left="1704" w:hanging="284"/>
        </w:pPr>
        <w:rPr>
          <w:rFonts w:hint="default"/>
        </w:rPr>
      </w:lvl>
    </w:lvlOverride>
    <w:lvlOverride w:ilvl="6">
      <w:lvl w:ilvl="6">
        <w:start w:val="1"/>
        <w:numFmt w:val="decimal"/>
        <w:lvlText w:val="%7."/>
        <w:lvlJc w:val="left"/>
        <w:pPr>
          <w:ind w:left="1988" w:hanging="284"/>
        </w:pPr>
        <w:rPr>
          <w:rFonts w:hint="default"/>
        </w:rPr>
      </w:lvl>
    </w:lvlOverride>
    <w:lvlOverride w:ilvl="7">
      <w:lvl w:ilvl="7">
        <w:start w:val="1"/>
        <w:numFmt w:val="lowerLetter"/>
        <w:lvlText w:val="%8."/>
        <w:lvlJc w:val="left"/>
        <w:pPr>
          <w:ind w:left="2272" w:hanging="284"/>
        </w:pPr>
        <w:rPr>
          <w:rFonts w:hint="default"/>
        </w:rPr>
      </w:lvl>
    </w:lvlOverride>
    <w:lvlOverride w:ilvl="8">
      <w:lvl w:ilvl="8">
        <w:start w:val="1"/>
        <w:numFmt w:val="lowerRoman"/>
        <w:lvlText w:val="%9."/>
        <w:lvlJc w:val="left"/>
        <w:pPr>
          <w:ind w:left="2556" w:hanging="284"/>
        </w:pPr>
        <w:rPr>
          <w:rFonts w:hint="default"/>
        </w:rPr>
      </w:lvl>
    </w:lvlOverride>
  </w:num>
  <w:num w:numId="26">
    <w:abstractNumId w:val="13"/>
    <w:lvlOverride w:ilvl="0">
      <w:lvl w:ilvl="0">
        <w:start w:val="1"/>
        <w:numFmt w:val="bullet"/>
        <w:pStyle w:val="Bullet1"/>
        <w:lvlText w:val=""/>
        <w:lvlJc w:val="left"/>
        <w:pPr>
          <w:ind w:left="284" w:hanging="284"/>
        </w:pPr>
        <w:rPr>
          <w:rFonts w:ascii="Symbol" w:hAnsi="Symbol" w:hint="default"/>
          <w:color w:val="85367B"/>
        </w:rPr>
      </w:lvl>
    </w:lvlOverride>
    <w:lvlOverride w:ilvl="1">
      <w:lvl w:ilvl="1">
        <w:start w:val="1"/>
        <w:numFmt w:val="bullet"/>
        <w:pStyle w:val="Bullet2"/>
        <w:lvlText w:val="–"/>
        <w:lvlJc w:val="left"/>
        <w:pPr>
          <w:ind w:left="568" w:hanging="284"/>
        </w:pPr>
        <w:rPr>
          <w:rFonts w:ascii="Arial" w:hAnsi="Arial" w:hint="default"/>
          <w:color w:val="85367B"/>
        </w:rPr>
      </w:lvl>
    </w:lvlOverride>
    <w:lvlOverride w:ilvl="2">
      <w:lvl w:ilvl="2">
        <w:start w:val="1"/>
        <w:numFmt w:val="bullet"/>
        <w:pStyle w:val="Bullet3"/>
        <w:lvlText w:val="»"/>
        <w:lvlJc w:val="left"/>
        <w:pPr>
          <w:ind w:left="852" w:hanging="284"/>
        </w:pPr>
        <w:rPr>
          <w:rFonts w:ascii="Arial" w:hAnsi="Arial" w:hint="default"/>
          <w:color w:val="85367B"/>
        </w:rPr>
      </w:lvl>
    </w:lvlOverride>
    <w:lvlOverride w:ilvl="3">
      <w:lvl w:ilvl="3">
        <w:start w:val="1"/>
        <w:numFmt w:val="decimal"/>
        <w:lvlText w:val="(%4)"/>
        <w:lvlJc w:val="left"/>
        <w:pPr>
          <w:ind w:left="1136" w:hanging="284"/>
        </w:pPr>
        <w:rPr>
          <w:rFonts w:hint="default"/>
        </w:rPr>
      </w:lvl>
    </w:lvlOverride>
    <w:lvlOverride w:ilvl="4">
      <w:lvl w:ilvl="4">
        <w:start w:val="1"/>
        <w:numFmt w:val="lowerLetter"/>
        <w:lvlText w:val="(%5)"/>
        <w:lvlJc w:val="left"/>
        <w:pPr>
          <w:ind w:left="1420" w:hanging="284"/>
        </w:pPr>
        <w:rPr>
          <w:rFonts w:hint="default"/>
        </w:rPr>
      </w:lvl>
    </w:lvlOverride>
    <w:lvlOverride w:ilvl="5">
      <w:lvl w:ilvl="5">
        <w:start w:val="1"/>
        <w:numFmt w:val="lowerRoman"/>
        <w:lvlText w:val="(%6)"/>
        <w:lvlJc w:val="left"/>
        <w:pPr>
          <w:ind w:left="1704" w:hanging="284"/>
        </w:pPr>
        <w:rPr>
          <w:rFonts w:hint="default"/>
        </w:rPr>
      </w:lvl>
    </w:lvlOverride>
    <w:lvlOverride w:ilvl="6">
      <w:lvl w:ilvl="6">
        <w:start w:val="1"/>
        <w:numFmt w:val="decimal"/>
        <w:lvlText w:val="%7."/>
        <w:lvlJc w:val="left"/>
        <w:pPr>
          <w:ind w:left="1988" w:hanging="284"/>
        </w:pPr>
        <w:rPr>
          <w:rFonts w:hint="default"/>
        </w:rPr>
      </w:lvl>
    </w:lvlOverride>
    <w:lvlOverride w:ilvl="7">
      <w:lvl w:ilvl="7">
        <w:start w:val="1"/>
        <w:numFmt w:val="lowerLetter"/>
        <w:lvlText w:val="%8."/>
        <w:lvlJc w:val="left"/>
        <w:pPr>
          <w:ind w:left="2272" w:hanging="284"/>
        </w:pPr>
        <w:rPr>
          <w:rFonts w:hint="default"/>
        </w:rPr>
      </w:lvl>
    </w:lvlOverride>
    <w:lvlOverride w:ilvl="8">
      <w:lvl w:ilvl="8">
        <w:start w:val="1"/>
        <w:numFmt w:val="lowerRoman"/>
        <w:lvlText w:val="%9."/>
        <w:lvlJc w:val="left"/>
        <w:pPr>
          <w:ind w:left="2556" w:hanging="284"/>
        </w:pPr>
        <w:rPr>
          <w:rFonts w:hint="default"/>
        </w:rPr>
      </w:lvl>
    </w:lvlOverride>
  </w:num>
  <w:num w:numId="27">
    <w:abstractNumId w:val="13"/>
    <w:lvlOverride w:ilvl="0">
      <w:lvl w:ilvl="0">
        <w:start w:val="1"/>
        <w:numFmt w:val="bullet"/>
        <w:pStyle w:val="Bullet1"/>
        <w:lvlText w:val=""/>
        <w:lvlJc w:val="left"/>
        <w:pPr>
          <w:ind w:left="284" w:hanging="284"/>
        </w:pPr>
        <w:rPr>
          <w:rFonts w:ascii="Symbol" w:hAnsi="Symbol" w:hint="default"/>
          <w:color w:val="85367B"/>
        </w:rPr>
      </w:lvl>
    </w:lvlOverride>
    <w:lvlOverride w:ilvl="1">
      <w:lvl w:ilvl="1">
        <w:start w:val="1"/>
        <w:numFmt w:val="bullet"/>
        <w:pStyle w:val="Bullet2"/>
        <w:lvlText w:val="–"/>
        <w:lvlJc w:val="left"/>
        <w:pPr>
          <w:ind w:left="568" w:hanging="284"/>
        </w:pPr>
        <w:rPr>
          <w:rFonts w:ascii="Arial" w:hAnsi="Arial" w:hint="default"/>
          <w:color w:val="85367B"/>
        </w:rPr>
      </w:lvl>
    </w:lvlOverride>
    <w:lvlOverride w:ilvl="2">
      <w:lvl w:ilvl="2">
        <w:start w:val="1"/>
        <w:numFmt w:val="bullet"/>
        <w:pStyle w:val="Bullet3"/>
        <w:lvlText w:val="»"/>
        <w:lvlJc w:val="left"/>
        <w:pPr>
          <w:ind w:left="852" w:hanging="284"/>
        </w:pPr>
        <w:rPr>
          <w:rFonts w:ascii="Arial" w:hAnsi="Arial" w:hint="default"/>
          <w:color w:val="85367B"/>
        </w:rPr>
      </w:lvl>
    </w:lvlOverride>
    <w:lvlOverride w:ilvl="3">
      <w:lvl w:ilvl="3">
        <w:start w:val="1"/>
        <w:numFmt w:val="decimal"/>
        <w:lvlText w:val="(%4)"/>
        <w:lvlJc w:val="left"/>
        <w:pPr>
          <w:ind w:left="1136" w:hanging="284"/>
        </w:pPr>
        <w:rPr>
          <w:rFonts w:hint="default"/>
        </w:rPr>
      </w:lvl>
    </w:lvlOverride>
    <w:lvlOverride w:ilvl="4">
      <w:lvl w:ilvl="4">
        <w:start w:val="1"/>
        <w:numFmt w:val="lowerLetter"/>
        <w:lvlText w:val="(%5)"/>
        <w:lvlJc w:val="left"/>
        <w:pPr>
          <w:ind w:left="1420" w:hanging="284"/>
        </w:pPr>
        <w:rPr>
          <w:rFonts w:hint="default"/>
        </w:rPr>
      </w:lvl>
    </w:lvlOverride>
    <w:lvlOverride w:ilvl="5">
      <w:lvl w:ilvl="5">
        <w:start w:val="1"/>
        <w:numFmt w:val="lowerRoman"/>
        <w:lvlText w:val="(%6)"/>
        <w:lvlJc w:val="left"/>
        <w:pPr>
          <w:ind w:left="1704" w:hanging="284"/>
        </w:pPr>
        <w:rPr>
          <w:rFonts w:hint="default"/>
        </w:rPr>
      </w:lvl>
    </w:lvlOverride>
    <w:lvlOverride w:ilvl="6">
      <w:lvl w:ilvl="6">
        <w:start w:val="1"/>
        <w:numFmt w:val="decimal"/>
        <w:lvlText w:val="%7."/>
        <w:lvlJc w:val="left"/>
        <w:pPr>
          <w:ind w:left="1988" w:hanging="284"/>
        </w:pPr>
        <w:rPr>
          <w:rFonts w:hint="default"/>
        </w:rPr>
      </w:lvl>
    </w:lvlOverride>
    <w:lvlOverride w:ilvl="7">
      <w:lvl w:ilvl="7">
        <w:start w:val="1"/>
        <w:numFmt w:val="lowerLetter"/>
        <w:lvlText w:val="%8."/>
        <w:lvlJc w:val="left"/>
        <w:pPr>
          <w:ind w:left="2272" w:hanging="284"/>
        </w:pPr>
        <w:rPr>
          <w:rFonts w:hint="default"/>
        </w:rPr>
      </w:lvl>
    </w:lvlOverride>
    <w:lvlOverride w:ilvl="8">
      <w:lvl w:ilvl="8">
        <w:start w:val="1"/>
        <w:numFmt w:val="lowerRoman"/>
        <w:lvlText w:val="%9."/>
        <w:lvlJc w:val="left"/>
        <w:pPr>
          <w:ind w:left="2556" w:hanging="284"/>
        </w:pPr>
        <w:rPr>
          <w:rFonts w:hint="default"/>
        </w:rPr>
      </w:lvl>
    </w:lvlOverride>
  </w:num>
  <w:num w:numId="28">
    <w:abstractNumId w:val="13"/>
    <w:lvlOverride w:ilvl="0">
      <w:lvl w:ilvl="0">
        <w:start w:val="1"/>
        <w:numFmt w:val="bullet"/>
        <w:pStyle w:val="Bullet1"/>
        <w:lvlText w:val=""/>
        <w:lvlJc w:val="left"/>
        <w:pPr>
          <w:ind w:left="284" w:hanging="284"/>
        </w:pPr>
        <w:rPr>
          <w:rFonts w:ascii="Symbol" w:hAnsi="Symbol" w:hint="default"/>
          <w:color w:val="85367B"/>
        </w:rPr>
      </w:lvl>
    </w:lvlOverride>
    <w:lvlOverride w:ilvl="1">
      <w:lvl w:ilvl="1">
        <w:start w:val="1"/>
        <w:numFmt w:val="bullet"/>
        <w:pStyle w:val="Bullet2"/>
        <w:lvlText w:val="–"/>
        <w:lvlJc w:val="left"/>
        <w:pPr>
          <w:ind w:left="568" w:hanging="284"/>
        </w:pPr>
        <w:rPr>
          <w:rFonts w:ascii="Arial" w:hAnsi="Arial" w:hint="default"/>
          <w:color w:val="85367B"/>
        </w:rPr>
      </w:lvl>
    </w:lvlOverride>
    <w:lvlOverride w:ilvl="2">
      <w:lvl w:ilvl="2">
        <w:start w:val="1"/>
        <w:numFmt w:val="bullet"/>
        <w:pStyle w:val="Bullet3"/>
        <w:lvlText w:val="»"/>
        <w:lvlJc w:val="left"/>
        <w:pPr>
          <w:ind w:left="852" w:hanging="284"/>
        </w:pPr>
        <w:rPr>
          <w:rFonts w:ascii="Arial" w:hAnsi="Arial" w:hint="default"/>
          <w:color w:val="85367B"/>
        </w:rPr>
      </w:lvl>
    </w:lvlOverride>
    <w:lvlOverride w:ilvl="3">
      <w:lvl w:ilvl="3">
        <w:start w:val="1"/>
        <w:numFmt w:val="decimal"/>
        <w:lvlText w:val="(%4)"/>
        <w:lvlJc w:val="left"/>
        <w:pPr>
          <w:ind w:left="1136" w:hanging="284"/>
        </w:pPr>
        <w:rPr>
          <w:rFonts w:hint="default"/>
        </w:rPr>
      </w:lvl>
    </w:lvlOverride>
    <w:lvlOverride w:ilvl="4">
      <w:lvl w:ilvl="4">
        <w:start w:val="1"/>
        <w:numFmt w:val="lowerLetter"/>
        <w:lvlText w:val="(%5)"/>
        <w:lvlJc w:val="left"/>
        <w:pPr>
          <w:ind w:left="1420" w:hanging="284"/>
        </w:pPr>
        <w:rPr>
          <w:rFonts w:hint="default"/>
        </w:rPr>
      </w:lvl>
    </w:lvlOverride>
    <w:lvlOverride w:ilvl="5">
      <w:lvl w:ilvl="5">
        <w:start w:val="1"/>
        <w:numFmt w:val="lowerRoman"/>
        <w:lvlText w:val="(%6)"/>
        <w:lvlJc w:val="left"/>
        <w:pPr>
          <w:ind w:left="1704" w:hanging="284"/>
        </w:pPr>
        <w:rPr>
          <w:rFonts w:hint="default"/>
        </w:rPr>
      </w:lvl>
    </w:lvlOverride>
    <w:lvlOverride w:ilvl="6">
      <w:lvl w:ilvl="6">
        <w:start w:val="1"/>
        <w:numFmt w:val="decimal"/>
        <w:lvlText w:val="%7."/>
        <w:lvlJc w:val="left"/>
        <w:pPr>
          <w:ind w:left="1988" w:hanging="284"/>
        </w:pPr>
        <w:rPr>
          <w:rFonts w:hint="default"/>
        </w:rPr>
      </w:lvl>
    </w:lvlOverride>
    <w:lvlOverride w:ilvl="7">
      <w:lvl w:ilvl="7">
        <w:start w:val="1"/>
        <w:numFmt w:val="lowerLetter"/>
        <w:lvlText w:val="%8."/>
        <w:lvlJc w:val="left"/>
        <w:pPr>
          <w:ind w:left="2272" w:hanging="284"/>
        </w:pPr>
        <w:rPr>
          <w:rFonts w:hint="default"/>
        </w:rPr>
      </w:lvl>
    </w:lvlOverride>
    <w:lvlOverride w:ilvl="8">
      <w:lvl w:ilvl="8">
        <w:start w:val="1"/>
        <w:numFmt w:val="lowerRoman"/>
        <w:lvlText w:val="%9."/>
        <w:lvlJc w:val="left"/>
        <w:pPr>
          <w:ind w:left="2556" w:hanging="284"/>
        </w:pPr>
        <w:rPr>
          <w:rFonts w:hint="default"/>
        </w:rPr>
      </w:lvl>
    </w:lvlOverride>
  </w:num>
  <w:num w:numId="29">
    <w:abstractNumId w:val="13"/>
    <w:lvlOverride w:ilvl="0">
      <w:lvl w:ilvl="0">
        <w:start w:val="1"/>
        <w:numFmt w:val="bullet"/>
        <w:pStyle w:val="Bullet1"/>
        <w:lvlText w:val=""/>
        <w:lvlJc w:val="left"/>
        <w:pPr>
          <w:ind w:left="284" w:hanging="284"/>
        </w:pPr>
        <w:rPr>
          <w:rFonts w:ascii="Symbol" w:hAnsi="Symbol" w:hint="default"/>
          <w:color w:val="85367B"/>
        </w:rPr>
      </w:lvl>
    </w:lvlOverride>
    <w:lvlOverride w:ilvl="1">
      <w:lvl w:ilvl="1">
        <w:start w:val="1"/>
        <w:numFmt w:val="bullet"/>
        <w:pStyle w:val="Bullet2"/>
        <w:lvlText w:val="–"/>
        <w:lvlJc w:val="left"/>
        <w:pPr>
          <w:ind w:left="568" w:hanging="284"/>
        </w:pPr>
        <w:rPr>
          <w:rFonts w:ascii="Arial" w:hAnsi="Arial" w:hint="default"/>
          <w:color w:val="85367B"/>
        </w:rPr>
      </w:lvl>
    </w:lvlOverride>
    <w:lvlOverride w:ilvl="2">
      <w:lvl w:ilvl="2">
        <w:start w:val="1"/>
        <w:numFmt w:val="bullet"/>
        <w:pStyle w:val="Bullet3"/>
        <w:lvlText w:val="»"/>
        <w:lvlJc w:val="left"/>
        <w:pPr>
          <w:ind w:left="852" w:hanging="284"/>
        </w:pPr>
        <w:rPr>
          <w:rFonts w:ascii="Arial" w:hAnsi="Arial" w:hint="default"/>
          <w:color w:val="85367B"/>
        </w:rPr>
      </w:lvl>
    </w:lvlOverride>
    <w:lvlOverride w:ilvl="3">
      <w:lvl w:ilvl="3">
        <w:start w:val="1"/>
        <w:numFmt w:val="decimal"/>
        <w:lvlText w:val="(%4)"/>
        <w:lvlJc w:val="left"/>
        <w:pPr>
          <w:ind w:left="1136" w:hanging="284"/>
        </w:pPr>
        <w:rPr>
          <w:rFonts w:hint="default"/>
        </w:rPr>
      </w:lvl>
    </w:lvlOverride>
    <w:lvlOverride w:ilvl="4">
      <w:lvl w:ilvl="4">
        <w:start w:val="1"/>
        <w:numFmt w:val="lowerLetter"/>
        <w:lvlText w:val="(%5)"/>
        <w:lvlJc w:val="left"/>
        <w:pPr>
          <w:ind w:left="1420" w:hanging="284"/>
        </w:pPr>
        <w:rPr>
          <w:rFonts w:hint="default"/>
        </w:rPr>
      </w:lvl>
    </w:lvlOverride>
    <w:lvlOverride w:ilvl="5">
      <w:lvl w:ilvl="5">
        <w:start w:val="1"/>
        <w:numFmt w:val="lowerRoman"/>
        <w:lvlText w:val="(%6)"/>
        <w:lvlJc w:val="left"/>
        <w:pPr>
          <w:ind w:left="1704" w:hanging="284"/>
        </w:pPr>
        <w:rPr>
          <w:rFonts w:hint="default"/>
        </w:rPr>
      </w:lvl>
    </w:lvlOverride>
    <w:lvlOverride w:ilvl="6">
      <w:lvl w:ilvl="6">
        <w:start w:val="1"/>
        <w:numFmt w:val="decimal"/>
        <w:lvlText w:val="%7."/>
        <w:lvlJc w:val="left"/>
        <w:pPr>
          <w:ind w:left="1988" w:hanging="284"/>
        </w:pPr>
        <w:rPr>
          <w:rFonts w:hint="default"/>
        </w:rPr>
      </w:lvl>
    </w:lvlOverride>
    <w:lvlOverride w:ilvl="7">
      <w:lvl w:ilvl="7">
        <w:start w:val="1"/>
        <w:numFmt w:val="lowerLetter"/>
        <w:lvlText w:val="%8."/>
        <w:lvlJc w:val="left"/>
        <w:pPr>
          <w:ind w:left="2272" w:hanging="284"/>
        </w:pPr>
        <w:rPr>
          <w:rFonts w:hint="default"/>
        </w:rPr>
      </w:lvl>
    </w:lvlOverride>
    <w:lvlOverride w:ilvl="8">
      <w:lvl w:ilvl="8">
        <w:start w:val="1"/>
        <w:numFmt w:val="lowerRoman"/>
        <w:lvlText w:val="%9."/>
        <w:lvlJc w:val="left"/>
        <w:pPr>
          <w:ind w:left="2556" w:hanging="284"/>
        </w:pPr>
        <w:rPr>
          <w:rFonts w:hint="default"/>
        </w:rPr>
      </w:lvl>
    </w:lvlOverride>
  </w:num>
  <w:num w:numId="30">
    <w:abstractNumId w:val="13"/>
    <w:lvlOverride w:ilvl="0">
      <w:lvl w:ilvl="0">
        <w:start w:val="1"/>
        <w:numFmt w:val="bullet"/>
        <w:pStyle w:val="Bullet1"/>
        <w:lvlText w:val=""/>
        <w:lvlJc w:val="left"/>
        <w:pPr>
          <w:ind w:left="284" w:hanging="284"/>
        </w:pPr>
        <w:rPr>
          <w:rFonts w:ascii="Symbol" w:hAnsi="Symbol" w:hint="default"/>
          <w:color w:val="85367B"/>
        </w:rPr>
      </w:lvl>
    </w:lvlOverride>
    <w:lvlOverride w:ilvl="1">
      <w:lvl w:ilvl="1">
        <w:start w:val="1"/>
        <w:numFmt w:val="bullet"/>
        <w:pStyle w:val="Bullet2"/>
        <w:lvlText w:val="–"/>
        <w:lvlJc w:val="left"/>
        <w:pPr>
          <w:ind w:left="568" w:hanging="284"/>
        </w:pPr>
        <w:rPr>
          <w:rFonts w:ascii="Arial" w:hAnsi="Arial" w:hint="default"/>
          <w:color w:val="85367B"/>
        </w:rPr>
      </w:lvl>
    </w:lvlOverride>
    <w:lvlOverride w:ilvl="2">
      <w:lvl w:ilvl="2">
        <w:start w:val="1"/>
        <w:numFmt w:val="bullet"/>
        <w:pStyle w:val="Bullet3"/>
        <w:lvlText w:val="»"/>
        <w:lvlJc w:val="left"/>
        <w:pPr>
          <w:ind w:left="852" w:hanging="284"/>
        </w:pPr>
        <w:rPr>
          <w:rFonts w:ascii="Arial" w:hAnsi="Arial" w:hint="default"/>
          <w:color w:val="85367B"/>
        </w:rPr>
      </w:lvl>
    </w:lvlOverride>
    <w:lvlOverride w:ilvl="3">
      <w:lvl w:ilvl="3">
        <w:start w:val="1"/>
        <w:numFmt w:val="decimal"/>
        <w:lvlText w:val="(%4)"/>
        <w:lvlJc w:val="left"/>
        <w:pPr>
          <w:ind w:left="1136" w:hanging="284"/>
        </w:pPr>
        <w:rPr>
          <w:rFonts w:hint="default"/>
        </w:rPr>
      </w:lvl>
    </w:lvlOverride>
    <w:lvlOverride w:ilvl="4">
      <w:lvl w:ilvl="4">
        <w:start w:val="1"/>
        <w:numFmt w:val="lowerLetter"/>
        <w:lvlText w:val="(%5)"/>
        <w:lvlJc w:val="left"/>
        <w:pPr>
          <w:ind w:left="1420" w:hanging="284"/>
        </w:pPr>
        <w:rPr>
          <w:rFonts w:hint="default"/>
        </w:rPr>
      </w:lvl>
    </w:lvlOverride>
    <w:lvlOverride w:ilvl="5">
      <w:lvl w:ilvl="5">
        <w:start w:val="1"/>
        <w:numFmt w:val="lowerRoman"/>
        <w:lvlText w:val="(%6)"/>
        <w:lvlJc w:val="left"/>
        <w:pPr>
          <w:ind w:left="1704" w:hanging="284"/>
        </w:pPr>
        <w:rPr>
          <w:rFonts w:hint="default"/>
        </w:rPr>
      </w:lvl>
    </w:lvlOverride>
    <w:lvlOverride w:ilvl="6">
      <w:lvl w:ilvl="6">
        <w:start w:val="1"/>
        <w:numFmt w:val="decimal"/>
        <w:lvlText w:val="%7."/>
        <w:lvlJc w:val="left"/>
        <w:pPr>
          <w:ind w:left="1988" w:hanging="284"/>
        </w:pPr>
        <w:rPr>
          <w:rFonts w:hint="default"/>
        </w:rPr>
      </w:lvl>
    </w:lvlOverride>
    <w:lvlOverride w:ilvl="7">
      <w:lvl w:ilvl="7">
        <w:start w:val="1"/>
        <w:numFmt w:val="lowerLetter"/>
        <w:lvlText w:val="%8."/>
        <w:lvlJc w:val="left"/>
        <w:pPr>
          <w:ind w:left="2272" w:hanging="284"/>
        </w:pPr>
        <w:rPr>
          <w:rFonts w:hint="default"/>
        </w:rPr>
      </w:lvl>
    </w:lvlOverride>
    <w:lvlOverride w:ilvl="8">
      <w:lvl w:ilvl="8">
        <w:start w:val="1"/>
        <w:numFmt w:val="lowerRoman"/>
        <w:lvlText w:val="%9."/>
        <w:lvlJc w:val="left"/>
        <w:pPr>
          <w:ind w:left="2556" w:hanging="284"/>
        </w:pPr>
        <w:rPr>
          <w:rFonts w:hint="default"/>
        </w:rPr>
      </w:lvl>
    </w:lvlOverride>
  </w:num>
  <w:num w:numId="31">
    <w:abstractNumId w:val="13"/>
    <w:lvlOverride w:ilvl="0">
      <w:lvl w:ilvl="0">
        <w:start w:val="1"/>
        <w:numFmt w:val="bullet"/>
        <w:pStyle w:val="Bullet1"/>
        <w:lvlText w:val=""/>
        <w:lvlJc w:val="left"/>
        <w:pPr>
          <w:ind w:left="284" w:hanging="284"/>
        </w:pPr>
        <w:rPr>
          <w:rFonts w:ascii="Symbol" w:hAnsi="Symbol" w:hint="default"/>
          <w:color w:val="85367B"/>
        </w:rPr>
      </w:lvl>
    </w:lvlOverride>
    <w:lvlOverride w:ilvl="1">
      <w:lvl w:ilvl="1">
        <w:start w:val="1"/>
        <w:numFmt w:val="bullet"/>
        <w:pStyle w:val="Bullet2"/>
        <w:lvlText w:val="–"/>
        <w:lvlJc w:val="left"/>
        <w:pPr>
          <w:ind w:left="568" w:hanging="284"/>
        </w:pPr>
        <w:rPr>
          <w:rFonts w:ascii="Arial" w:hAnsi="Arial" w:hint="default"/>
          <w:color w:val="85367B"/>
        </w:rPr>
      </w:lvl>
    </w:lvlOverride>
    <w:lvlOverride w:ilvl="2">
      <w:lvl w:ilvl="2">
        <w:start w:val="1"/>
        <w:numFmt w:val="bullet"/>
        <w:pStyle w:val="Bullet3"/>
        <w:lvlText w:val="»"/>
        <w:lvlJc w:val="left"/>
        <w:pPr>
          <w:ind w:left="852" w:hanging="284"/>
        </w:pPr>
        <w:rPr>
          <w:rFonts w:ascii="Arial" w:hAnsi="Arial" w:hint="default"/>
          <w:color w:val="85367B"/>
        </w:rPr>
      </w:lvl>
    </w:lvlOverride>
    <w:lvlOverride w:ilvl="3">
      <w:lvl w:ilvl="3">
        <w:start w:val="1"/>
        <w:numFmt w:val="decimal"/>
        <w:lvlText w:val="(%4)"/>
        <w:lvlJc w:val="left"/>
        <w:pPr>
          <w:ind w:left="1136" w:hanging="284"/>
        </w:pPr>
        <w:rPr>
          <w:rFonts w:hint="default"/>
        </w:rPr>
      </w:lvl>
    </w:lvlOverride>
    <w:lvlOverride w:ilvl="4">
      <w:lvl w:ilvl="4">
        <w:start w:val="1"/>
        <w:numFmt w:val="lowerLetter"/>
        <w:lvlText w:val="(%5)"/>
        <w:lvlJc w:val="left"/>
        <w:pPr>
          <w:ind w:left="1420" w:hanging="284"/>
        </w:pPr>
        <w:rPr>
          <w:rFonts w:hint="default"/>
        </w:rPr>
      </w:lvl>
    </w:lvlOverride>
    <w:lvlOverride w:ilvl="5">
      <w:lvl w:ilvl="5">
        <w:start w:val="1"/>
        <w:numFmt w:val="lowerRoman"/>
        <w:lvlText w:val="(%6)"/>
        <w:lvlJc w:val="left"/>
        <w:pPr>
          <w:ind w:left="1704" w:hanging="284"/>
        </w:pPr>
        <w:rPr>
          <w:rFonts w:hint="default"/>
        </w:rPr>
      </w:lvl>
    </w:lvlOverride>
    <w:lvlOverride w:ilvl="6">
      <w:lvl w:ilvl="6">
        <w:start w:val="1"/>
        <w:numFmt w:val="decimal"/>
        <w:lvlText w:val="%7."/>
        <w:lvlJc w:val="left"/>
        <w:pPr>
          <w:ind w:left="1988" w:hanging="284"/>
        </w:pPr>
        <w:rPr>
          <w:rFonts w:hint="default"/>
        </w:rPr>
      </w:lvl>
    </w:lvlOverride>
    <w:lvlOverride w:ilvl="7">
      <w:lvl w:ilvl="7">
        <w:start w:val="1"/>
        <w:numFmt w:val="lowerLetter"/>
        <w:lvlText w:val="%8."/>
        <w:lvlJc w:val="left"/>
        <w:pPr>
          <w:ind w:left="2272" w:hanging="284"/>
        </w:pPr>
        <w:rPr>
          <w:rFonts w:hint="default"/>
        </w:rPr>
      </w:lvl>
    </w:lvlOverride>
    <w:lvlOverride w:ilvl="8">
      <w:lvl w:ilvl="8">
        <w:start w:val="1"/>
        <w:numFmt w:val="lowerRoman"/>
        <w:lvlText w:val="%9."/>
        <w:lvlJc w:val="left"/>
        <w:pPr>
          <w:ind w:left="2556" w:hanging="284"/>
        </w:pPr>
        <w:rPr>
          <w:rFonts w:hint="default"/>
        </w:rPr>
      </w:lvl>
    </w:lvlOverride>
  </w:num>
  <w:num w:numId="32">
    <w:abstractNumId w:val="7"/>
  </w:num>
  <w:num w:numId="33">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1"/>
  <w:proofState w:spelling="clean" w:grammar="clean"/>
  <w:attachedTemplate r:id="rId1"/>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64AF"/>
    <w:rsid w:val="00001AD9"/>
    <w:rsid w:val="00007E98"/>
    <w:rsid w:val="0001223B"/>
    <w:rsid w:val="00012FFE"/>
    <w:rsid w:val="00035F13"/>
    <w:rsid w:val="00043D08"/>
    <w:rsid w:val="00043F65"/>
    <w:rsid w:val="00070A00"/>
    <w:rsid w:val="00080615"/>
    <w:rsid w:val="000832C2"/>
    <w:rsid w:val="000A63C3"/>
    <w:rsid w:val="000C252F"/>
    <w:rsid w:val="000D0586"/>
    <w:rsid w:val="000E3E27"/>
    <w:rsid w:val="000F3A54"/>
    <w:rsid w:val="000F4382"/>
    <w:rsid w:val="000F48FC"/>
    <w:rsid w:val="000F7578"/>
    <w:rsid w:val="000F7843"/>
    <w:rsid w:val="00112785"/>
    <w:rsid w:val="00134C9F"/>
    <w:rsid w:val="00182709"/>
    <w:rsid w:val="001C5FED"/>
    <w:rsid w:val="001D1567"/>
    <w:rsid w:val="00201052"/>
    <w:rsid w:val="00211436"/>
    <w:rsid w:val="00231AAC"/>
    <w:rsid w:val="002473B8"/>
    <w:rsid w:val="002804D3"/>
    <w:rsid w:val="002A40DC"/>
    <w:rsid w:val="002B4C5C"/>
    <w:rsid w:val="002B61F5"/>
    <w:rsid w:val="002D0B0C"/>
    <w:rsid w:val="002D4F6C"/>
    <w:rsid w:val="002D67E5"/>
    <w:rsid w:val="003031A0"/>
    <w:rsid w:val="00322946"/>
    <w:rsid w:val="003449A0"/>
    <w:rsid w:val="0036125E"/>
    <w:rsid w:val="00362AB6"/>
    <w:rsid w:val="003819D8"/>
    <w:rsid w:val="003928D0"/>
    <w:rsid w:val="003A006B"/>
    <w:rsid w:val="003A66B4"/>
    <w:rsid w:val="003C3ADA"/>
    <w:rsid w:val="003F29B8"/>
    <w:rsid w:val="004154E2"/>
    <w:rsid w:val="004504E8"/>
    <w:rsid w:val="00471D2A"/>
    <w:rsid w:val="00473875"/>
    <w:rsid w:val="00487DFE"/>
    <w:rsid w:val="004A1E71"/>
    <w:rsid w:val="004A54B0"/>
    <w:rsid w:val="004C13BF"/>
    <w:rsid w:val="004D4273"/>
    <w:rsid w:val="00504806"/>
    <w:rsid w:val="005111AD"/>
    <w:rsid w:val="005132B0"/>
    <w:rsid w:val="005219F4"/>
    <w:rsid w:val="00534D53"/>
    <w:rsid w:val="0054271C"/>
    <w:rsid w:val="00557CBD"/>
    <w:rsid w:val="00583173"/>
    <w:rsid w:val="005A1C1B"/>
    <w:rsid w:val="005B053D"/>
    <w:rsid w:val="005B6243"/>
    <w:rsid w:val="005C56A3"/>
    <w:rsid w:val="005D7490"/>
    <w:rsid w:val="005E4344"/>
    <w:rsid w:val="005E705B"/>
    <w:rsid w:val="00602518"/>
    <w:rsid w:val="00617429"/>
    <w:rsid w:val="00625854"/>
    <w:rsid w:val="00632E4E"/>
    <w:rsid w:val="0063559F"/>
    <w:rsid w:val="006445C3"/>
    <w:rsid w:val="00651348"/>
    <w:rsid w:val="00652CFE"/>
    <w:rsid w:val="00654FFB"/>
    <w:rsid w:val="006560C0"/>
    <w:rsid w:val="00680A20"/>
    <w:rsid w:val="00680F04"/>
    <w:rsid w:val="00683AF8"/>
    <w:rsid w:val="006B25F9"/>
    <w:rsid w:val="006C033D"/>
    <w:rsid w:val="006C3587"/>
    <w:rsid w:val="006D6D91"/>
    <w:rsid w:val="006D7615"/>
    <w:rsid w:val="006F3EFA"/>
    <w:rsid w:val="007064AF"/>
    <w:rsid w:val="00743CF4"/>
    <w:rsid w:val="007544C5"/>
    <w:rsid w:val="0078103B"/>
    <w:rsid w:val="007A2899"/>
    <w:rsid w:val="007C4AF6"/>
    <w:rsid w:val="007D1654"/>
    <w:rsid w:val="007D4874"/>
    <w:rsid w:val="007F3183"/>
    <w:rsid w:val="00813D74"/>
    <w:rsid w:val="00834593"/>
    <w:rsid w:val="008714FB"/>
    <w:rsid w:val="0087489F"/>
    <w:rsid w:val="008774C4"/>
    <w:rsid w:val="008805C6"/>
    <w:rsid w:val="008A649A"/>
    <w:rsid w:val="008B7938"/>
    <w:rsid w:val="008C270F"/>
    <w:rsid w:val="008D6B10"/>
    <w:rsid w:val="008D7789"/>
    <w:rsid w:val="008E21DE"/>
    <w:rsid w:val="009074CC"/>
    <w:rsid w:val="00912E3E"/>
    <w:rsid w:val="0092679E"/>
    <w:rsid w:val="009539C8"/>
    <w:rsid w:val="009666DD"/>
    <w:rsid w:val="00987103"/>
    <w:rsid w:val="0099535E"/>
    <w:rsid w:val="009A1F63"/>
    <w:rsid w:val="009A6BBE"/>
    <w:rsid w:val="009B07EF"/>
    <w:rsid w:val="009D06E2"/>
    <w:rsid w:val="009D5ED9"/>
    <w:rsid w:val="009E0824"/>
    <w:rsid w:val="009F0528"/>
    <w:rsid w:val="009F4EAA"/>
    <w:rsid w:val="00A027C5"/>
    <w:rsid w:val="00A07E4A"/>
    <w:rsid w:val="00A107AB"/>
    <w:rsid w:val="00A12165"/>
    <w:rsid w:val="00A12856"/>
    <w:rsid w:val="00A23FA5"/>
    <w:rsid w:val="00A5091A"/>
    <w:rsid w:val="00A52597"/>
    <w:rsid w:val="00A60009"/>
    <w:rsid w:val="00A6441C"/>
    <w:rsid w:val="00A833FC"/>
    <w:rsid w:val="00AA094B"/>
    <w:rsid w:val="00AA4100"/>
    <w:rsid w:val="00AB12D5"/>
    <w:rsid w:val="00AD735D"/>
    <w:rsid w:val="00AE14C2"/>
    <w:rsid w:val="00AE1A79"/>
    <w:rsid w:val="00AF0899"/>
    <w:rsid w:val="00AF42B7"/>
    <w:rsid w:val="00B02625"/>
    <w:rsid w:val="00B05C75"/>
    <w:rsid w:val="00B075D2"/>
    <w:rsid w:val="00B478AB"/>
    <w:rsid w:val="00B603C0"/>
    <w:rsid w:val="00B77292"/>
    <w:rsid w:val="00B83AB4"/>
    <w:rsid w:val="00B90104"/>
    <w:rsid w:val="00BA4FF9"/>
    <w:rsid w:val="00BA5822"/>
    <w:rsid w:val="00BA708C"/>
    <w:rsid w:val="00BC1D3F"/>
    <w:rsid w:val="00BC3BA1"/>
    <w:rsid w:val="00BF7185"/>
    <w:rsid w:val="00C0421C"/>
    <w:rsid w:val="00C10202"/>
    <w:rsid w:val="00C21944"/>
    <w:rsid w:val="00C2698C"/>
    <w:rsid w:val="00C51B3C"/>
    <w:rsid w:val="00C52C59"/>
    <w:rsid w:val="00C64214"/>
    <w:rsid w:val="00C80DF9"/>
    <w:rsid w:val="00C90DF2"/>
    <w:rsid w:val="00CA7534"/>
    <w:rsid w:val="00CB64BD"/>
    <w:rsid w:val="00CC497E"/>
    <w:rsid w:val="00D13424"/>
    <w:rsid w:val="00D30740"/>
    <w:rsid w:val="00D47B3C"/>
    <w:rsid w:val="00DB6428"/>
    <w:rsid w:val="00DD446F"/>
    <w:rsid w:val="00DF1E9A"/>
    <w:rsid w:val="00DF74BA"/>
    <w:rsid w:val="00E13D3E"/>
    <w:rsid w:val="00E13F9E"/>
    <w:rsid w:val="00E243C4"/>
    <w:rsid w:val="00E260AC"/>
    <w:rsid w:val="00E27005"/>
    <w:rsid w:val="00E40290"/>
    <w:rsid w:val="00E46A38"/>
    <w:rsid w:val="00E62961"/>
    <w:rsid w:val="00E74F49"/>
    <w:rsid w:val="00EC378B"/>
    <w:rsid w:val="00EE306E"/>
    <w:rsid w:val="00EE408A"/>
    <w:rsid w:val="00EE737C"/>
    <w:rsid w:val="00F2510D"/>
    <w:rsid w:val="00F3105C"/>
    <w:rsid w:val="00F356B5"/>
    <w:rsid w:val="00F37D87"/>
    <w:rsid w:val="00F41613"/>
    <w:rsid w:val="00F617CB"/>
    <w:rsid w:val="00F9318C"/>
    <w:rsid w:val="00FA00E5"/>
    <w:rsid w:val="00FA5600"/>
    <w:rsid w:val="00FD03A1"/>
    <w:rsid w:val="00FD292D"/>
    <w:rsid w:val="00FD66D7"/>
    <w:rsid w:val="00FE25E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B828D39"/>
  <w15:docId w15:val="{FFD32BCE-D6D5-4A30-A7A0-A11AF6F97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color w:val="000000" w:themeColor="text1"/>
        <w:lang w:val="en-AU" w:eastAsia="en-US" w:bidi="ar-SA"/>
      </w:rPr>
    </w:rPrDefault>
    <w:pPrDefault>
      <w:pPr>
        <w:spacing w:before="120" w:after="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9"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3"/>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3"/>
    <w:lsdException w:name="Emphasis" w:uiPriority="33"/>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32"/>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33"/>
    <w:lsdException w:name="Subtle Reference" w:uiPriority="33" w:qFormat="1"/>
    <w:lsdException w:name="Intense Reference" w:semiHidden="1"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0740"/>
    <w:pPr>
      <w:spacing w:before="60" w:after="60" w:line="276" w:lineRule="auto"/>
    </w:pPr>
    <w:rPr>
      <w:rFonts w:cstheme="minorHAnsi"/>
      <w:color w:val="auto"/>
      <w:sz w:val="18"/>
      <w:szCs w:val="18"/>
    </w:rPr>
  </w:style>
  <w:style w:type="paragraph" w:styleId="Heading1">
    <w:name w:val="heading 1"/>
    <w:basedOn w:val="Normal"/>
    <w:next w:val="Normal"/>
    <w:link w:val="Heading1Char"/>
    <w:uiPriority w:val="1"/>
    <w:qFormat/>
    <w:rsid w:val="00A60009"/>
    <w:pPr>
      <w:keepNext/>
      <w:keepLines/>
      <w:spacing w:before="360"/>
      <w:outlineLvl w:val="0"/>
    </w:pPr>
    <w:rPr>
      <w:rFonts w:asciiTheme="majorHAnsi" w:eastAsiaTheme="majorEastAsia" w:hAnsiTheme="majorHAnsi" w:cstheme="majorBidi"/>
      <w:b/>
      <w:color w:val="612C69"/>
      <w:sz w:val="40"/>
      <w:szCs w:val="40"/>
    </w:rPr>
  </w:style>
  <w:style w:type="paragraph" w:styleId="Heading2">
    <w:name w:val="heading 2"/>
    <w:basedOn w:val="Normal"/>
    <w:next w:val="Normal"/>
    <w:link w:val="Heading2Char"/>
    <w:uiPriority w:val="1"/>
    <w:qFormat/>
    <w:rsid w:val="00A23FA5"/>
    <w:pPr>
      <w:keepNext/>
      <w:keepLines/>
      <w:spacing w:before="240" w:after="120" w:line="360" w:lineRule="atLeast"/>
      <w:outlineLvl w:val="1"/>
    </w:pPr>
    <w:rPr>
      <w:rFonts w:asciiTheme="majorHAnsi" w:eastAsiaTheme="majorEastAsia" w:hAnsiTheme="majorHAnsi" w:cstheme="majorBidi"/>
      <w:color w:val="85367B"/>
      <w:sz w:val="34"/>
      <w:szCs w:val="34"/>
    </w:rPr>
  </w:style>
  <w:style w:type="paragraph" w:styleId="Heading3">
    <w:name w:val="heading 3"/>
    <w:basedOn w:val="TOCHeading"/>
    <w:next w:val="Normal"/>
    <w:link w:val="Heading3Char"/>
    <w:uiPriority w:val="1"/>
    <w:qFormat/>
    <w:rsid w:val="002B61F5"/>
    <w:rPr>
      <w:color w:val="auto"/>
      <w:sz w:val="24"/>
      <w:szCs w:val="24"/>
    </w:rPr>
  </w:style>
  <w:style w:type="paragraph" w:styleId="Heading4">
    <w:name w:val="heading 4"/>
    <w:basedOn w:val="Normal"/>
    <w:next w:val="Normal"/>
    <w:link w:val="Heading4Char"/>
    <w:uiPriority w:val="9"/>
    <w:rsid w:val="00B83AB4"/>
    <w:pPr>
      <w:keepNext/>
      <w:keepLines/>
      <w:spacing w:before="300"/>
      <w:outlineLvl w:val="3"/>
    </w:pPr>
    <w:rPr>
      <w:rFonts w:eastAsiaTheme="majorEastAsia" w:cstheme="majorBidi"/>
      <w:i/>
      <w:iCs/>
      <w:color w:val="5F2E74" w:themeColor="text2"/>
      <w:sz w:val="26"/>
    </w:rPr>
  </w:style>
  <w:style w:type="paragraph" w:styleId="Heading5">
    <w:name w:val="heading 5"/>
    <w:basedOn w:val="Normal"/>
    <w:next w:val="Normal"/>
    <w:link w:val="Heading5Char"/>
    <w:uiPriority w:val="9"/>
    <w:semiHidden/>
    <w:unhideWhenUsed/>
    <w:rsid w:val="00B83AB4"/>
    <w:pPr>
      <w:keepNext/>
      <w:keepLines/>
      <w:spacing w:before="300"/>
      <w:outlineLvl w:val="4"/>
    </w:pPr>
    <w:rPr>
      <w:rFonts w:eastAsiaTheme="majorEastAsia" w:cstheme="majorBidi"/>
      <w:b/>
      <w:i/>
      <w:color w:val="5F2E74" w:themeColor="text2"/>
    </w:rPr>
  </w:style>
  <w:style w:type="paragraph" w:styleId="Heading6">
    <w:name w:val="heading 6"/>
    <w:basedOn w:val="Normal"/>
    <w:next w:val="Normal"/>
    <w:link w:val="Heading6Char"/>
    <w:uiPriority w:val="9"/>
    <w:unhideWhenUsed/>
    <w:rsid w:val="00AF0899"/>
    <w:pPr>
      <w:keepNext/>
      <w:keepLines/>
      <w:outlineLvl w:val="5"/>
    </w:pPr>
    <w:rPr>
      <w:rFonts w:eastAsiaTheme="majorEastAsia" w:cstheme="majorBidi"/>
      <w:b/>
      <w:i/>
    </w:rPr>
  </w:style>
  <w:style w:type="paragraph" w:styleId="Heading7">
    <w:name w:val="heading 7"/>
    <w:basedOn w:val="Normal"/>
    <w:next w:val="Normal"/>
    <w:link w:val="Heading7Char"/>
    <w:uiPriority w:val="9"/>
    <w:unhideWhenUsed/>
    <w:rsid w:val="00AF0899"/>
    <w:pPr>
      <w:keepNext/>
      <w:keepLines/>
      <w:outlineLvl w:val="6"/>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F0899"/>
    <w:pPr>
      <w:tabs>
        <w:tab w:val="center" w:pos="4513"/>
        <w:tab w:val="right" w:pos="9026"/>
      </w:tabs>
      <w:spacing w:after="0"/>
    </w:pPr>
    <w:rPr>
      <w:rFonts w:asciiTheme="majorHAnsi" w:hAnsiTheme="majorHAnsi"/>
      <w:b/>
      <w:sz w:val="16"/>
    </w:rPr>
  </w:style>
  <w:style w:type="character" w:customStyle="1" w:styleId="HeaderChar">
    <w:name w:val="Header Char"/>
    <w:basedOn w:val="DefaultParagraphFont"/>
    <w:link w:val="Header"/>
    <w:uiPriority w:val="99"/>
    <w:rsid w:val="00AF0899"/>
    <w:rPr>
      <w:rFonts w:asciiTheme="majorHAnsi" w:hAnsiTheme="majorHAnsi"/>
      <w:b/>
      <w:color w:val="000000" w:themeColor="text1"/>
      <w:sz w:val="16"/>
      <w:szCs w:val="20"/>
    </w:rPr>
  </w:style>
  <w:style w:type="paragraph" w:styleId="Footer">
    <w:name w:val="footer"/>
    <w:basedOn w:val="Normal"/>
    <w:link w:val="FooterChar"/>
    <w:uiPriority w:val="99"/>
    <w:rsid w:val="00FD66D7"/>
    <w:pPr>
      <w:tabs>
        <w:tab w:val="center" w:pos="4513"/>
        <w:tab w:val="right" w:pos="9026"/>
      </w:tabs>
    </w:pPr>
    <w:rPr>
      <w:rFonts w:asciiTheme="majorHAnsi" w:hAnsiTheme="majorHAnsi"/>
      <w:sz w:val="20"/>
    </w:rPr>
  </w:style>
  <w:style w:type="character" w:customStyle="1" w:styleId="FooterChar">
    <w:name w:val="Footer Char"/>
    <w:basedOn w:val="DefaultParagraphFont"/>
    <w:link w:val="Footer"/>
    <w:uiPriority w:val="99"/>
    <w:rsid w:val="00FD66D7"/>
    <w:rPr>
      <w:rFonts w:asciiTheme="majorHAnsi" w:hAnsiTheme="majorHAnsi"/>
      <w:color w:val="auto"/>
    </w:rPr>
  </w:style>
  <w:style w:type="numbering" w:customStyle="1" w:styleId="KCBullets">
    <w:name w:val="KC Bullets"/>
    <w:uiPriority w:val="99"/>
    <w:rsid w:val="00AF0899"/>
    <w:pPr>
      <w:numPr>
        <w:numId w:val="1"/>
      </w:numPr>
    </w:pPr>
  </w:style>
  <w:style w:type="character" w:customStyle="1" w:styleId="Heading2Char">
    <w:name w:val="Heading 2 Char"/>
    <w:basedOn w:val="DefaultParagraphFont"/>
    <w:link w:val="Heading2"/>
    <w:uiPriority w:val="1"/>
    <w:rsid w:val="00A23FA5"/>
    <w:rPr>
      <w:rFonts w:asciiTheme="majorHAnsi" w:eastAsiaTheme="majorEastAsia" w:hAnsiTheme="majorHAnsi" w:cstheme="majorBidi"/>
      <w:color w:val="85367B"/>
      <w:sz w:val="34"/>
      <w:szCs w:val="34"/>
    </w:rPr>
  </w:style>
  <w:style w:type="paragraph" w:styleId="Quote">
    <w:name w:val="Quote"/>
    <w:basedOn w:val="Normal"/>
    <w:next w:val="Normal"/>
    <w:link w:val="QuoteChar"/>
    <w:uiPriority w:val="18"/>
    <w:rsid w:val="00FD66D7"/>
    <w:pPr>
      <w:spacing w:before="300" w:after="300" w:line="360" w:lineRule="atLeast"/>
    </w:pPr>
    <w:rPr>
      <w:b/>
      <w:iCs/>
      <w:sz w:val="26"/>
    </w:rPr>
  </w:style>
  <w:style w:type="numbering" w:customStyle="1" w:styleId="AppendixNumbers">
    <w:name w:val="Appendix Numbers"/>
    <w:uiPriority w:val="99"/>
    <w:rsid w:val="00DF74BA"/>
    <w:pPr>
      <w:numPr>
        <w:numId w:val="2"/>
      </w:numPr>
    </w:pPr>
  </w:style>
  <w:style w:type="paragraph" w:customStyle="1" w:styleId="Boxed1Text">
    <w:name w:val="Boxed 1 Text"/>
    <w:basedOn w:val="Normal"/>
    <w:uiPriority w:val="29"/>
    <w:rsid w:val="00FD66D7"/>
    <w:pPr>
      <w:pBdr>
        <w:top w:val="single" w:sz="4" w:space="14" w:color="DDDDDD" w:themeColor="background2"/>
        <w:left w:val="single" w:sz="4" w:space="14" w:color="DDDDDD" w:themeColor="background2"/>
        <w:bottom w:val="single" w:sz="4" w:space="14" w:color="DDDDDD" w:themeColor="background2"/>
        <w:right w:val="single" w:sz="4" w:space="14" w:color="DDDDDD" w:themeColor="background2"/>
      </w:pBdr>
      <w:shd w:val="clear" w:color="auto" w:fill="DDDDDD" w:themeFill="background2"/>
      <w:spacing w:line="240" w:lineRule="atLeast"/>
      <w:ind w:left="284" w:right="284"/>
    </w:pPr>
  </w:style>
  <w:style w:type="paragraph" w:customStyle="1" w:styleId="Boxed1Bullet">
    <w:name w:val="Boxed 1 Bullet"/>
    <w:basedOn w:val="Boxed1Text"/>
    <w:uiPriority w:val="30"/>
    <w:rsid w:val="00AF0899"/>
    <w:pPr>
      <w:numPr>
        <w:numId w:val="3"/>
      </w:numPr>
    </w:pPr>
  </w:style>
  <w:style w:type="paragraph" w:customStyle="1" w:styleId="Boxed1Heading">
    <w:name w:val="Boxed 1 Heading"/>
    <w:basedOn w:val="Boxed1Text"/>
    <w:uiPriority w:val="29"/>
    <w:rsid w:val="00AF0899"/>
    <w:pPr>
      <w:keepNext/>
    </w:pPr>
    <w:rPr>
      <w:b/>
    </w:rPr>
  </w:style>
  <w:style w:type="paragraph" w:customStyle="1" w:styleId="Boxed2Text">
    <w:name w:val="Boxed 2 Text"/>
    <w:basedOn w:val="Boxed1Text"/>
    <w:uiPriority w:val="31"/>
    <w:rsid w:val="00AF0899"/>
    <w:pPr>
      <w:pBdr>
        <w:top w:val="single" w:sz="4" w:space="14" w:color="5F2E74" w:themeColor="accent1"/>
        <w:left w:val="single" w:sz="4" w:space="14" w:color="5F2E74" w:themeColor="accent1"/>
        <w:bottom w:val="single" w:sz="4" w:space="14" w:color="5F2E74" w:themeColor="accent1"/>
        <w:right w:val="single" w:sz="4" w:space="14" w:color="5F2E74" w:themeColor="accent1"/>
      </w:pBdr>
      <w:shd w:val="clear" w:color="auto" w:fill="auto"/>
    </w:pPr>
  </w:style>
  <w:style w:type="paragraph" w:customStyle="1" w:styleId="Boxed2Bullet">
    <w:name w:val="Boxed 2 Bullet"/>
    <w:basedOn w:val="Boxed2Text"/>
    <w:uiPriority w:val="32"/>
    <w:rsid w:val="00AF0899"/>
    <w:pPr>
      <w:numPr>
        <w:ilvl w:val="1"/>
        <w:numId w:val="3"/>
      </w:numPr>
    </w:pPr>
  </w:style>
  <w:style w:type="paragraph" w:customStyle="1" w:styleId="Boxed2Heading">
    <w:name w:val="Boxed 2 Heading"/>
    <w:basedOn w:val="Boxed2Text"/>
    <w:uiPriority w:val="31"/>
    <w:rsid w:val="00AF0899"/>
    <w:pPr>
      <w:keepNext/>
    </w:pPr>
    <w:rPr>
      <w:b/>
    </w:rPr>
  </w:style>
  <w:style w:type="numbering" w:customStyle="1" w:styleId="BoxedBullets">
    <w:name w:val="Boxed Bullets"/>
    <w:uiPriority w:val="99"/>
    <w:rsid w:val="00AF0899"/>
    <w:pPr>
      <w:numPr>
        <w:numId w:val="4"/>
      </w:numPr>
    </w:pPr>
  </w:style>
  <w:style w:type="paragraph" w:customStyle="1" w:styleId="Bullet1">
    <w:name w:val="Bullet 1"/>
    <w:basedOn w:val="Normal"/>
    <w:uiPriority w:val="2"/>
    <w:qFormat/>
    <w:rsid w:val="00A60009"/>
    <w:pPr>
      <w:numPr>
        <w:numId w:val="11"/>
      </w:numPr>
    </w:pPr>
  </w:style>
  <w:style w:type="paragraph" w:customStyle="1" w:styleId="Bullet2">
    <w:name w:val="Bullet 2"/>
    <w:basedOn w:val="Normal"/>
    <w:uiPriority w:val="5"/>
    <w:unhideWhenUsed/>
    <w:rsid w:val="00A60009"/>
    <w:pPr>
      <w:numPr>
        <w:ilvl w:val="1"/>
        <w:numId w:val="11"/>
      </w:numPr>
    </w:pPr>
  </w:style>
  <w:style w:type="paragraph" w:customStyle="1" w:styleId="Bullet3">
    <w:name w:val="Bullet 3"/>
    <w:basedOn w:val="Normal"/>
    <w:uiPriority w:val="5"/>
    <w:unhideWhenUsed/>
    <w:rsid w:val="00A60009"/>
    <w:pPr>
      <w:numPr>
        <w:ilvl w:val="2"/>
        <w:numId w:val="11"/>
      </w:numPr>
    </w:pPr>
  </w:style>
  <w:style w:type="paragraph" w:styleId="Caption">
    <w:name w:val="caption"/>
    <w:basedOn w:val="Normal"/>
    <w:next w:val="Normal"/>
    <w:uiPriority w:val="19"/>
    <w:rsid w:val="00FD66D7"/>
    <w:rPr>
      <w:iCs/>
      <w:color w:val="404040" w:themeColor="text1" w:themeTint="BF"/>
    </w:rPr>
  </w:style>
  <w:style w:type="table" w:customStyle="1" w:styleId="GridTable5Dark-Accent11">
    <w:name w:val="Grid Table 5 Dark - Accent 11"/>
    <w:basedOn w:val="TableNormal"/>
    <w:uiPriority w:val="50"/>
    <w:rsid w:val="00AF0899"/>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CD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F2E7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F2E7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F2E74" w:themeFill="accent1"/>
      </w:tcPr>
    </w:tblStylePr>
    <w:tblStylePr w:type="band1Vert">
      <w:tblPr/>
      <w:tcPr>
        <w:shd w:val="clear" w:color="auto" w:fill="C59BD7" w:themeFill="accent1" w:themeFillTint="66"/>
      </w:tcPr>
    </w:tblStylePr>
    <w:tblStylePr w:type="band1Horz">
      <w:tblPr/>
      <w:tcPr>
        <w:shd w:val="clear" w:color="auto" w:fill="C59BD7" w:themeFill="accent1" w:themeFillTint="66"/>
      </w:tcPr>
    </w:tblStylePr>
  </w:style>
  <w:style w:type="table" w:customStyle="1" w:styleId="DefaultTable1">
    <w:name w:val="Default Table 1"/>
    <w:basedOn w:val="GridTable5Dark-Accent11"/>
    <w:uiPriority w:val="99"/>
    <w:rsid w:val="00AF0899"/>
    <w:pPr>
      <w:spacing w:before="60" w:after="60"/>
    </w:pPr>
    <w:rPr>
      <w:sz w:val="18"/>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57" w:type="dxa"/>
        <w:bottom w:w="57" w:type="dxa"/>
      </w:tblCellMar>
    </w:tblPr>
    <w:trPr>
      <w:cantSplit/>
    </w:trPr>
    <w:tcPr>
      <w:shd w:val="clear" w:color="auto" w:fill="auto"/>
    </w:tcPr>
    <w:tblStylePr w:type="firstRow">
      <w:pPr>
        <w:wordWrap/>
        <w:spacing w:beforeLines="0" w:before="60" w:beforeAutospacing="0" w:afterLines="0" w:after="60" w:afterAutospacing="0" w:line="240" w:lineRule="auto"/>
      </w:pPr>
      <w:rPr>
        <w:rFonts w:asciiTheme="majorHAnsi" w:hAnsiTheme="majorHAnsi"/>
        <w:b/>
        <w:bCs/>
        <w:caps w:val="0"/>
        <w:smallCaps w:val="0"/>
        <w:color w:val="FFFFFF" w:themeColor="background1"/>
        <w:sz w:val="18"/>
      </w:rPr>
      <w:tblPr/>
      <w:trPr>
        <w:cantSplit w:val="0"/>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5F2E74" w:themeFill="accent1"/>
      </w:tcPr>
    </w:tblStylePr>
    <w:tblStylePr w:type="lastRow">
      <w:rPr>
        <w:b/>
        <w:bCs/>
        <w:color w:val="000000" w:themeColor="text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BFBFBF" w:themeFill="background1" w:themeFillShade="BF"/>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pPr>
        <w:jc w:val="right"/>
      </w:pPr>
      <w:rPr>
        <w:b/>
        <w:bCs/>
        <w:color w:val="000000" w:themeColor="text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FBFBF" w:themeFill="background1" w:themeFillShade="BF"/>
      </w:tcPr>
    </w:tblStylePr>
    <w:tblStylePr w:type="band1Vert">
      <w:tblPr/>
      <w:tcPr>
        <w:shd w:val="clear" w:color="auto" w:fill="E2CDEB" w:themeFill="accent1" w:themeFillTint="33"/>
      </w:tcPr>
    </w:tblStylePr>
    <w:tblStylePr w:type="band2Vert">
      <w:tblPr/>
      <w:tcPr>
        <w:shd w:val="clear" w:color="auto" w:fill="C59BD7" w:themeFill="accent1" w:themeFillTint="66"/>
      </w:tcPr>
    </w:tblStylePr>
    <w:tblStylePr w:type="band1Horz">
      <w:tblPr/>
      <w:tcPr>
        <w:shd w:val="clear" w:color="auto" w:fill="E2CDEB" w:themeFill="accent1" w:themeFillTint="33"/>
      </w:tcPr>
    </w:tblStylePr>
    <w:tblStylePr w:type="band2Horz">
      <w:tblPr/>
      <w:tcPr>
        <w:shd w:val="clear" w:color="auto" w:fill="C59BD7" w:themeFill="accent1" w:themeFillTint="66"/>
      </w:tcPr>
    </w:tblStylePr>
  </w:style>
  <w:style w:type="table" w:customStyle="1" w:styleId="DefaultTable2">
    <w:name w:val="Default Table 2"/>
    <w:basedOn w:val="TableNormal"/>
    <w:uiPriority w:val="99"/>
    <w:rsid w:val="00AF0899"/>
    <w:pPr>
      <w:spacing w:before="0" w:after="0"/>
    </w:pPr>
    <w:tblPr>
      <w:tblStyleRowBandSize w:val="1"/>
      <w:tblStyleColBandSize w:val="1"/>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28" w:type="dxa"/>
        <w:left w:w="57" w:type="dxa"/>
        <w:bottom w:w="28" w:type="dxa"/>
        <w:right w:w="57" w:type="dxa"/>
      </w:tblCellMar>
    </w:tblPr>
    <w:tblStylePr w:type="firstRow">
      <w:rPr>
        <w:b/>
      </w:rPr>
      <w:tblPr/>
      <w:tcPr>
        <w:shd w:val="clear" w:color="auto" w:fill="A6A6A6" w:themeFill="background1" w:themeFillShade="A6"/>
      </w:tcPr>
    </w:tblStylePr>
    <w:tblStylePr w:type="lastRow">
      <w:rPr>
        <w:b/>
      </w:rPr>
      <w:tblPr/>
      <w:tcPr>
        <w:shd w:val="clear" w:color="auto" w:fill="D9D9D9" w:themeFill="background1" w:themeFillShade="D9"/>
      </w:tcPr>
    </w:tblStylePr>
    <w:tblStylePr w:type="firstCol">
      <w:rPr>
        <w:b/>
      </w:rPr>
      <w:tblPr/>
      <w:tcPr>
        <w:shd w:val="clear" w:color="auto" w:fill="F2F2F2" w:themeFill="background1" w:themeFillShade="F2"/>
      </w:tcPr>
    </w:tblStylePr>
    <w:tblStylePr w:type="lastCol">
      <w:rPr>
        <w:b/>
      </w:rPr>
      <w:tblPr/>
      <w:tcPr>
        <w:shd w:val="clear" w:color="auto" w:fill="F2F2F2" w:themeFill="background1" w:themeFillShade="F2"/>
      </w:tcPr>
    </w:tblStylePr>
    <w:tblStylePr w:type="band1Vert">
      <w:tblPr/>
      <w:tcPr>
        <w:shd w:val="clear" w:color="auto" w:fill="F2F2F2" w:themeFill="background1" w:themeFillShade="F2"/>
      </w:tcPr>
    </w:tblStylePr>
    <w:tblStylePr w:type="band2Vert">
      <w:tblPr/>
      <w:tcPr>
        <w:shd w:val="clear" w:color="auto" w:fill="FFFFFF" w:themeFill="background1"/>
      </w:tcPr>
    </w:tblStylePr>
    <w:tblStylePr w:type="band1Horz">
      <w:tblPr/>
      <w:tcPr>
        <w:shd w:val="clear" w:color="auto" w:fill="F2F2F2" w:themeFill="background1" w:themeFillShade="F2"/>
      </w:tcPr>
    </w:tblStylePr>
    <w:tblStylePr w:type="band2Horz">
      <w:tblPr/>
      <w:tcPr>
        <w:shd w:val="clear" w:color="auto" w:fill="FFFFFF" w:themeFill="background1"/>
      </w:tcPr>
    </w:tblStylePr>
  </w:style>
  <w:style w:type="character" w:styleId="Emphasis">
    <w:name w:val="Emphasis"/>
    <w:basedOn w:val="DefaultParagraphFont"/>
    <w:uiPriority w:val="33"/>
    <w:rsid w:val="00AF0899"/>
    <w:rPr>
      <w:i/>
      <w:iCs/>
    </w:rPr>
  </w:style>
  <w:style w:type="numbering" w:customStyle="1" w:styleId="FigureNumbers">
    <w:name w:val="Figure Numbers"/>
    <w:uiPriority w:val="99"/>
    <w:rsid w:val="00AF0899"/>
    <w:pPr>
      <w:numPr>
        <w:numId w:val="5"/>
      </w:numPr>
    </w:pPr>
  </w:style>
  <w:style w:type="character" w:customStyle="1" w:styleId="QuoteChar">
    <w:name w:val="Quote Char"/>
    <w:basedOn w:val="DefaultParagraphFont"/>
    <w:link w:val="Quote"/>
    <w:uiPriority w:val="18"/>
    <w:rsid w:val="00FD66D7"/>
    <w:rPr>
      <w:b/>
      <w:iCs/>
      <w:color w:val="auto"/>
      <w:sz w:val="26"/>
    </w:rPr>
  </w:style>
  <w:style w:type="character" w:styleId="FollowedHyperlink">
    <w:name w:val="FollowedHyperlink"/>
    <w:basedOn w:val="DefaultParagraphFont"/>
    <w:uiPriority w:val="99"/>
    <w:rsid w:val="00AF0899"/>
    <w:rPr>
      <w:color w:val="0070C0"/>
      <w:u w:val="single"/>
    </w:rPr>
  </w:style>
  <w:style w:type="character" w:styleId="FootnoteReference">
    <w:name w:val="footnote reference"/>
    <w:basedOn w:val="DefaultParagraphFont"/>
    <w:uiPriority w:val="99"/>
    <w:rsid w:val="00AF0899"/>
    <w:rPr>
      <w:vertAlign w:val="superscript"/>
    </w:rPr>
  </w:style>
  <w:style w:type="paragraph" w:styleId="FootnoteText">
    <w:name w:val="footnote text"/>
    <w:basedOn w:val="Normal"/>
    <w:link w:val="FootnoteTextChar"/>
    <w:uiPriority w:val="99"/>
    <w:rsid w:val="00AF0899"/>
  </w:style>
  <w:style w:type="character" w:customStyle="1" w:styleId="FootnoteTextChar">
    <w:name w:val="Footnote Text Char"/>
    <w:basedOn w:val="DefaultParagraphFont"/>
    <w:link w:val="FootnoteText"/>
    <w:uiPriority w:val="99"/>
    <w:rsid w:val="00AF0899"/>
    <w:rPr>
      <w:color w:val="000000" w:themeColor="text1"/>
      <w:sz w:val="18"/>
      <w:szCs w:val="20"/>
    </w:rPr>
  </w:style>
  <w:style w:type="character" w:customStyle="1" w:styleId="Heading1Char">
    <w:name w:val="Heading 1 Char"/>
    <w:basedOn w:val="DefaultParagraphFont"/>
    <w:link w:val="Heading1"/>
    <w:uiPriority w:val="1"/>
    <w:rsid w:val="00362AB6"/>
    <w:rPr>
      <w:rFonts w:asciiTheme="majorHAnsi" w:eastAsiaTheme="majorEastAsia" w:hAnsiTheme="majorHAnsi" w:cstheme="majorBidi"/>
      <w:b/>
      <w:color w:val="612C69"/>
      <w:sz w:val="40"/>
      <w:szCs w:val="40"/>
    </w:rPr>
  </w:style>
  <w:style w:type="character" w:customStyle="1" w:styleId="Heading3Char">
    <w:name w:val="Heading 3 Char"/>
    <w:basedOn w:val="DefaultParagraphFont"/>
    <w:link w:val="Heading3"/>
    <w:uiPriority w:val="1"/>
    <w:rsid w:val="002B61F5"/>
    <w:rPr>
      <w:rFonts w:eastAsiaTheme="majorEastAsia" w:cstheme="minorHAnsi"/>
      <w:color w:val="auto"/>
      <w:sz w:val="24"/>
      <w:szCs w:val="24"/>
    </w:rPr>
  </w:style>
  <w:style w:type="character" w:customStyle="1" w:styleId="Heading4Char">
    <w:name w:val="Heading 4 Char"/>
    <w:basedOn w:val="DefaultParagraphFont"/>
    <w:link w:val="Heading4"/>
    <w:uiPriority w:val="9"/>
    <w:rsid w:val="00362AB6"/>
    <w:rPr>
      <w:rFonts w:eastAsiaTheme="majorEastAsia" w:cstheme="majorBidi"/>
      <w:i/>
      <w:iCs/>
      <w:color w:val="5F2E74" w:themeColor="text2"/>
      <w:sz w:val="26"/>
    </w:rPr>
  </w:style>
  <w:style w:type="character" w:customStyle="1" w:styleId="Heading5Char">
    <w:name w:val="Heading 5 Char"/>
    <w:basedOn w:val="DefaultParagraphFont"/>
    <w:link w:val="Heading5"/>
    <w:uiPriority w:val="9"/>
    <w:semiHidden/>
    <w:rsid w:val="00B83AB4"/>
    <w:rPr>
      <w:rFonts w:eastAsiaTheme="majorEastAsia" w:cstheme="majorBidi"/>
      <w:b/>
      <w:i/>
      <w:color w:val="5F2E74" w:themeColor="text2"/>
      <w:sz w:val="22"/>
    </w:rPr>
  </w:style>
  <w:style w:type="character" w:customStyle="1" w:styleId="Heading6Char">
    <w:name w:val="Heading 6 Char"/>
    <w:basedOn w:val="DefaultParagraphFont"/>
    <w:link w:val="Heading6"/>
    <w:uiPriority w:val="9"/>
    <w:rsid w:val="00B83AB4"/>
    <w:rPr>
      <w:rFonts w:eastAsiaTheme="majorEastAsia" w:cstheme="majorBidi"/>
      <w:b/>
      <w:i/>
      <w:sz w:val="22"/>
    </w:rPr>
  </w:style>
  <w:style w:type="character" w:customStyle="1" w:styleId="Heading7Char">
    <w:name w:val="Heading 7 Char"/>
    <w:basedOn w:val="DefaultParagraphFont"/>
    <w:link w:val="Heading7"/>
    <w:uiPriority w:val="9"/>
    <w:rsid w:val="00B83AB4"/>
    <w:rPr>
      <w:rFonts w:eastAsiaTheme="majorEastAsia" w:cstheme="majorBidi"/>
      <w:i/>
      <w:iCs/>
      <w:sz w:val="22"/>
    </w:rPr>
  </w:style>
  <w:style w:type="character" w:styleId="Hyperlink">
    <w:name w:val="Hyperlink"/>
    <w:basedOn w:val="DefaultParagraphFont"/>
    <w:uiPriority w:val="99"/>
    <w:rsid w:val="00362AB6"/>
    <w:rPr>
      <w:color w:val="943C84"/>
      <w:u w:val="single"/>
    </w:rPr>
  </w:style>
  <w:style w:type="character" w:styleId="IntenseEmphasis">
    <w:name w:val="Intense Emphasis"/>
    <w:basedOn w:val="DefaultParagraphFont"/>
    <w:uiPriority w:val="33"/>
    <w:rsid w:val="00AF0899"/>
    <w:rPr>
      <w:b/>
      <w:i/>
      <w:iCs/>
      <w:color w:val="000000" w:themeColor="text1"/>
    </w:rPr>
  </w:style>
  <w:style w:type="paragraph" w:customStyle="1" w:styleId="IntroPara">
    <w:name w:val="Intro Para"/>
    <w:basedOn w:val="Normal"/>
    <w:uiPriority w:val="1"/>
    <w:unhideWhenUsed/>
    <w:rsid w:val="00B83AB4"/>
    <w:pPr>
      <w:pBdr>
        <w:left w:val="single" w:sz="24" w:space="12" w:color="9DC44D" w:themeColor="accent6"/>
      </w:pBdr>
      <w:spacing w:line="420" w:lineRule="atLeast"/>
      <w:ind w:left="284" w:right="1701"/>
      <w:contextualSpacing/>
    </w:pPr>
    <w:rPr>
      <w:rFonts w:asciiTheme="majorHAnsi" w:hAnsiTheme="majorHAnsi"/>
      <w:color w:val="5F2E74" w:themeColor="text2"/>
      <w:sz w:val="32"/>
    </w:rPr>
  </w:style>
  <w:style w:type="numbering" w:customStyle="1" w:styleId="List1Numbered">
    <w:name w:val="List 1 Numbered"/>
    <w:uiPriority w:val="99"/>
    <w:rsid w:val="00DF74BA"/>
    <w:pPr>
      <w:numPr>
        <w:numId w:val="6"/>
      </w:numPr>
    </w:pPr>
  </w:style>
  <w:style w:type="paragraph" w:customStyle="1" w:styleId="List1Numbered1">
    <w:name w:val="List 1 Numbered 1"/>
    <w:basedOn w:val="Normal"/>
    <w:uiPriority w:val="2"/>
    <w:qFormat/>
    <w:rsid w:val="00DF74BA"/>
    <w:pPr>
      <w:numPr>
        <w:numId w:val="7"/>
      </w:numPr>
    </w:pPr>
  </w:style>
  <w:style w:type="paragraph" w:customStyle="1" w:styleId="List1Numbered2">
    <w:name w:val="List 1 Numbered 2"/>
    <w:basedOn w:val="Normal"/>
    <w:uiPriority w:val="4"/>
    <w:unhideWhenUsed/>
    <w:rsid w:val="00DF74BA"/>
    <w:pPr>
      <w:numPr>
        <w:ilvl w:val="1"/>
        <w:numId w:val="7"/>
      </w:numPr>
    </w:pPr>
  </w:style>
  <w:style w:type="paragraph" w:customStyle="1" w:styleId="List1Numbered3">
    <w:name w:val="List 1 Numbered 3"/>
    <w:basedOn w:val="Normal"/>
    <w:uiPriority w:val="4"/>
    <w:unhideWhenUsed/>
    <w:rsid w:val="00DF74BA"/>
    <w:pPr>
      <w:numPr>
        <w:ilvl w:val="2"/>
        <w:numId w:val="7"/>
      </w:numPr>
    </w:pPr>
  </w:style>
  <w:style w:type="paragraph" w:styleId="NoSpacing">
    <w:name w:val="No Spacing"/>
    <w:uiPriority w:val="1"/>
    <w:unhideWhenUsed/>
    <w:rsid w:val="00AF0899"/>
    <w:pPr>
      <w:spacing w:after="0"/>
    </w:pPr>
  </w:style>
  <w:style w:type="numbering" w:customStyle="1" w:styleId="NumberedHeadings">
    <w:name w:val="Numbered Headings"/>
    <w:uiPriority w:val="99"/>
    <w:rsid w:val="003449A0"/>
    <w:pPr>
      <w:numPr>
        <w:numId w:val="8"/>
      </w:numPr>
    </w:pPr>
  </w:style>
  <w:style w:type="paragraph" w:customStyle="1" w:styleId="PullOut">
    <w:name w:val="Pull Out"/>
    <w:basedOn w:val="Quote"/>
    <w:uiPriority w:val="22"/>
    <w:rsid w:val="00FD66D7"/>
  </w:style>
  <w:style w:type="character" w:styleId="Strong">
    <w:name w:val="Strong"/>
    <w:basedOn w:val="DefaultParagraphFont"/>
    <w:uiPriority w:val="33"/>
    <w:rsid w:val="00AF0899"/>
    <w:rPr>
      <w:b/>
      <w:bCs/>
    </w:rPr>
  </w:style>
  <w:style w:type="paragraph" w:styleId="Subtitle">
    <w:name w:val="Subtitle"/>
    <w:basedOn w:val="Normal"/>
    <w:next w:val="Normal"/>
    <w:link w:val="SubtitleChar"/>
    <w:uiPriority w:val="23"/>
    <w:rsid w:val="00B83AB4"/>
    <w:pPr>
      <w:keepLines/>
      <w:numPr>
        <w:ilvl w:val="1"/>
      </w:numPr>
      <w:pBdr>
        <w:left w:val="single" w:sz="24" w:space="15" w:color="9DC44D" w:themeColor="accent6"/>
      </w:pBdr>
      <w:spacing w:line="420" w:lineRule="atLeast"/>
      <w:ind w:left="284" w:right="1701"/>
      <w:contextualSpacing/>
    </w:pPr>
    <w:rPr>
      <w:rFonts w:eastAsiaTheme="minorEastAsia"/>
      <w:color w:val="5F2E74" w:themeColor="text2"/>
      <w:sz w:val="32"/>
    </w:rPr>
  </w:style>
  <w:style w:type="character" w:customStyle="1" w:styleId="SubtitleChar">
    <w:name w:val="Subtitle Char"/>
    <w:basedOn w:val="DefaultParagraphFont"/>
    <w:link w:val="Subtitle"/>
    <w:uiPriority w:val="23"/>
    <w:rsid w:val="00B83AB4"/>
    <w:rPr>
      <w:rFonts w:eastAsiaTheme="minorEastAsia"/>
      <w:color w:val="5F2E74" w:themeColor="text2"/>
      <w:sz w:val="32"/>
      <w:szCs w:val="22"/>
    </w:rPr>
  </w:style>
  <w:style w:type="table" w:styleId="TableGrid">
    <w:name w:val="Table Grid"/>
    <w:basedOn w:val="TableNormal"/>
    <w:uiPriority w:val="59"/>
    <w:rsid w:val="00AF089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Numbers">
    <w:name w:val="Table Numbers"/>
    <w:uiPriority w:val="99"/>
    <w:rsid w:val="00AF0899"/>
    <w:pPr>
      <w:numPr>
        <w:numId w:val="9"/>
      </w:numPr>
    </w:pPr>
  </w:style>
  <w:style w:type="paragraph" w:styleId="Title">
    <w:name w:val="Title"/>
    <w:basedOn w:val="Heading1"/>
    <w:next w:val="Normal"/>
    <w:link w:val="TitleChar"/>
    <w:uiPriority w:val="3"/>
    <w:qFormat/>
    <w:rsid w:val="00A60009"/>
    <w:rPr>
      <w:rFonts w:ascii="Calibri Light" w:hAnsi="Calibri Light" w:cs="Calibri Light"/>
      <w:b w:val="0"/>
      <w:sz w:val="48"/>
      <w:szCs w:val="48"/>
    </w:rPr>
  </w:style>
  <w:style w:type="character" w:customStyle="1" w:styleId="TitleChar">
    <w:name w:val="Title Char"/>
    <w:basedOn w:val="DefaultParagraphFont"/>
    <w:link w:val="Title"/>
    <w:uiPriority w:val="3"/>
    <w:rsid w:val="00362AB6"/>
    <w:rPr>
      <w:rFonts w:ascii="Calibri Light" w:eastAsiaTheme="majorEastAsia" w:hAnsi="Calibri Light" w:cs="Calibri Light"/>
      <w:color w:val="612C69"/>
      <w:sz w:val="48"/>
      <w:szCs w:val="48"/>
    </w:rPr>
  </w:style>
  <w:style w:type="paragraph" w:styleId="TOC1">
    <w:name w:val="toc 1"/>
    <w:basedOn w:val="Normal"/>
    <w:next w:val="Normal"/>
    <w:autoRedefine/>
    <w:uiPriority w:val="39"/>
    <w:rsid w:val="00CB64BD"/>
    <w:pPr>
      <w:keepNext/>
      <w:tabs>
        <w:tab w:val="right" w:leader="dot" w:pos="9628"/>
      </w:tabs>
      <w:spacing w:before="120" w:after="120" w:line="240" w:lineRule="auto"/>
    </w:pPr>
    <w:rPr>
      <w:rFonts w:asciiTheme="majorHAnsi" w:hAnsiTheme="majorHAnsi"/>
      <w:sz w:val="24"/>
    </w:rPr>
  </w:style>
  <w:style w:type="paragraph" w:styleId="TOC2">
    <w:name w:val="toc 2"/>
    <w:basedOn w:val="Normal"/>
    <w:next w:val="Normal"/>
    <w:autoRedefine/>
    <w:uiPriority w:val="39"/>
    <w:rsid w:val="00CB64BD"/>
    <w:pPr>
      <w:tabs>
        <w:tab w:val="right" w:leader="dot" w:pos="9628"/>
      </w:tabs>
      <w:spacing w:before="120" w:after="120" w:line="240" w:lineRule="auto"/>
      <w:ind w:left="851" w:hanging="567"/>
    </w:pPr>
    <w:rPr>
      <w:rFonts w:asciiTheme="majorHAnsi" w:hAnsiTheme="majorHAnsi"/>
    </w:rPr>
  </w:style>
  <w:style w:type="paragraph" w:styleId="TOC3">
    <w:name w:val="toc 3"/>
    <w:basedOn w:val="Normal"/>
    <w:next w:val="Normal"/>
    <w:autoRedefine/>
    <w:uiPriority w:val="39"/>
    <w:rsid w:val="00CB64BD"/>
    <w:pPr>
      <w:tabs>
        <w:tab w:val="right" w:leader="dot" w:pos="9628"/>
      </w:tabs>
      <w:spacing w:before="120" w:after="120" w:line="240" w:lineRule="auto"/>
      <w:ind w:left="1134" w:hanging="567"/>
    </w:pPr>
  </w:style>
  <w:style w:type="paragraph" w:styleId="TOC4">
    <w:name w:val="toc 4"/>
    <w:basedOn w:val="Normal"/>
    <w:next w:val="Normal"/>
    <w:autoRedefine/>
    <w:uiPriority w:val="39"/>
    <w:rsid w:val="00AF0899"/>
    <w:pPr>
      <w:tabs>
        <w:tab w:val="right" w:pos="9628"/>
      </w:tabs>
      <w:ind w:left="1135" w:hanging="851"/>
    </w:pPr>
  </w:style>
  <w:style w:type="paragraph" w:styleId="TOCHeading">
    <w:name w:val="TOC Heading"/>
    <w:basedOn w:val="Normal"/>
    <w:next w:val="Normal"/>
    <w:uiPriority w:val="39"/>
    <w:qFormat/>
    <w:rsid w:val="002B61F5"/>
    <w:pPr>
      <w:keepNext/>
      <w:keepLines/>
      <w:spacing w:after="0"/>
      <w:outlineLvl w:val="2"/>
    </w:pPr>
    <w:rPr>
      <w:rFonts w:eastAsiaTheme="majorEastAsia"/>
      <w:bCs/>
      <w:color w:val="FFFFFF" w:themeColor="background1"/>
      <w:sz w:val="28"/>
      <w:szCs w:val="28"/>
    </w:rPr>
  </w:style>
  <w:style w:type="numbering" w:customStyle="1" w:styleId="DefaultBullets">
    <w:name w:val="Default Bullets"/>
    <w:uiPriority w:val="99"/>
    <w:rsid w:val="00DF74BA"/>
    <w:pPr>
      <w:numPr>
        <w:numId w:val="10"/>
      </w:numPr>
    </w:pPr>
  </w:style>
  <w:style w:type="table" w:customStyle="1" w:styleId="NDISCommission">
    <w:name w:val="NDIS Commission"/>
    <w:basedOn w:val="ListTable3-Accent21"/>
    <w:uiPriority w:val="99"/>
    <w:rsid w:val="006D6D91"/>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bCs/>
        <w:color w:val="FFFFFF" w:themeColor="background1"/>
      </w:rPr>
      <w:tblPr/>
      <w:tcPr>
        <w:shd w:val="clear" w:color="auto" w:fill="962C8B" w:themeFill="accent2"/>
      </w:tcPr>
    </w:tblStylePr>
    <w:tblStylePr w:type="lastRow">
      <w:rPr>
        <w:b/>
        <w:bCs/>
      </w:rPr>
      <w:tblPr/>
      <w:tcPr>
        <w:tcBorders>
          <w:top w:val="double" w:sz="4" w:space="0" w:color="962C8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2C8B" w:themeColor="accent2"/>
          <w:right w:val="single" w:sz="4" w:space="0" w:color="962C8B" w:themeColor="accent2"/>
        </w:tcBorders>
      </w:tcPr>
    </w:tblStylePr>
    <w:tblStylePr w:type="band1Horz">
      <w:tblPr/>
      <w:tcPr>
        <w:tcBorders>
          <w:top w:val="single" w:sz="4" w:space="0" w:color="962C8B" w:themeColor="accent2"/>
          <w:bottom w:val="single" w:sz="4" w:space="0" w:color="962C8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themeColor="accent2"/>
          <w:left w:val="nil"/>
        </w:tcBorders>
      </w:tcPr>
    </w:tblStylePr>
    <w:tblStylePr w:type="swCell">
      <w:tblPr/>
      <w:tcPr>
        <w:tcBorders>
          <w:top w:val="double" w:sz="4" w:space="0" w:color="962C8B" w:themeColor="accent2"/>
          <w:right w:val="nil"/>
        </w:tcBorders>
      </w:tcPr>
    </w:tblStylePr>
  </w:style>
  <w:style w:type="table" w:customStyle="1" w:styleId="ListTable3-Accent21">
    <w:name w:val="List Table 3 - Accent 21"/>
    <w:basedOn w:val="TableNormal"/>
    <w:uiPriority w:val="48"/>
    <w:rsid w:val="00CB64BD"/>
    <w:pPr>
      <w:spacing w:after="0"/>
    </w:pPr>
    <w:tblPr>
      <w:tblStyleRowBandSize w:val="1"/>
      <w:tblStyleColBandSize w:val="1"/>
      <w:tblBorders>
        <w:top w:val="single" w:sz="4" w:space="0" w:color="962C8B" w:themeColor="accent2"/>
        <w:left w:val="single" w:sz="4" w:space="0" w:color="962C8B" w:themeColor="accent2"/>
        <w:bottom w:val="single" w:sz="4" w:space="0" w:color="962C8B" w:themeColor="accent2"/>
        <w:right w:val="single" w:sz="4" w:space="0" w:color="962C8B" w:themeColor="accent2"/>
      </w:tblBorders>
    </w:tblPr>
    <w:tblStylePr w:type="firstRow">
      <w:rPr>
        <w:b/>
        <w:bCs/>
        <w:color w:val="FFFFFF" w:themeColor="background1"/>
      </w:rPr>
      <w:tblPr/>
      <w:tcPr>
        <w:shd w:val="clear" w:color="auto" w:fill="962C8B" w:themeFill="accent2"/>
      </w:tcPr>
    </w:tblStylePr>
    <w:tblStylePr w:type="lastRow">
      <w:rPr>
        <w:b/>
        <w:bCs/>
      </w:rPr>
      <w:tblPr/>
      <w:tcPr>
        <w:tcBorders>
          <w:top w:val="double" w:sz="4" w:space="0" w:color="962C8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2C8B" w:themeColor="accent2"/>
          <w:right w:val="single" w:sz="4" w:space="0" w:color="962C8B" w:themeColor="accent2"/>
        </w:tcBorders>
      </w:tcPr>
    </w:tblStylePr>
    <w:tblStylePr w:type="band1Horz">
      <w:tblPr/>
      <w:tcPr>
        <w:tcBorders>
          <w:top w:val="single" w:sz="4" w:space="0" w:color="962C8B" w:themeColor="accent2"/>
          <w:bottom w:val="single" w:sz="4" w:space="0" w:color="962C8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themeColor="accent2"/>
          <w:left w:val="nil"/>
        </w:tcBorders>
      </w:tcPr>
    </w:tblStylePr>
    <w:tblStylePr w:type="swCell">
      <w:tblPr/>
      <w:tcPr>
        <w:tcBorders>
          <w:top w:val="double" w:sz="4" w:space="0" w:color="962C8B" w:themeColor="accent2"/>
          <w:right w:val="nil"/>
        </w:tcBorders>
      </w:tcPr>
    </w:tblStylePr>
  </w:style>
  <w:style w:type="paragraph" w:styleId="ListParagraph">
    <w:name w:val="List Paragraph"/>
    <w:basedOn w:val="Normal"/>
    <w:uiPriority w:val="34"/>
    <w:qFormat/>
    <w:rsid w:val="00E27005"/>
    <w:pPr>
      <w:contextualSpacing/>
    </w:pPr>
  </w:style>
  <w:style w:type="paragraph" w:customStyle="1" w:styleId="DHSbody">
    <w:name w:val="DHS body"/>
    <w:basedOn w:val="Normal"/>
    <w:qFormat/>
    <w:rsid w:val="00B075D2"/>
    <w:pPr>
      <w:spacing w:after="120" w:line="270" w:lineRule="atLeast"/>
    </w:pPr>
    <w:rPr>
      <w:rFonts w:cs="Arial"/>
      <w:sz w:val="20"/>
      <w:szCs w:val="20"/>
    </w:rPr>
  </w:style>
  <w:style w:type="paragraph" w:customStyle="1" w:styleId="DHHStabletext">
    <w:name w:val="DHHS table text"/>
    <w:uiPriority w:val="3"/>
    <w:qFormat/>
    <w:rsid w:val="00001AD9"/>
    <w:pPr>
      <w:spacing w:before="80" w:after="60"/>
    </w:pPr>
    <w:rPr>
      <w:rFonts w:ascii="Arial" w:eastAsia="Times New Roman" w:hAnsi="Arial" w:cs="Times New Roman"/>
      <w:color w:val="auto"/>
    </w:rPr>
  </w:style>
  <w:style w:type="paragraph" w:customStyle="1" w:styleId="DHHStablecolhead">
    <w:name w:val="DHHS table col head"/>
    <w:uiPriority w:val="3"/>
    <w:qFormat/>
    <w:rsid w:val="00001AD9"/>
    <w:pPr>
      <w:spacing w:before="80" w:after="60"/>
    </w:pPr>
    <w:rPr>
      <w:rFonts w:ascii="Arial" w:eastAsia="Times New Roman" w:hAnsi="Arial" w:cs="Times New Roman"/>
      <w:b/>
      <w:color w:val="D50032"/>
    </w:rPr>
  </w:style>
  <w:style w:type="paragraph" w:styleId="BalloonText">
    <w:name w:val="Balloon Text"/>
    <w:basedOn w:val="Normal"/>
    <w:link w:val="BalloonTextChar"/>
    <w:uiPriority w:val="99"/>
    <w:semiHidden/>
    <w:unhideWhenUsed/>
    <w:rsid w:val="009953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535E"/>
    <w:rPr>
      <w:rFonts w:ascii="Tahoma" w:hAnsi="Tahoma" w:cs="Tahoma"/>
      <w:color w:val="auto"/>
      <w:sz w:val="16"/>
      <w:szCs w:val="16"/>
    </w:rPr>
  </w:style>
  <w:style w:type="character" w:styleId="CommentReference">
    <w:name w:val="annotation reference"/>
    <w:basedOn w:val="DefaultParagraphFont"/>
    <w:uiPriority w:val="99"/>
    <w:semiHidden/>
    <w:unhideWhenUsed/>
    <w:rsid w:val="000F7578"/>
    <w:rPr>
      <w:sz w:val="16"/>
      <w:szCs w:val="16"/>
    </w:rPr>
  </w:style>
  <w:style w:type="paragraph" w:styleId="CommentText">
    <w:name w:val="annotation text"/>
    <w:basedOn w:val="Normal"/>
    <w:link w:val="CommentTextChar"/>
    <w:uiPriority w:val="99"/>
    <w:unhideWhenUsed/>
    <w:rsid w:val="000F7578"/>
    <w:pPr>
      <w:spacing w:line="240" w:lineRule="auto"/>
    </w:pPr>
    <w:rPr>
      <w:sz w:val="20"/>
      <w:szCs w:val="20"/>
    </w:rPr>
  </w:style>
  <w:style w:type="character" w:customStyle="1" w:styleId="CommentTextChar">
    <w:name w:val="Comment Text Char"/>
    <w:basedOn w:val="DefaultParagraphFont"/>
    <w:link w:val="CommentText"/>
    <w:uiPriority w:val="99"/>
    <w:rsid w:val="000F7578"/>
    <w:rPr>
      <w:rFonts w:ascii="Arial" w:hAnsi="Arial"/>
      <w:color w:val="auto"/>
    </w:rPr>
  </w:style>
  <w:style w:type="paragraph" w:styleId="CommentSubject">
    <w:name w:val="annotation subject"/>
    <w:basedOn w:val="CommentText"/>
    <w:next w:val="CommentText"/>
    <w:link w:val="CommentSubjectChar"/>
    <w:uiPriority w:val="99"/>
    <w:semiHidden/>
    <w:unhideWhenUsed/>
    <w:rsid w:val="000F7578"/>
    <w:rPr>
      <w:b/>
      <w:bCs/>
    </w:rPr>
  </w:style>
  <w:style w:type="character" w:customStyle="1" w:styleId="CommentSubjectChar">
    <w:name w:val="Comment Subject Char"/>
    <w:basedOn w:val="CommentTextChar"/>
    <w:link w:val="CommentSubject"/>
    <w:uiPriority w:val="99"/>
    <w:semiHidden/>
    <w:rsid w:val="000F7578"/>
    <w:rPr>
      <w:rFonts w:ascii="Arial" w:hAnsi="Arial"/>
      <w:b/>
      <w:bCs/>
      <w:color w:val="auto"/>
    </w:rPr>
  </w:style>
  <w:style w:type="paragraph" w:styleId="Revision">
    <w:name w:val="Revision"/>
    <w:hidden/>
    <w:uiPriority w:val="99"/>
    <w:semiHidden/>
    <w:rsid w:val="00043F65"/>
    <w:pPr>
      <w:spacing w:before="0" w:after="0"/>
    </w:pPr>
    <w:rPr>
      <w:rFonts w:cstheme="minorHAnsi"/>
      <w:color w:val="auto"/>
      <w:szCs w:val="22"/>
    </w:rPr>
  </w:style>
  <w:style w:type="paragraph" w:customStyle="1" w:styleId="Table">
    <w:name w:val="Table"/>
    <w:basedOn w:val="Normal"/>
    <w:qFormat/>
    <w:rsid w:val="004504E8"/>
    <w:pPr>
      <w:spacing w:before="0" w:after="120" w:line="240" w:lineRule="auto"/>
    </w:pPr>
    <w:rPr>
      <w:rFonts w:ascii="Calibri Light" w:eastAsiaTheme="minorEastAsia" w:hAnsi="Calibri Light" w:cstheme="minorBidi"/>
      <w:sz w:val="16"/>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963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discommission.gov.au/providers/provider-responsibilities/incident-management-and-reportable-incident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w.vic.gov.au/ndis/service-providers/quality-and-safeguards-for-victorian-approved-providers.html" TargetMode="Externa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yperlink" Target="http://www.ndiscommission.gov.a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tif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Corporate%20Templates\NQSC\Document.dotx" TargetMode="External"/></Relationships>
</file>

<file path=word/theme/theme1.xml><?xml version="1.0" encoding="utf-8"?>
<a:theme xmlns:a="http://schemas.openxmlformats.org/drawingml/2006/main" name="Office Theme">
  <a:themeElements>
    <a:clrScheme name="NDIS QaSC">
      <a:dk1>
        <a:sysClr val="windowText" lastClr="000000"/>
      </a:dk1>
      <a:lt1>
        <a:sysClr val="window" lastClr="FFFFFF"/>
      </a:lt1>
      <a:dk2>
        <a:srgbClr val="5F2E74"/>
      </a:dk2>
      <a:lt2>
        <a:srgbClr val="DDDDDD"/>
      </a:lt2>
      <a:accent1>
        <a:srgbClr val="5F2E74"/>
      </a:accent1>
      <a:accent2>
        <a:srgbClr val="962C8B"/>
      </a:accent2>
      <a:accent3>
        <a:srgbClr val="BA2E96"/>
      </a:accent3>
      <a:accent4>
        <a:srgbClr val="539250"/>
      </a:accent4>
      <a:accent5>
        <a:srgbClr val="83B14C"/>
      </a:accent5>
      <a:accent6>
        <a:srgbClr val="9DC44D"/>
      </a:accent6>
      <a:hlink>
        <a:srgbClr val="0000FF"/>
      </a:hlink>
      <a:folHlink>
        <a:srgbClr val="BA2E96"/>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736F61-A13B-4890-8343-3FFAF04F8D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Document</Template>
  <TotalTime>13</TotalTime>
  <Pages>4</Pages>
  <Words>1783</Words>
  <Characters>10164</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TURNER, Loren</dc:creator>
  <cp:keywords/>
  <dc:description/>
  <cp:lastModifiedBy>RIDGWAY, Angela</cp:lastModifiedBy>
  <cp:revision>19</cp:revision>
  <dcterms:created xsi:type="dcterms:W3CDTF">2019-06-06T05:46:00Z</dcterms:created>
  <dcterms:modified xsi:type="dcterms:W3CDTF">2019-06-13T06:08:00Z</dcterms:modified>
</cp:coreProperties>
</file>