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46E84" w14:textId="77777777" w:rsidR="009C5C08" w:rsidRDefault="009C5C08" w:rsidP="009C5C08">
      <w:pPr>
        <w:pStyle w:val="Title"/>
        <w:spacing w:before="240"/>
        <w:jc w:val="center"/>
      </w:pPr>
      <w:r>
        <w:t>A new incidents reporting and complaints system in Tasmania</w:t>
      </w:r>
    </w:p>
    <w:p w14:paraId="7E8093E4" w14:textId="77777777" w:rsidR="009C5C08" w:rsidRDefault="009C5C08" w:rsidP="009C5C08">
      <w:pPr>
        <w:spacing w:before="120" w:after="120"/>
        <w:rPr>
          <w:sz w:val="22"/>
          <w:szCs w:val="22"/>
        </w:rPr>
      </w:pPr>
      <w:r>
        <w:rPr>
          <w:sz w:val="22"/>
          <w:szCs w:val="22"/>
        </w:rPr>
        <w:t>The NDIS Quality and Safeguards Commission (NDIS Commission) is an independent government body that works to improve the quality and safety of NDIS services and supports, investigates and resolves problems, and strengthens the skills and knowledge of providers and participants.</w:t>
      </w:r>
    </w:p>
    <w:p w14:paraId="25B69F25" w14:textId="77777777" w:rsidR="009C5C08" w:rsidRDefault="009C5C08" w:rsidP="009C5C08">
      <w:pPr>
        <w:spacing w:before="120" w:after="120"/>
        <w:rPr>
          <w:b/>
          <w:sz w:val="22"/>
          <w:szCs w:val="22"/>
        </w:rPr>
      </w:pPr>
      <w:r>
        <w:rPr>
          <w:b/>
          <w:sz w:val="22"/>
          <w:szCs w:val="22"/>
        </w:rPr>
        <w:t>The NDIS Commission will commence in Tasmania on 1 July 2019 and will progressively roll out across Australia.</w:t>
      </w:r>
    </w:p>
    <w:p w14:paraId="6A041818" w14:textId="77777777" w:rsidR="009C5C08" w:rsidRDefault="009C5C08" w:rsidP="009C5C08">
      <w:pPr>
        <w:spacing w:before="120" w:after="120"/>
        <w:rPr>
          <w:sz w:val="22"/>
          <w:szCs w:val="22"/>
        </w:rPr>
      </w:pPr>
      <w:r>
        <w:rPr>
          <w:sz w:val="22"/>
          <w:szCs w:val="22"/>
        </w:rPr>
        <w:t>When it is operational in all states and territories, the NDIS Commission will provide a single, national registration and regulatory system for providers that will set a consistent approach to quality and safety across Australia.</w:t>
      </w:r>
    </w:p>
    <w:p w14:paraId="2036F468" w14:textId="77777777" w:rsidR="008C4614" w:rsidRPr="008C4614" w:rsidRDefault="008C4614" w:rsidP="008C4614">
      <w:pPr>
        <w:pStyle w:val="Heading2"/>
      </w:pPr>
      <w:r w:rsidRPr="008C4614">
        <w:t>What has changed?</w:t>
      </w:r>
    </w:p>
    <w:p w14:paraId="774AF160" w14:textId="77777777" w:rsidR="008C4614" w:rsidRPr="00E76CB0" w:rsidRDefault="008C4614" w:rsidP="008C4614">
      <w:pPr>
        <w:rPr>
          <w:sz w:val="22"/>
          <w:szCs w:val="22"/>
        </w:rPr>
      </w:pPr>
      <w:r>
        <w:rPr>
          <w:sz w:val="22"/>
          <w:szCs w:val="22"/>
        </w:rPr>
        <w:t>Under the NDIS Commission, r</w:t>
      </w:r>
      <w:r w:rsidRPr="00E76CB0">
        <w:rPr>
          <w:sz w:val="22"/>
          <w:szCs w:val="22"/>
        </w:rPr>
        <w:t>egistered providers must have an incidents management system in place to record and manage incidents (including allegations) that occur while providing supports or services to people with disability.</w:t>
      </w:r>
    </w:p>
    <w:p w14:paraId="111AE78A" w14:textId="77777777" w:rsidR="008C4614" w:rsidRPr="00363FC1" w:rsidRDefault="008C4614" w:rsidP="008C4614">
      <w:pPr>
        <w:rPr>
          <w:sz w:val="22"/>
          <w:szCs w:val="22"/>
        </w:rPr>
      </w:pPr>
      <w:r w:rsidRPr="00363FC1">
        <w:rPr>
          <w:sz w:val="22"/>
          <w:szCs w:val="22"/>
        </w:rPr>
        <w:t xml:space="preserve">All providers, registered and unregistered, must </w:t>
      </w:r>
      <w:r>
        <w:rPr>
          <w:sz w:val="22"/>
          <w:szCs w:val="22"/>
        </w:rPr>
        <w:t xml:space="preserve">also </w:t>
      </w:r>
      <w:r w:rsidRPr="00363FC1">
        <w:rPr>
          <w:sz w:val="22"/>
          <w:szCs w:val="22"/>
        </w:rPr>
        <w:t>have an in-house complaints management and resolution system and support participants to make a complaint</w:t>
      </w:r>
      <w:r>
        <w:rPr>
          <w:sz w:val="22"/>
          <w:szCs w:val="22"/>
        </w:rPr>
        <w:t>.</w:t>
      </w:r>
    </w:p>
    <w:p w14:paraId="3A1D3FC3" w14:textId="34E16774" w:rsidR="009C5C08" w:rsidRDefault="009C5C08" w:rsidP="009C5C08">
      <w:pPr>
        <w:spacing w:before="120" w:after="240"/>
        <w:rPr>
          <w:sz w:val="22"/>
          <w:szCs w:val="22"/>
        </w:rPr>
      </w:pPr>
      <w:r>
        <w:rPr>
          <w:sz w:val="22"/>
          <w:szCs w:val="22"/>
        </w:rPr>
        <w:t xml:space="preserve">The following table provides guidance on the reporting of incidents and complaints in Tasmania prior to, and </w:t>
      </w:r>
      <w:r w:rsidR="00115D06">
        <w:rPr>
          <w:sz w:val="22"/>
          <w:szCs w:val="22"/>
        </w:rPr>
        <w:t>from</w:t>
      </w:r>
      <w:r>
        <w:rPr>
          <w:sz w:val="22"/>
          <w:szCs w:val="22"/>
        </w:rPr>
        <w:t xml:space="preserve"> 1 July 2019. </w:t>
      </w:r>
    </w:p>
    <w:tbl>
      <w:tblPr>
        <w:tblStyle w:val="NDISCommission"/>
        <w:tblpPr w:leftFromText="180" w:rightFromText="180" w:vertAnchor="text" w:tblpX="-294" w:tblpY="1"/>
        <w:tblOverlap w:val="never"/>
        <w:tblW w:w="0" w:type="dxa"/>
        <w:tblLayout w:type="fixed"/>
        <w:tblLook w:val="04A0" w:firstRow="1" w:lastRow="0" w:firstColumn="1" w:lastColumn="0" w:noHBand="0" w:noVBand="1"/>
        <w:tblCaption w:val="Guidance information on the reporting of incidents in Tasmania prior to, and from 1 July 2019"/>
        <w:tblDescription w:val="The following table provides guidance on the reporting of incidents in Tasmania prior to, and from 1 July 2019. "/>
      </w:tblPr>
      <w:tblGrid>
        <w:gridCol w:w="1555"/>
        <w:gridCol w:w="4110"/>
        <w:gridCol w:w="3969"/>
      </w:tblGrid>
      <w:tr w:rsidR="009C5C08" w14:paraId="2371ABF2" w14:textId="77777777" w:rsidTr="00C15AD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55" w:type="dxa"/>
            <w:tcBorders>
              <w:top w:val="single" w:sz="4" w:space="0" w:color="auto"/>
              <w:left w:val="single" w:sz="4" w:space="0" w:color="auto"/>
            </w:tcBorders>
            <w:vAlign w:val="center"/>
            <w:hideMark/>
          </w:tcPr>
          <w:p w14:paraId="0F23FD06" w14:textId="77777777" w:rsidR="009C5C08" w:rsidRDefault="009C5C08" w:rsidP="00DE5ECC">
            <w:pPr>
              <w:pStyle w:val="Heading3"/>
              <w:spacing w:before="0"/>
              <w:rPr>
                <w:b w:val="0"/>
                <w:color w:val="FFFFFF" w:themeColor="background1"/>
                <w:sz w:val="28"/>
                <w:szCs w:val="28"/>
              </w:rPr>
            </w:pPr>
            <w:r>
              <w:rPr>
                <w:b w:val="0"/>
                <w:bCs/>
                <w:color w:val="FFFFFF" w:themeColor="background1"/>
                <w:sz w:val="28"/>
                <w:szCs w:val="28"/>
              </w:rPr>
              <w:t>Incidents</w:t>
            </w:r>
          </w:p>
        </w:tc>
        <w:tc>
          <w:tcPr>
            <w:tcW w:w="4110" w:type="dxa"/>
            <w:tcBorders>
              <w:top w:val="single" w:sz="4" w:space="0" w:color="auto"/>
              <w:left w:val="single" w:sz="4" w:space="0" w:color="auto"/>
              <w:bottom w:val="single" w:sz="4" w:space="0" w:color="auto"/>
              <w:right w:val="single" w:sz="4" w:space="0" w:color="auto"/>
            </w:tcBorders>
            <w:vAlign w:val="center"/>
            <w:hideMark/>
          </w:tcPr>
          <w:p w14:paraId="72AE9935" w14:textId="0F30C068" w:rsidR="009C5C08" w:rsidRDefault="005E7357" w:rsidP="00DE5ECC">
            <w:pPr>
              <w:spacing w:before="0" w:after="0"/>
              <w:cnfStyle w:val="100000000000" w:firstRow="1" w:lastRow="0" w:firstColumn="0" w:lastColumn="0" w:oddVBand="0" w:evenVBand="0" w:oddHBand="0" w:evenHBand="0" w:firstRowFirstColumn="0" w:firstRowLastColumn="0" w:lastRowFirstColumn="0" w:lastRowLastColumn="0"/>
              <w:rPr>
                <w:b w:val="0"/>
                <w:color w:val="FFFFFF" w:themeColor="background1"/>
                <w:sz w:val="28"/>
                <w:szCs w:val="28"/>
              </w:rPr>
            </w:pPr>
            <w:r>
              <w:rPr>
                <w:b w:val="0"/>
                <w:color w:val="FFFFFF" w:themeColor="background1"/>
                <w:sz w:val="28"/>
                <w:szCs w:val="28"/>
              </w:rPr>
              <w:t xml:space="preserve">Prior to the NDIS Commission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F3871C7" w14:textId="77777777" w:rsidR="009C5C08" w:rsidRDefault="009C5C08" w:rsidP="00DE5ECC">
            <w:pPr>
              <w:spacing w:before="0" w:after="0"/>
              <w:cnfStyle w:val="100000000000" w:firstRow="1" w:lastRow="0" w:firstColumn="0" w:lastColumn="0" w:oddVBand="0" w:evenVBand="0" w:oddHBand="0" w:evenHBand="0" w:firstRowFirstColumn="0" w:firstRowLastColumn="0" w:lastRowFirstColumn="0" w:lastRowLastColumn="0"/>
              <w:rPr>
                <w:b w:val="0"/>
                <w:color w:val="FFFFFF" w:themeColor="background1"/>
                <w:sz w:val="28"/>
                <w:szCs w:val="28"/>
              </w:rPr>
            </w:pPr>
            <w:r>
              <w:rPr>
                <w:b w:val="0"/>
                <w:color w:val="FFFFFF" w:themeColor="background1"/>
                <w:sz w:val="28"/>
                <w:szCs w:val="28"/>
              </w:rPr>
              <w:t xml:space="preserve">Under the NDIS Commission </w:t>
            </w:r>
          </w:p>
        </w:tc>
      </w:tr>
      <w:tr w:rsidR="009C5C08" w14:paraId="28551084" w14:textId="77777777" w:rsidTr="009C5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left w:val="single" w:sz="4" w:space="0" w:color="auto"/>
            </w:tcBorders>
            <w:hideMark/>
          </w:tcPr>
          <w:p w14:paraId="5ADE35C9" w14:textId="77777777" w:rsidR="009C5C08" w:rsidRDefault="009C5C08">
            <w:pPr>
              <w:pStyle w:val="Heading3"/>
              <w:rPr>
                <w:color w:val="000000" w:themeColor="text1"/>
              </w:rPr>
            </w:pPr>
            <w:r>
              <w:rPr>
                <w:b w:val="0"/>
                <w:bCs/>
                <w:color w:val="000000" w:themeColor="text1"/>
              </w:rPr>
              <w:t>Supports or services concerned</w:t>
            </w:r>
          </w:p>
        </w:tc>
        <w:tc>
          <w:tcPr>
            <w:tcW w:w="4110" w:type="dxa"/>
            <w:tcBorders>
              <w:left w:val="single" w:sz="4" w:space="0" w:color="auto"/>
              <w:right w:val="single" w:sz="4" w:space="0" w:color="auto"/>
            </w:tcBorders>
            <w:hideMark/>
          </w:tcPr>
          <w:p w14:paraId="19C235D1" w14:textId="77777777" w:rsidR="009C5C08" w:rsidRDefault="009C5C08" w:rsidP="000F695E">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Service providers who were funded by the Department of Communities Tasmania (DCT) Disability and Community Services (DCS)</w:t>
            </w:r>
          </w:p>
        </w:tc>
        <w:tc>
          <w:tcPr>
            <w:tcW w:w="3969" w:type="dxa"/>
            <w:tcBorders>
              <w:left w:val="single" w:sz="4" w:space="0" w:color="auto"/>
              <w:right w:val="single" w:sz="4" w:space="0" w:color="auto"/>
            </w:tcBorders>
            <w:hideMark/>
          </w:tcPr>
          <w:p w14:paraId="4A974594" w14:textId="77777777" w:rsidR="009C5C08" w:rsidRDefault="009C5C08" w:rsidP="000F695E">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NDIS providers delivering funded services or supports to participants</w:t>
            </w:r>
          </w:p>
        </w:tc>
      </w:tr>
      <w:tr w:rsidR="009C5C08" w14:paraId="035DE47E" w14:textId="77777777" w:rsidTr="009C5C08">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tcBorders>
            <w:hideMark/>
          </w:tcPr>
          <w:p w14:paraId="626751F2" w14:textId="77777777" w:rsidR="009C5C08" w:rsidRDefault="009C5C08">
            <w:pPr>
              <w:pStyle w:val="Heading3"/>
              <w:rPr>
                <w:b w:val="0"/>
                <w:color w:val="000000" w:themeColor="text1"/>
              </w:rPr>
            </w:pPr>
            <w:r>
              <w:rPr>
                <w:b w:val="0"/>
                <w:bCs/>
                <w:color w:val="000000" w:themeColor="text1"/>
              </w:rPr>
              <w:t>Incident Management System</w:t>
            </w:r>
          </w:p>
        </w:tc>
        <w:tc>
          <w:tcPr>
            <w:tcW w:w="4110" w:type="dxa"/>
            <w:tcBorders>
              <w:top w:val="single" w:sz="4" w:space="0" w:color="auto"/>
              <w:left w:val="single" w:sz="4" w:space="0" w:color="auto"/>
              <w:bottom w:val="single" w:sz="4" w:space="0" w:color="auto"/>
              <w:right w:val="single" w:sz="4" w:space="0" w:color="auto"/>
            </w:tcBorders>
            <w:hideMark/>
          </w:tcPr>
          <w:p w14:paraId="30BFA162" w14:textId="77777777" w:rsidR="009C5C08" w:rsidRDefault="009C5C08" w:rsidP="000F695E">
            <w:pPr>
              <w:cnfStyle w:val="000000000000" w:firstRow="0" w:lastRow="0" w:firstColumn="0" w:lastColumn="0" w:oddVBand="0" w:evenVBand="0" w:oddHBand="0" w:evenHBand="0" w:firstRowFirstColumn="0" w:firstRowLastColumn="0" w:lastRowFirstColumn="0" w:lastRowLastColumn="0"/>
              <w:rPr>
                <w:color w:val="000000" w:themeColor="text1"/>
                <w:u w:val="single"/>
              </w:rPr>
            </w:pPr>
            <w:r>
              <w:rPr>
                <w:color w:val="000000" w:themeColor="text1"/>
                <w:u w:val="single"/>
              </w:rPr>
              <w:t>Consumer Related Reportable Incidents:</w:t>
            </w:r>
          </w:p>
          <w:p w14:paraId="429EF8BB" w14:textId="77777777" w:rsidR="009C5C08" w:rsidRDefault="009C5C08" w:rsidP="000F695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As part of the </w:t>
            </w:r>
            <w:r>
              <w:rPr>
                <w:i/>
                <w:color w:val="000000" w:themeColor="text1"/>
              </w:rPr>
              <w:t>Quality and Safety Framework</w:t>
            </w:r>
            <w:r>
              <w:rPr>
                <w:color w:val="000000" w:themeColor="text1"/>
              </w:rPr>
              <w:t xml:space="preserve">, community sector organisations were required to maintain localised documented processes to support the effective implementation of the </w:t>
            </w:r>
            <w:r>
              <w:rPr>
                <w:i/>
                <w:color w:val="000000" w:themeColor="text1"/>
              </w:rPr>
              <w:t xml:space="preserve">Consumer Related Reportable Incident Policy for Tasmania’s DHHS Funded Community Sector </w:t>
            </w:r>
            <w:r>
              <w:rPr>
                <w:color w:val="000000" w:themeColor="text1"/>
              </w:rPr>
              <w:t>(</w:t>
            </w:r>
            <w:r>
              <w:rPr>
                <w:i/>
                <w:color w:val="000000" w:themeColor="text1"/>
              </w:rPr>
              <w:t>Consumer Related Reportable Incident Policy</w:t>
            </w:r>
            <w:r>
              <w:rPr>
                <w:color w:val="000000" w:themeColor="text1"/>
              </w:rPr>
              <w:t xml:space="preserve">). </w:t>
            </w:r>
          </w:p>
          <w:p w14:paraId="67B8E663" w14:textId="77777777" w:rsidR="009C5C08" w:rsidRDefault="009C5C08" w:rsidP="000F695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Community sector organisations were also required to have systems in place to appropriately manage all reportable consumer related incidents and take reasonable steps to minimise the opportunity for occurrence or reoccurrence of all consumer related incidents.</w:t>
            </w:r>
          </w:p>
          <w:p w14:paraId="3B6B569B" w14:textId="77777777" w:rsidR="009C5C08" w:rsidRDefault="009C5C08" w:rsidP="000F695E">
            <w:pPr>
              <w:cnfStyle w:val="000000000000" w:firstRow="0" w:lastRow="0" w:firstColumn="0" w:lastColumn="0" w:oddVBand="0" w:evenVBand="0" w:oddHBand="0" w:evenHBand="0" w:firstRowFirstColumn="0" w:firstRowLastColumn="0" w:lastRowFirstColumn="0" w:lastRowLastColumn="0"/>
              <w:rPr>
                <w:color w:val="000000" w:themeColor="text1"/>
                <w:u w:val="single"/>
              </w:rPr>
            </w:pPr>
            <w:r>
              <w:rPr>
                <w:color w:val="000000" w:themeColor="text1"/>
                <w:u w:val="single"/>
              </w:rPr>
              <w:lastRenderedPageBreak/>
              <w:t>Allegations of Abuse:</w:t>
            </w:r>
          </w:p>
          <w:p w14:paraId="1FE64EB4" w14:textId="77777777" w:rsidR="009C5C08" w:rsidRDefault="009C5C08" w:rsidP="000F695E">
            <w:pPr>
              <w:cnfStyle w:val="000000000000" w:firstRow="0" w:lastRow="0" w:firstColumn="0" w:lastColumn="0" w:oddVBand="0" w:evenVBand="0" w:oddHBand="0" w:evenHBand="0" w:firstRowFirstColumn="0" w:firstRowLastColumn="0" w:lastRowFirstColumn="0" w:lastRowLastColumn="0"/>
              <w:rPr>
                <w:color w:val="FF0000"/>
              </w:rPr>
            </w:pPr>
            <w:r>
              <w:rPr>
                <w:color w:val="000000" w:themeColor="text1"/>
              </w:rPr>
              <w:t xml:space="preserve">Providers were required to maintain and provide evidence of a system for responding appropriately to allegations of abuse and neglect. Providers were to give information to participants about their ability to access an advocate, develop, and implement clear policies and procedures relating to the documentation and reporting of any instances where allegations of abuse </w:t>
            </w:r>
            <w:proofErr w:type="gramStart"/>
            <w:r>
              <w:rPr>
                <w:color w:val="000000" w:themeColor="text1"/>
              </w:rPr>
              <w:t>are made</w:t>
            </w:r>
            <w:proofErr w:type="gramEnd"/>
            <w:r>
              <w:rPr>
                <w:color w:val="000000" w:themeColor="text1"/>
              </w:rPr>
              <w:t>.</w:t>
            </w:r>
          </w:p>
        </w:tc>
        <w:tc>
          <w:tcPr>
            <w:tcW w:w="3969" w:type="dxa"/>
            <w:tcBorders>
              <w:top w:val="single" w:sz="4" w:space="0" w:color="auto"/>
              <w:left w:val="single" w:sz="4" w:space="0" w:color="auto"/>
              <w:bottom w:val="single" w:sz="4" w:space="0" w:color="auto"/>
              <w:right w:val="single" w:sz="4" w:space="0" w:color="auto"/>
            </w:tcBorders>
            <w:hideMark/>
          </w:tcPr>
          <w:p w14:paraId="240413BE" w14:textId="1A1E6075" w:rsidR="009C5C08" w:rsidRDefault="009C5C08" w:rsidP="000F695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lastRenderedPageBreak/>
              <w:t xml:space="preserve">As outlined in </w:t>
            </w:r>
            <w:r w:rsidRPr="008C4614">
              <w:rPr>
                <w:color w:val="000000" w:themeColor="text1"/>
              </w:rPr>
              <w:t>the</w:t>
            </w:r>
            <w:r>
              <w:rPr>
                <w:color w:val="000000" w:themeColor="text1"/>
                <w:u w:val="single"/>
              </w:rPr>
              <w:t xml:space="preserve"> </w:t>
            </w:r>
            <w:r>
              <w:rPr>
                <w:i/>
                <w:color w:val="000000" w:themeColor="text1"/>
                <w:u w:val="single"/>
              </w:rPr>
              <w:t>NDIS (Incident Management and Reportable Incidents) Rules 2018</w:t>
            </w:r>
            <w:r>
              <w:rPr>
                <w:color w:val="000000" w:themeColor="text1"/>
              </w:rPr>
              <w:t xml:space="preserve">, </w:t>
            </w:r>
            <w:r w:rsidR="008C4614">
              <w:rPr>
                <w:color w:val="000000" w:themeColor="text1"/>
              </w:rPr>
              <w:t>incidents</w:t>
            </w:r>
            <w:r>
              <w:rPr>
                <w:color w:val="000000" w:themeColor="text1"/>
              </w:rPr>
              <w:t xml:space="preserve"> that </w:t>
            </w:r>
            <w:proofErr w:type="gramStart"/>
            <w:r>
              <w:rPr>
                <w:color w:val="000000" w:themeColor="text1"/>
              </w:rPr>
              <w:t>must be recorded and managed</w:t>
            </w:r>
            <w:proofErr w:type="gramEnd"/>
            <w:r>
              <w:rPr>
                <w:color w:val="000000" w:themeColor="text1"/>
              </w:rPr>
              <w:t xml:space="preserve"> include incidents where harm, or potential harm, is caused to or by a person with disability while they are receiving </w:t>
            </w:r>
            <w:r w:rsidR="007D4908">
              <w:rPr>
                <w:color w:val="000000" w:themeColor="text1"/>
              </w:rPr>
              <w:t xml:space="preserve">NDIS </w:t>
            </w:r>
            <w:r>
              <w:rPr>
                <w:color w:val="000000" w:themeColor="text1"/>
              </w:rPr>
              <w:t>supports or services.</w:t>
            </w:r>
          </w:p>
          <w:p w14:paraId="4B761D04" w14:textId="77777777" w:rsidR="009C5C08" w:rsidRDefault="009C5C08" w:rsidP="000F695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incident management system must include procedures for identifying, assessing, recording, managing, resolving and reporting incidents.</w:t>
            </w:r>
          </w:p>
          <w:p w14:paraId="0D43F6C0" w14:textId="77777777" w:rsidR="009C5C08" w:rsidRDefault="009C5C08" w:rsidP="000F695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NDIS providers must keep records about incidents, and must document their incident management system and make it available to workers and participants.</w:t>
            </w:r>
          </w:p>
        </w:tc>
      </w:tr>
      <w:tr w:rsidR="009C5C08" w14:paraId="62E44AB3" w14:textId="77777777" w:rsidTr="009C5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left w:val="single" w:sz="4" w:space="0" w:color="auto"/>
            </w:tcBorders>
            <w:hideMark/>
          </w:tcPr>
          <w:p w14:paraId="441366DA" w14:textId="77777777" w:rsidR="009C5C08" w:rsidRDefault="009C5C08">
            <w:pPr>
              <w:pStyle w:val="Heading3"/>
              <w:rPr>
                <w:b w:val="0"/>
                <w:color w:val="000000" w:themeColor="text1"/>
              </w:rPr>
            </w:pPr>
            <w:r>
              <w:rPr>
                <w:b w:val="0"/>
                <w:bCs/>
                <w:color w:val="000000" w:themeColor="text1"/>
              </w:rPr>
              <w:t>What must be reported</w:t>
            </w:r>
          </w:p>
        </w:tc>
        <w:tc>
          <w:tcPr>
            <w:tcW w:w="4110" w:type="dxa"/>
            <w:tcBorders>
              <w:left w:val="single" w:sz="4" w:space="0" w:color="auto"/>
              <w:right w:val="single" w:sz="4" w:space="0" w:color="auto"/>
            </w:tcBorders>
            <w:hideMark/>
          </w:tcPr>
          <w:p w14:paraId="375D9210" w14:textId="77777777" w:rsidR="009C5C08" w:rsidRDefault="009C5C08" w:rsidP="000F695E">
            <w:pPr>
              <w:cnfStyle w:val="000000100000" w:firstRow="0" w:lastRow="0" w:firstColumn="0" w:lastColumn="0" w:oddVBand="0" w:evenVBand="0" w:oddHBand="1" w:evenHBand="0" w:firstRowFirstColumn="0" w:firstRowLastColumn="0" w:lastRowFirstColumn="0" w:lastRowLastColumn="0"/>
              <w:rPr>
                <w:color w:val="000000" w:themeColor="text1"/>
                <w:u w:val="single"/>
              </w:rPr>
            </w:pPr>
            <w:r>
              <w:rPr>
                <w:color w:val="000000" w:themeColor="text1"/>
                <w:u w:val="single"/>
              </w:rPr>
              <w:t xml:space="preserve">Consumer Related Reportable Incidents: </w:t>
            </w:r>
          </w:p>
          <w:p w14:paraId="1BB933A0" w14:textId="77777777" w:rsidR="009C5C08" w:rsidRDefault="009C5C08" w:rsidP="000F695E">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Referred to as ‘consumer related reportable incidents’ and defined in the </w:t>
            </w:r>
            <w:r>
              <w:rPr>
                <w:i/>
                <w:color w:val="000000" w:themeColor="text1"/>
              </w:rPr>
              <w:t>Consumer Related Reportable Incident Procedure.</w:t>
            </w:r>
            <w:r>
              <w:rPr>
                <w:color w:val="000000" w:themeColor="text1"/>
              </w:rPr>
              <w:t xml:space="preserve"> </w:t>
            </w:r>
          </w:p>
          <w:p w14:paraId="2AFE435D" w14:textId="77777777" w:rsidR="009C5C08" w:rsidRDefault="009C5C08" w:rsidP="000F695E">
            <w:pPr>
              <w:cnfStyle w:val="000000100000" w:firstRow="0" w:lastRow="0" w:firstColumn="0" w:lastColumn="0" w:oddVBand="0" w:evenVBand="0" w:oddHBand="1" w:evenHBand="0" w:firstRowFirstColumn="0" w:firstRowLastColumn="0" w:lastRowFirstColumn="0" w:lastRowLastColumn="0"/>
              <w:rPr>
                <w:color w:val="000000" w:themeColor="text1"/>
                <w:u w:val="single"/>
              </w:rPr>
            </w:pPr>
            <w:r>
              <w:rPr>
                <w:color w:val="000000" w:themeColor="text1"/>
                <w:u w:val="single"/>
              </w:rPr>
              <w:t>Allegations of Abuse:</w:t>
            </w:r>
          </w:p>
          <w:p w14:paraId="776B1023" w14:textId="77777777" w:rsidR="009C5C08" w:rsidRDefault="009C5C08" w:rsidP="000F695E">
            <w:pPr>
              <w:cnfStyle w:val="000000100000" w:firstRow="0" w:lastRow="0" w:firstColumn="0" w:lastColumn="0" w:oddVBand="0" w:evenVBand="0" w:oddHBand="1" w:evenHBand="0" w:firstRowFirstColumn="0" w:firstRowLastColumn="0" w:lastRowFirstColumn="0" w:lastRowLastColumn="0"/>
              <w:rPr>
                <w:color w:val="FF0000"/>
              </w:rPr>
            </w:pPr>
            <w:r>
              <w:rPr>
                <w:color w:val="000000" w:themeColor="text1"/>
              </w:rPr>
              <w:t xml:space="preserve">Any allegations of abuse </w:t>
            </w:r>
            <w:proofErr w:type="gramStart"/>
            <w:r>
              <w:rPr>
                <w:color w:val="000000" w:themeColor="text1"/>
              </w:rPr>
              <w:t>were reported</w:t>
            </w:r>
            <w:proofErr w:type="gramEnd"/>
            <w:r>
              <w:rPr>
                <w:color w:val="000000" w:themeColor="text1"/>
              </w:rPr>
              <w:t xml:space="preserve"> under the </w:t>
            </w:r>
            <w:r>
              <w:rPr>
                <w:i/>
                <w:color w:val="000000" w:themeColor="text1"/>
              </w:rPr>
              <w:t>Preventing and Responding to Abuse in Services Procedure</w:t>
            </w:r>
            <w:r>
              <w:rPr>
                <w:color w:val="000000" w:themeColor="text1"/>
              </w:rPr>
              <w:t>.</w:t>
            </w:r>
          </w:p>
        </w:tc>
        <w:tc>
          <w:tcPr>
            <w:tcW w:w="3969" w:type="dxa"/>
            <w:tcBorders>
              <w:left w:val="single" w:sz="4" w:space="0" w:color="auto"/>
              <w:right w:val="single" w:sz="4" w:space="0" w:color="auto"/>
            </w:tcBorders>
            <w:hideMark/>
          </w:tcPr>
          <w:p w14:paraId="6157083F" w14:textId="1FAE0286" w:rsidR="009C5C08" w:rsidRDefault="009C5C08" w:rsidP="000F695E">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u w:val="single"/>
              </w:rPr>
              <w:t>Reportable Incidents</w:t>
            </w:r>
            <w:r>
              <w:rPr>
                <w:color w:val="000000" w:themeColor="text1"/>
              </w:rPr>
              <w:t xml:space="preserve"> are serious incidents or </w:t>
            </w:r>
            <w:r w:rsidR="00275B34">
              <w:rPr>
                <w:color w:val="000000" w:themeColor="text1"/>
              </w:rPr>
              <w:t>allegations, which</w:t>
            </w:r>
            <w:r>
              <w:rPr>
                <w:color w:val="000000" w:themeColor="text1"/>
              </w:rPr>
              <w:t xml:space="preserve"> result in harm to an NDIS </w:t>
            </w:r>
            <w:r w:rsidR="00275B34">
              <w:rPr>
                <w:color w:val="000000" w:themeColor="text1"/>
              </w:rPr>
              <w:t>participant, which</w:t>
            </w:r>
            <w:r>
              <w:rPr>
                <w:color w:val="000000" w:themeColor="text1"/>
              </w:rPr>
              <w:t xml:space="preserve"> happened in connection with the provision of supports or services by registered NDIS providers.</w:t>
            </w:r>
          </w:p>
        </w:tc>
      </w:tr>
      <w:tr w:rsidR="009C5C08" w14:paraId="52E713BA" w14:textId="77777777" w:rsidTr="009C5C08">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tcBorders>
            <w:hideMark/>
          </w:tcPr>
          <w:p w14:paraId="6B12B1DB" w14:textId="77777777" w:rsidR="009C5C08" w:rsidRDefault="009C5C08">
            <w:pPr>
              <w:pStyle w:val="Heading3"/>
              <w:rPr>
                <w:b w:val="0"/>
                <w:color w:val="000000" w:themeColor="text1"/>
              </w:rPr>
            </w:pPr>
            <w:r>
              <w:rPr>
                <w:b w:val="0"/>
                <w:bCs/>
                <w:color w:val="000000" w:themeColor="text1"/>
              </w:rPr>
              <w:t>What types of incidents to report</w:t>
            </w:r>
          </w:p>
        </w:tc>
        <w:tc>
          <w:tcPr>
            <w:tcW w:w="4110" w:type="dxa"/>
            <w:tcBorders>
              <w:top w:val="single" w:sz="4" w:space="0" w:color="auto"/>
              <w:left w:val="single" w:sz="4" w:space="0" w:color="auto"/>
              <w:bottom w:val="single" w:sz="4" w:space="0" w:color="auto"/>
              <w:right w:val="single" w:sz="4" w:space="0" w:color="auto"/>
            </w:tcBorders>
            <w:hideMark/>
          </w:tcPr>
          <w:p w14:paraId="473E0FED" w14:textId="77777777" w:rsidR="009C5C08" w:rsidRDefault="009C5C08" w:rsidP="000F695E">
            <w:pPr>
              <w:cnfStyle w:val="000000000000" w:firstRow="0" w:lastRow="0" w:firstColumn="0" w:lastColumn="0" w:oddVBand="0" w:evenVBand="0" w:oddHBand="0" w:evenHBand="0" w:firstRowFirstColumn="0" w:firstRowLastColumn="0" w:lastRowFirstColumn="0" w:lastRowLastColumn="0"/>
              <w:rPr>
                <w:color w:val="000000" w:themeColor="text1"/>
                <w:u w:val="single"/>
              </w:rPr>
            </w:pPr>
            <w:r>
              <w:rPr>
                <w:color w:val="000000" w:themeColor="text1"/>
                <w:u w:val="single"/>
              </w:rPr>
              <w:t>Consumer Related Reportable Incidents:</w:t>
            </w:r>
          </w:p>
          <w:p w14:paraId="32F5CA32" w14:textId="77777777" w:rsidR="009C5C08" w:rsidRDefault="009C5C08" w:rsidP="000F695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A consumer related reportable incident was an ‘unexpected and unintended event or circumstance that leads to: </w:t>
            </w:r>
          </w:p>
          <w:p w14:paraId="1A5AA480" w14:textId="77777777" w:rsidR="009C5C08" w:rsidRPr="000E7DBF" w:rsidRDefault="009C5C08" w:rsidP="000F695E">
            <w:pPr>
              <w:pStyle w:val="Bullet1"/>
              <w:framePr w:hSpace="0" w:wrap="auto" w:vAnchor="margin" w:xAlign="left" w:yAlign="inline"/>
              <w:suppressOverlap w:val="0"/>
              <w:cnfStyle w:val="000000000000" w:firstRow="0" w:lastRow="0" w:firstColumn="0" w:lastColumn="0" w:oddVBand="0" w:evenVBand="0" w:oddHBand="0" w:evenHBand="0" w:firstRowFirstColumn="0" w:firstRowLastColumn="0" w:lastRowFirstColumn="0" w:lastRowLastColumn="0"/>
            </w:pPr>
            <w:r w:rsidRPr="000E7DBF">
              <w:t xml:space="preserve">harm or suffering, loss or damage to a consumer during an episode of service delivery resulting in: </w:t>
            </w:r>
          </w:p>
          <w:p w14:paraId="22658F27" w14:textId="77777777" w:rsidR="009C5C08" w:rsidRPr="000E7DBF" w:rsidRDefault="009C5C08" w:rsidP="000F695E">
            <w:pPr>
              <w:pStyle w:val="Bullet2"/>
              <w:cnfStyle w:val="000000000000" w:firstRow="0" w:lastRow="0" w:firstColumn="0" w:lastColumn="0" w:oddVBand="0" w:evenVBand="0" w:oddHBand="0" w:evenHBand="0" w:firstRowFirstColumn="0" w:firstRowLastColumn="0" w:lastRowFirstColumn="0" w:lastRowLastColumn="0"/>
            </w:pPr>
            <w:r w:rsidRPr="000E7DBF">
              <w:t xml:space="preserve">death, injury or admission to hospital </w:t>
            </w:r>
          </w:p>
          <w:p w14:paraId="2D319E0A" w14:textId="77777777" w:rsidR="009C5C08" w:rsidRPr="000E7DBF" w:rsidRDefault="009C5C08" w:rsidP="000F695E">
            <w:pPr>
              <w:pStyle w:val="Bullet2"/>
              <w:cnfStyle w:val="000000000000" w:firstRow="0" w:lastRow="0" w:firstColumn="0" w:lastColumn="0" w:oddVBand="0" w:evenVBand="0" w:oddHBand="0" w:evenHBand="0" w:firstRowFirstColumn="0" w:firstRowLastColumn="0" w:lastRowFirstColumn="0" w:lastRowLastColumn="0"/>
            </w:pPr>
            <w:r w:rsidRPr="000E7DBF">
              <w:t>theft or misappropriation of consumer funds;</w:t>
            </w:r>
          </w:p>
          <w:p w14:paraId="6388BB6D" w14:textId="77777777" w:rsidR="009C5C08" w:rsidRPr="000E7DBF" w:rsidRDefault="009C5C08" w:rsidP="000F695E">
            <w:pPr>
              <w:pStyle w:val="Bullet1"/>
              <w:framePr w:hSpace="0" w:wrap="auto" w:vAnchor="margin" w:xAlign="left" w:yAlign="inline"/>
              <w:suppressOverlap w:val="0"/>
              <w:cnfStyle w:val="000000000000" w:firstRow="0" w:lastRow="0" w:firstColumn="0" w:lastColumn="0" w:oddVBand="0" w:evenVBand="0" w:oddHBand="0" w:evenHBand="0" w:firstRowFirstColumn="0" w:firstRowLastColumn="0" w:lastRowFirstColumn="0" w:lastRowLastColumn="0"/>
            </w:pPr>
            <w:proofErr w:type="gramStart"/>
            <w:r w:rsidRPr="000E7DBF">
              <w:t>complete</w:t>
            </w:r>
            <w:proofErr w:type="gramEnd"/>
            <w:r w:rsidRPr="000E7DBF">
              <w:t xml:space="preserve"> or major disruption to the provision of services to consumers.</w:t>
            </w:r>
          </w:p>
          <w:p w14:paraId="0F8B1D9E" w14:textId="77777777" w:rsidR="009C5C08" w:rsidRDefault="009C5C08" w:rsidP="000F695E">
            <w:pPr>
              <w:cnfStyle w:val="000000000000" w:firstRow="0" w:lastRow="0" w:firstColumn="0" w:lastColumn="0" w:oddVBand="0" w:evenVBand="0" w:oddHBand="0" w:evenHBand="0" w:firstRowFirstColumn="0" w:firstRowLastColumn="0" w:lastRowFirstColumn="0" w:lastRowLastColumn="0"/>
              <w:rPr>
                <w:color w:val="000000" w:themeColor="text1"/>
                <w:u w:val="single"/>
              </w:rPr>
            </w:pPr>
            <w:r>
              <w:rPr>
                <w:color w:val="000000" w:themeColor="text1"/>
                <w:u w:val="single"/>
              </w:rPr>
              <w:t>Allegations of Abuse:</w:t>
            </w:r>
          </w:p>
          <w:p w14:paraId="66FBE1C8" w14:textId="77777777" w:rsidR="009C5C08" w:rsidRDefault="009C5C08" w:rsidP="000F695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Where an allegation of abuse </w:t>
            </w:r>
            <w:proofErr w:type="gramStart"/>
            <w:r>
              <w:rPr>
                <w:color w:val="000000" w:themeColor="text1"/>
              </w:rPr>
              <w:t>was made</w:t>
            </w:r>
            <w:proofErr w:type="gramEnd"/>
            <w:r>
              <w:rPr>
                <w:color w:val="000000" w:themeColor="text1"/>
              </w:rPr>
              <w:t xml:space="preserve">, community organisations are to follow the </w:t>
            </w:r>
            <w:r>
              <w:rPr>
                <w:i/>
                <w:color w:val="000000" w:themeColor="text1"/>
              </w:rPr>
              <w:t>Preventing and Responding to Abuse in Services Procedure.</w:t>
            </w:r>
          </w:p>
          <w:p w14:paraId="68119603" w14:textId="77777777" w:rsidR="009C5C08" w:rsidRDefault="009C5C08" w:rsidP="000F695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According to this document, there were five types of abuse to be reported: </w:t>
            </w:r>
          </w:p>
          <w:p w14:paraId="05B4E190" w14:textId="77777777" w:rsidR="009C5C08" w:rsidRDefault="009C5C08" w:rsidP="000F695E">
            <w:pPr>
              <w:pStyle w:val="Bullet1"/>
              <w:framePr w:hSpace="0" w:wrap="auto" w:vAnchor="margin" w:xAlign="left" w:yAlign="inline"/>
              <w:suppressOverlap w:val="0"/>
              <w:cnfStyle w:val="000000000000" w:firstRow="0" w:lastRow="0" w:firstColumn="0" w:lastColumn="0" w:oddVBand="0" w:evenVBand="0" w:oddHBand="0" w:evenHBand="0" w:firstRowFirstColumn="0" w:firstRowLastColumn="0" w:lastRowFirstColumn="0" w:lastRowLastColumn="0"/>
            </w:pPr>
            <w:r>
              <w:t>physical abuse</w:t>
            </w:r>
          </w:p>
          <w:p w14:paraId="073DF715" w14:textId="77777777" w:rsidR="009C5C08" w:rsidRDefault="009C5C08" w:rsidP="000F695E">
            <w:pPr>
              <w:pStyle w:val="Bullet1"/>
              <w:framePr w:hSpace="0" w:wrap="auto" w:vAnchor="margin" w:xAlign="left" w:yAlign="inline"/>
              <w:suppressOverlap w:val="0"/>
              <w:cnfStyle w:val="000000000000" w:firstRow="0" w:lastRow="0" w:firstColumn="0" w:lastColumn="0" w:oddVBand="0" w:evenVBand="0" w:oddHBand="0" w:evenHBand="0" w:firstRowFirstColumn="0" w:firstRowLastColumn="0" w:lastRowFirstColumn="0" w:lastRowLastColumn="0"/>
            </w:pPr>
            <w:r>
              <w:t>sexual abuse</w:t>
            </w:r>
          </w:p>
          <w:p w14:paraId="6F3C82B8" w14:textId="77777777" w:rsidR="009C5C08" w:rsidRDefault="009C5C08" w:rsidP="000F695E">
            <w:pPr>
              <w:pStyle w:val="Bullet1"/>
              <w:framePr w:hSpace="0" w:wrap="auto" w:vAnchor="margin" w:xAlign="left" w:yAlign="inline"/>
              <w:suppressOverlap w:val="0"/>
              <w:cnfStyle w:val="000000000000" w:firstRow="0" w:lastRow="0" w:firstColumn="0" w:lastColumn="0" w:oddVBand="0" w:evenVBand="0" w:oddHBand="0" w:evenHBand="0" w:firstRowFirstColumn="0" w:firstRowLastColumn="0" w:lastRowFirstColumn="0" w:lastRowLastColumn="0"/>
            </w:pPr>
            <w:r>
              <w:t>emotional/Psychological abuse</w:t>
            </w:r>
          </w:p>
          <w:p w14:paraId="7F6FBF7B" w14:textId="77777777" w:rsidR="009C5C08" w:rsidRDefault="009C5C08" w:rsidP="000F695E">
            <w:pPr>
              <w:pStyle w:val="Bullet1"/>
              <w:framePr w:hSpace="0" w:wrap="auto" w:vAnchor="margin" w:xAlign="left" w:yAlign="inline"/>
              <w:suppressOverlap w:val="0"/>
              <w:cnfStyle w:val="000000000000" w:firstRow="0" w:lastRow="0" w:firstColumn="0" w:lastColumn="0" w:oddVBand="0" w:evenVBand="0" w:oddHBand="0" w:evenHBand="0" w:firstRowFirstColumn="0" w:firstRowLastColumn="0" w:lastRowFirstColumn="0" w:lastRowLastColumn="0"/>
            </w:pPr>
            <w:r>
              <w:t>neglect</w:t>
            </w:r>
          </w:p>
          <w:p w14:paraId="7D11CE96" w14:textId="77777777" w:rsidR="009C5C08" w:rsidRDefault="009C5C08" w:rsidP="000F695E">
            <w:pPr>
              <w:pStyle w:val="Bullet1"/>
              <w:framePr w:hSpace="0" w:wrap="auto" w:vAnchor="margin" w:xAlign="left" w:yAlign="inline"/>
              <w:suppressOverlap w:val="0"/>
              <w:cnfStyle w:val="000000000000" w:firstRow="0" w:lastRow="0" w:firstColumn="0" w:lastColumn="0" w:oddVBand="0" w:evenVBand="0" w:oddHBand="0" w:evenHBand="0" w:firstRowFirstColumn="0" w:firstRowLastColumn="0" w:lastRowFirstColumn="0" w:lastRowLastColumn="0"/>
            </w:pPr>
            <w:r>
              <w:t>financial abuse</w:t>
            </w:r>
          </w:p>
          <w:p w14:paraId="2F2F48E7" w14:textId="77777777" w:rsidR="009C5C08" w:rsidRDefault="009C5C08" w:rsidP="000F695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u w:val="single"/>
              </w:rPr>
              <w:t>Unauthorised use of a Restrictive Intervention:</w:t>
            </w:r>
          </w:p>
          <w:p w14:paraId="7BF22486" w14:textId="77777777" w:rsidR="009C5C08" w:rsidRDefault="009C5C08" w:rsidP="000F695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These actions </w:t>
            </w:r>
            <w:proofErr w:type="gramStart"/>
            <w:r>
              <w:rPr>
                <w:color w:val="000000" w:themeColor="text1"/>
              </w:rPr>
              <w:t>must be reported</w:t>
            </w:r>
            <w:proofErr w:type="gramEnd"/>
            <w:r>
              <w:rPr>
                <w:color w:val="000000" w:themeColor="text1"/>
              </w:rPr>
              <w:t xml:space="preserve"> to the Senior Practitioner (Tasmania) in accordance with section 36 the Tasmanian </w:t>
            </w:r>
            <w:r>
              <w:rPr>
                <w:i/>
                <w:color w:val="000000" w:themeColor="text1"/>
              </w:rPr>
              <w:t>Disability Services Act 2011</w:t>
            </w:r>
            <w:r>
              <w:rPr>
                <w:color w:val="000000" w:themeColor="text1"/>
              </w:rPr>
              <w:t xml:space="preserve">. The action </w:t>
            </w:r>
            <w:proofErr w:type="gramStart"/>
            <w:r>
              <w:rPr>
                <w:color w:val="000000" w:themeColor="text1"/>
              </w:rPr>
              <w:t>is not considered</w:t>
            </w:r>
            <w:proofErr w:type="gramEnd"/>
            <w:r>
              <w:rPr>
                <w:color w:val="000000" w:themeColor="text1"/>
              </w:rPr>
              <w:t xml:space="preserve"> ‘abuse’ if it is used to protect the person from harm and is the least restrictive option.  Notification needs to occur within 24 hours or the next working day of an incident occurring.</w:t>
            </w:r>
          </w:p>
          <w:p w14:paraId="440C9BDC" w14:textId="42DEE489" w:rsidR="007D4908" w:rsidRDefault="007D4908" w:rsidP="000F695E">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969" w:type="dxa"/>
            <w:tcBorders>
              <w:top w:val="single" w:sz="4" w:space="0" w:color="auto"/>
              <w:left w:val="single" w:sz="4" w:space="0" w:color="auto"/>
              <w:bottom w:val="single" w:sz="4" w:space="0" w:color="auto"/>
              <w:right w:val="single" w:sz="4" w:space="0" w:color="auto"/>
            </w:tcBorders>
            <w:hideMark/>
          </w:tcPr>
          <w:p w14:paraId="32C42DE0" w14:textId="77777777" w:rsidR="009C5C08" w:rsidRDefault="009C5C08" w:rsidP="000F695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following reportable incidents (including allegations) arising in the context of NDIS supports or services must be reported to the NDIS Commission:</w:t>
            </w:r>
          </w:p>
          <w:p w14:paraId="2B20B3E2" w14:textId="77777777" w:rsidR="009C5C08" w:rsidRDefault="009C5C08" w:rsidP="000F695E">
            <w:pPr>
              <w:pStyle w:val="Bullet1"/>
              <w:framePr w:hSpace="0" w:wrap="auto" w:vAnchor="margin" w:xAlign="left" w:yAlign="inline"/>
              <w:suppressOverlap w:val="0"/>
              <w:cnfStyle w:val="000000000000" w:firstRow="0" w:lastRow="0" w:firstColumn="0" w:lastColumn="0" w:oddVBand="0" w:evenVBand="0" w:oddHBand="0" w:evenHBand="0" w:firstRowFirstColumn="0" w:firstRowLastColumn="0" w:lastRowFirstColumn="0" w:lastRowLastColumn="0"/>
            </w:pPr>
            <w:r>
              <w:t>the death of a participant;</w:t>
            </w:r>
          </w:p>
          <w:p w14:paraId="20A19FD9" w14:textId="77777777" w:rsidR="009C5C08" w:rsidRDefault="009C5C08" w:rsidP="000F695E">
            <w:pPr>
              <w:pStyle w:val="Bullet1"/>
              <w:framePr w:hSpace="0" w:wrap="auto" w:vAnchor="margin" w:xAlign="left" w:yAlign="inline"/>
              <w:suppressOverlap w:val="0"/>
              <w:cnfStyle w:val="000000000000" w:firstRow="0" w:lastRow="0" w:firstColumn="0" w:lastColumn="0" w:oddVBand="0" w:evenVBand="0" w:oddHBand="0" w:evenHBand="0" w:firstRowFirstColumn="0" w:firstRowLastColumn="0" w:lastRowFirstColumn="0" w:lastRowLastColumn="0"/>
            </w:pPr>
            <w:r>
              <w:t>serious injury of a participant;</w:t>
            </w:r>
          </w:p>
          <w:p w14:paraId="737E0AE4" w14:textId="77777777" w:rsidR="009C5C08" w:rsidRDefault="009C5C08" w:rsidP="000F695E">
            <w:pPr>
              <w:pStyle w:val="Bullet1"/>
              <w:framePr w:hSpace="0" w:wrap="auto" w:vAnchor="margin" w:xAlign="left" w:yAlign="inline"/>
              <w:suppressOverlap w:val="0"/>
              <w:cnfStyle w:val="000000000000" w:firstRow="0" w:lastRow="0" w:firstColumn="0" w:lastColumn="0" w:oddVBand="0" w:evenVBand="0" w:oddHBand="0" w:evenHBand="0" w:firstRowFirstColumn="0" w:firstRowLastColumn="0" w:lastRowFirstColumn="0" w:lastRowLastColumn="0"/>
            </w:pPr>
            <w:r>
              <w:t>abuse or neglect of a participant;</w:t>
            </w:r>
          </w:p>
          <w:p w14:paraId="4574BC79" w14:textId="77777777" w:rsidR="009C5C08" w:rsidRDefault="009C5C08" w:rsidP="000F695E">
            <w:pPr>
              <w:pStyle w:val="Bullet1"/>
              <w:framePr w:hSpace="0" w:wrap="auto" w:vAnchor="margin" w:xAlign="left" w:yAlign="inline"/>
              <w:suppressOverlap w:val="0"/>
              <w:cnfStyle w:val="000000000000" w:firstRow="0" w:lastRow="0" w:firstColumn="0" w:lastColumn="0" w:oddVBand="0" w:evenVBand="0" w:oddHBand="0" w:evenHBand="0" w:firstRowFirstColumn="0" w:firstRowLastColumn="0" w:lastRowFirstColumn="0" w:lastRowLastColumn="0"/>
            </w:pPr>
            <w:r>
              <w:t>unlawful sexual or physical contact with, or assault of, a participant;</w:t>
            </w:r>
          </w:p>
          <w:p w14:paraId="2A6F3A50" w14:textId="77777777" w:rsidR="009C5C08" w:rsidRDefault="009C5C08" w:rsidP="000F695E">
            <w:pPr>
              <w:pStyle w:val="Bullet1"/>
              <w:framePr w:hSpace="0" w:wrap="auto" w:vAnchor="margin" w:xAlign="left" w:yAlign="inline"/>
              <w:suppressOverlap w:val="0"/>
              <w:cnfStyle w:val="000000000000" w:firstRow="0" w:lastRow="0" w:firstColumn="0" w:lastColumn="0" w:oddVBand="0" w:evenVBand="0" w:oddHBand="0" w:evenHBand="0" w:firstRowFirstColumn="0" w:firstRowLastColumn="0" w:lastRowFirstColumn="0" w:lastRowLastColumn="0"/>
            </w:pPr>
            <w:r>
              <w:t>sexual misconduct committed against, or in the presence of, a participant, including grooming of the participant for sexual activity;</w:t>
            </w:r>
          </w:p>
          <w:p w14:paraId="7143D716" w14:textId="77777777" w:rsidR="009C5C08" w:rsidRDefault="009C5C08" w:rsidP="000F695E">
            <w:pPr>
              <w:pStyle w:val="Bullet1"/>
              <w:framePr w:hSpace="0" w:wrap="auto" w:vAnchor="margin" w:xAlign="left" w:yAlign="inline"/>
              <w:suppressOverlap w:val="0"/>
              <w:cnfStyle w:val="000000000000" w:firstRow="0" w:lastRow="0" w:firstColumn="0" w:lastColumn="0" w:oddVBand="0" w:evenVBand="0" w:oddHBand="0" w:evenHBand="0" w:firstRowFirstColumn="0" w:firstRowLastColumn="0" w:lastRowFirstColumn="0" w:lastRowLastColumn="0"/>
            </w:pPr>
            <w:r>
              <w:t xml:space="preserve">the use of a restrictive practice in relation to a participant, other than where the practice is authorised and used in accordance with the participants </w:t>
            </w:r>
            <w:r w:rsidR="00D164F5">
              <w:t>approved behaviour support plan</w:t>
            </w:r>
          </w:p>
          <w:p w14:paraId="47C81B42" w14:textId="77777777" w:rsidR="00D164F5" w:rsidRDefault="00D164F5" w:rsidP="00D164F5">
            <w:pPr>
              <w:pStyle w:val="Bullet1"/>
              <w:framePr w:hSpace="0" w:wrap="auto" w:vAnchor="margin" w:xAlign="left" w:yAlign="inline"/>
              <w:numPr>
                <w:ilvl w:val="0"/>
                <w:numId w:val="0"/>
              </w:numPr>
              <w:ind w:left="284" w:hanging="284"/>
              <w:suppressOverlap w:val="0"/>
              <w:cnfStyle w:val="000000000000" w:firstRow="0" w:lastRow="0" w:firstColumn="0" w:lastColumn="0" w:oddVBand="0" w:evenVBand="0" w:oddHBand="0" w:evenHBand="0" w:firstRowFirstColumn="0" w:firstRowLastColumn="0" w:lastRowFirstColumn="0" w:lastRowLastColumn="0"/>
            </w:pPr>
          </w:p>
          <w:p w14:paraId="081CC610" w14:textId="2F673D74" w:rsidR="00D164F5" w:rsidRDefault="00EE425F" w:rsidP="009D160C">
            <w:pPr>
              <w:cnfStyle w:val="000000000000" w:firstRow="0" w:lastRow="0" w:firstColumn="0" w:lastColumn="0" w:oddVBand="0" w:evenVBand="0" w:oddHBand="0" w:evenHBand="0" w:firstRowFirstColumn="0" w:firstRowLastColumn="0" w:lastRowFirstColumn="0" w:lastRowLastColumn="0"/>
            </w:pPr>
            <w:r w:rsidRPr="00427118">
              <w:t xml:space="preserve">In addition to </w:t>
            </w:r>
            <w:r w:rsidR="00600FD4" w:rsidRPr="00427118">
              <w:t>incident reporting requirements</w:t>
            </w:r>
            <w:r w:rsidR="0097393F" w:rsidRPr="00427118">
              <w:t xml:space="preserve"> under </w:t>
            </w:r>
            <w:r w:rsidRPr="00427118">
              <w:t xml:space="preserve">the NDIS Commission, providers must report the unauthorised use of a Restrictive Intervention to the Senior Practitioner (Tasmania) in accordance with section 36 the Tasmanian </w:t>
            </w:r>
            <w:r w:rsidRPr="00427118">
              <w:rPr>
                <w:i/>
              </w:rPr>
              <w:t>Disability Services Act 2011</w:t>
            </w:r>
            <w:r w:rsidRPr="00427118">
              <w:t xml:space="preserve">. </w:t>
            </w:r>
          </w:p>
        </w:tc>
      </w:tr>
      <w:tr w:rsidR="009C5C08" w14:paraId="45BBD49E" w14:textId="77777777" w:rsidTr="009C5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left w:val="single" w:sz="4" w:space="0" w:color="auto"/>
            </w:tcBorders>
            <w:hideMark/>
          </w:tcPr>
          <w:p w14:paraId="05EC9E17" w14:textId="77777777" w:rsidR="009C5C08" w:rsidRDefault="009C5C08">
            <w:pPr>
              <w:pStyle w:val="Heading3"/>
              <w:rPr>
                <w:b w:val="0"/>
                <w:color w:val="000000" w:themeColor="text1"/>
              </w:rPr>
            </w:pPr>
            <w:r>
              <w:rPr>
                <w:b w:val="0"/>
                <w:bCs/>
                <w:color w:val="000000" w:themeColor="text1"/>
              </w:rPr>
              <w:lastRenderedPageBreak/>
              <w:t>How you report</w:t>
            </w:r>
          </w:p>
        </w:tc>
        <w:tc>
          <w:tcPr>
            <w:tcW w:w="4110" w:type="dxa"/>
            <w:tcBorders>
              <w:left w:val="single" w:sz="4" w:space="0" w:color="auto"/>
              <w:right w:val="single" w:sz="4" w:space="0" w:color="auto"/>
            </w:tcBorders>
            <w:hideMark/>
          </w:tcPr>
          <w:p w14:paraId="617991D3" w14:textId="77777777" w:rsidR="009C5C08" w:rsidRDefault="009C5C08" w:rsidP="000F695E">
            <w:pPr>
              <w:keepLines/>
              <w:cnfStyle w:val="000000100000" w:firstRow="0" w:lastRow="0" w:firstColumn="0" w:lastColumn="0" w:oddVBand="0" w:evenVBand="0" w:oddHBand="1" w:evenHBand="0" w:firstRowFirstColumn="0" w:firstRowLastColumn="0" w:lastRowFirstColumn="0" w:lastRowLastColumn="0"/>
              <w:rPr>
                <w:color w:val="000000" w:themeColor="text1"/>
                <w:u w:val="single"/>
              </w:rPr>
            </w:pPr>
            <w:r>
              <w:rPr>
                <w:color w:val="000000" w:themeColor="text1"/>
                <w:u w:val="single"/>
              </w:rPr>
              <w:t>Consumer Related Reportable Incidents:</w:t>
            </w:r>
          </w:p>
          <w:p w14:paraId="0FDC31B5" w14:textId="77777777" w:rsidR="009C5C08" w:rsidRDefault="009C5C08" w:rsidP="000F695E">
            <w:pPr>
              <w:keepLines/>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Providers were to provide a verbal report within 24 hours of the incident occurring, and a written report within 2 working days using either the </w:t>
            </w:r>
            <w:r>
              <w:rPr>
                <w:i/>
                <w:color w:val="000000" w:themeColor="text1"/>
              </w:rPr>
              <w:t>Reportable Incident Form</w:t>
            </w:r>
            <w:r>
              <w:rPr>
                <w:color w:val="000000" w:themeColor="text1"/>
              </w:rPr>
              <w:t xml:space="preserve"> available via the DCT website or the provider’s form ensuring the required reporting fields were included.</w:t>
            </w:r>
          </w:p>
          <w:p w14:paraId="0D6BAF5E" w14:textId="77777777" w:rsidR="009C5C08" w:rsidRDefault="009C5C08" w:rsidP="000F695E">
            <w:pPr>
              <w:keepLines/>
              <w:cnfStyle w:val="000000100000" w:firstRow="0" w:lastRow="0" w:firstColumn="0" w:lastColumn="0" w:oddVBand="0" w:evenVBand="0" w:oddHBand="1" w:evenHBand="0" w:firstRowFirstColumn="0" w:firstRowLastColumn="0" w:lastRowFirstColumn="0" w:lastRowLastColumn="0"/>
              <w:rPr>
                <w:color w:val="000000" w:themeColor="text1"/>
                <w:u w:val="single"/>
              </w:rPr>
            </w:pPr>
            <w:r>
              <w:rPr>
                <w:color w:val="000000" w:themeColor="text1"/>
                <w:u w:val="single"/>
              </w:rPr>
              <w:t>Allegations of Abuse:</w:t>
            </w:r>
          </w:p>
          <w:p w14:paraId="77336EFB" w14:textId="77777777" w:rsidR="009C5C08" w:rsidRDefault="009C5C08" w:rsidP="000F695E">
            <w:pPr>
              <w:keepLines/>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Providers were to report allegations of abuse within 48 hours using the </w:t>
            </w:r>
            <w:r>
              <w:rPr>
                <w:i/>
                <w:color w:val="000000" w:themeColor="text1"/>
              </w:rPr>
              <w:t>Allegation of Abuse Alert (AAA) Form I</w:t>
            </w:r>
            <w:r>
              <w:rPr>
                <w:color w:val="000000" w:themeColor="text1"/>
              </w:rPr>
              <w:t xml:space="preserve"> available on the Tasmanian Department of Communities Tasmania website. </w:t>
            </w:r>
          </w:p>
          <w:p w14:paraId="0B35781E" w14:textId="77777777" w:rsidR="009C5C08" w:rsidRDefault="009C5C08" w:rsidP="000F695E">
            <w:pPr>
              <w:cnfStyle w:val="000000100000" w:firstRow="0" w:lastRow="0" w:firstColumn="0" w:lastColumn="0" w:oddVBand="0" w:evenVBand="0" w:oddHBand="1" w:evenHBand="0" w:firstRowFirstColumn="0" w:firstRowLastColumn="0" w:lastRowFirstColumn="0" w:lastRowLastColumn="0"/>
              <w:rPr>
                <w:color w:val="FF0000"/>
              </w:rPr>
            </w:pPr>
            <w:r>
              <w:rPr>
                <w:color w:val="000000" w:themeColor="text1"/>
              </w:rPr>
              <w:t xml:space="preserve">A progress report was to </w:t>
            </w:r>
            <w:proofErr w:type="gramStart"/>
            <w:r>
              <w:rPr>
                <w:color w:val="000000" w:themeColor="text1"/>
              </w:rPr>
              <w:t>be provided</w:t>
            </w:r>
            <w:proofErr w:type="gramEnd"/>
            <w:r>
              <w:rPr>
                <w:color w:val="000000" w:themeColor="text1"/>
              </w:rPr>
              <w:t xml:space="preserve"> to DCS using the </w:t>
            </w:r>
            <w:r>
              <w:rPr>
                <w:i/>
                <w:color w:val="000000" w:themeColor="text1"/>
              </w:rPr>
              <w:t xml:space="preserve">Allegation of Abuse or Neglect Report (AANR) Form II </w:t>
            </w:r>
            <w:r>
              <w:rPr>
                <w:color w:val="000000" w:themeColor="text1"/>
              </w:rPr>
              <w:t>within 28 calendar days. This form is available on the DHHS website.</w:t>
            </w:r>
          </w:p>
        </w:tc>
        <w:tc>
          <w:tcPr>
            <w:tcW w:w="3969" w:type="dxa"/>
            <w:tcBorders>
              <w:left w:val="single" w:sz="4" w:space="0" w:color="auto"/>
              <w:right w:val="single" w:sz="4" w:space="0" w:color="auto"/>
            </w:tcBorders>
            <w:hideMark/>
          </w:tcPr>
          <w:p w14:paraId="4A76AC46" w14:textId="6A16D2AC" w:rsidR="009C5C08" w:rsidRDefault="007D4908" w:rsidP="00C15ADD">
            <w:pPr>
              <w:cnfStyle w:val="000000100000" w:firstRow="0" w:lastRow="0" w:firstColumn="0" w:lastColumn="0" w:oddVBand="0" w:evenVBand="0" w:oddHBand="1" w:evenHBand="0" w:firstRowFirstColumn="0" w:firstRowLastColumn="0" w:lastRowFirstColumn="0" w:lastRowLastColumn="0"/>
              <w:rPr>
                <w:color w:val="000000" w:themeColor="text1"/>
              </w:rPr>
            </w:pPr>
            <w:r>
              <w:t>From 1 July 2019 providers will be able to report through t</w:t>
            </w:r>
            <w:r w:rsidR="00C15ADD">
              <w:t xml:space="preserve">he </w:t>
            </w:r>
            <w:hyperlink r:id="rId8" w:history="1">
              <w:r w:rsidR="00C15ADD" w:rsidRPr="00C15ADD">
                <w:rPr>
                  <w:rStyle w:val="Hyperlink"/>
                </w:rPr>
                <w:t>NDIS Commission’s website</w:t>
              </w:r>
            </w:hyperlink>
          </w:p>
        </w:tc>
      </w:tr>
      <w:tr w:rsidR="009C5C08" w14:paraId="48C7BCE1" w14:textId="77777777" w:rsidTr="009C5C08">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tcBorders>
            <w:hideMark/>
          </w:tcPr>
          <w:p w14:paraId="51D88D69" w14:textId="77777777" w:rsidR="009C5C08" w:rsidRDefault="009C5C08">
            <w:pPr>
              <w:pStyle w:val="Heading3"/>
              <w:rPr>
                <w:b w:val="0"/>
                <w:color w:val="000000" w:themeColor="text1"/>
                <w:sz w:val="18"/>
              </w:rPr>
            </w:pPr>
            <w:r>
              <w:rPr>
                <w:b w:val="0"/>
                <w:bCs/>
                <w:color w:val="000000" w:themeColor="text1"/>
              </w:rPr>
              <w:t>When to report an incident</w:t>
            </w:r>
          </w:p>
        </w:tc>
        <w:tc>
          <w:tcPr>
            <w:tcW w:w="4110" w:type="dxa"/>
            <w:tcBorders>
              <w:top w:val="single" w:sz="4" w:space="0" w:color="auto"/>
              <w:left w:val="single" w:sz="4" w:space="0" w:color="auto"/>
              <w:bottom w:val="single" w:sz="4" w:space="0" w:color="auto"/>
              <w:right w:val="single" w:sz="4" w:space="0" w:color="auto"/>
            </w:tcBorders>
            <w:hideMark/>
          </w:tcPr>
          <w:p w14:paraId="7BB5D114" w14:textId="77777777" w:rsidR="009C5C08" w:rsidRDefault="009C5C08" w:rsidP="000F695E">
            <w:pPr>
              <w:cnfStyle w:val="000000000000" w:firstRow="0" w:lastRow="0" w:firstColumn="0" w:lastColumn="0" w:oddVBand="0" w:evenVBand="0" w:oddHBand="0" w:evenHBand="0" w:firstRowFirstColumn="0" w:firstRowLastColumn="0" w:lastRowFirstColumn="0" w:lastRowLastColumn="0"/>
              <w:rPr>
                <w:color w:val="000000" w:themeColor="text1"/>
                <w:u w:val="single"/>
              </w:rPr>
            </w:pPr>
            <w:r>
              <w:rPr>
                <w:color w:val="000000" w:themeColor="text1"/>
                <w:u w:val="single"/>
              </w:rPr>
              <w:t>Consumer Related Reportable Incidents:</w:t>
            </w:r>
          </w:p>
          <w:p w14:paraId="0922E79A" w14:textId="77777777" w:rsidR="009C5C08" w:rsidRDefault="009C5C08" w:rsidP="000F695E">
            <w:pPr>
              <w:pStyle w:val="Bullet1"/>
              <w:framePr w:hSpace="0" w:wrap="auto" w:vAnchor="margin" w:xAlign="left" w:yAlign="inline"/>
              <w:suppressOverlap w:val="0"/>
              <w:cnfStyle w:val="000000000000" w:firstRow="0" w:lastRow="0" w:firstColumn="0" w:lastColumn="0" w:oddVBand="0" w:evenVBand="0" w:oddHBand="0" w:evenHBand="0" w:firstRowFirstColumn="0" w:firstRowLastColumn="0" w:lastRowFirstColumn="0" w:lastRowLastColumn="0"/>
            </w:pPr>
            <w:r>
              <w:t>Providers were to verbally notify the Department of Communities Tasmania (DCT) of the incident within 24 hours or the next working day of an incident occurring</w:t>
            </w:r>
          </w:p>
          <w:p w14:paraId="1B1BB1D3" w14:textId="77777777" w:rsidR="009C5C08" w:rsidRDefault="009C5C08" w:rsidP="000F695E">
            <w:pPr>
              <w:pStyle w:val="Bullet1"/>
              <w:framePr w:hSpace="0" w:wrap="auto" w:vAnchor="margin" w:xAlign="left" w:yAlign="inline"/>
              <w:suppressOverlap w:val="0"/>
              <w:cnfStyle w:val="000000000000" w:firstRow="0" w:lastRow="0" w:firstColumn="0" w:lastColumn="0" w:oddVBand="0" w:evenVBand="0" w:oddHBand="0" w:evenHBand="0" w:firstRowFirstColumn="0" w:firstRowLastColumn="0" w:lastRowFirstColumn="0" w:lastRowLastColumn="0"/>
            </w:pPr>
            <w:r>
              <w:t xml:space="preserve">A documented report was then to be provided to the DCT within two working days </w:t>
            </w:r>
          </w:p>
          <w:p w14:paraId="1081ABF2" w14:textId="77777777" w:rsidR="009C5C08" w:rsidRDefault="009C5C08" w:rsidP="000F695E">
            <w:pPr>
              <w:cnfStyle w:val="000000000000" w:firstRow="0" w:lastRow="0" w:firstColumn="0" w:lastColumn="0" w:oddVBand="0" w:evenVBand="0" w:oddHBand="0" w:evenHBand="0" w:firstRowFirstColumn="0" w:firstRowLastColumn="0" w:lastRowFirstColumn="0" w:lastRowLastColumn="0"/>
              <w:rPr>
                <w:color w:val="000000" w:themeColor="text1"/>
                <w:u w:val="single"/>
              </w:rPr>
            </w:pPr>
            <w:r>
              <w:rPr>
                <w:color w:val="000000" w:themeColor="text1"/>
                <w:u w:val="single"/>
              </w:rPr>
              <w:t>Allegations of Abuse:</w:t>
            </w:r>
          </w:p>
          <w:p w14:paraId="59AE108B" w14:textId="77777777" w:rsidR="009C5C08" w:rsidRDefault="009C5C08" w:rsidP="000F695E">
            <w:pPr>
              <w:pStyle w:val="Bullet1"/>
              <w:framePr w:hSpace="0" w:wrap="auto" w:vAnchor="margin" w:xAlign="left" w:yAlign="inline"/>
              <w:suppressOverlap w:val="0"/>
              <w:cnfStyle w:val="000000000000" w:firstRow="0" w:lastRow="0" w:firstColumn="0" w:lastColumn="0" w:oddVBand="0" w:evenVBand="0" w:oddHBand="0" w:evenHBand="0" w:firstRowFirstColumn="0" w:firstRowLastColumn="0" w:lastRowFirstColumn="0" w:lastRowLastColumn="0"/>
            </w:pPr>
            <w:r>
              <w:t>Providers who were made aware of alleged abuse or neglect of a participant must notify Disability and Community Services (DCS) of the alleged incident within 48 hours (two working days) of being notified of an allegation</w:t>
            </w:r>
          </w:p>
          <w:p w14:paraId="05BD9617" w14:textId="77777777" w:rsidR="009C5C08" w:rsidRDefault="009C5C08" w:rsidP="000F695E">
            <w:pPr>
              <w:cnfStyle w:val="000000000000" w:firstRow="0" w:lastRow="0" w:firstColumn="0" w:lastColumn="0" w:oddVBand="0" w:evenVBand="0" w:oddHBand="0" w:evenHBand="0" w:firstRowFirstColumn="0" w:firstRowLastColumn="0" w:lastRowFirstColumn="0" w:lastRowLastColumn="0"/>
              <w:rPr>
                <w:color w:val="FF0000"/>
              </w:rPr>
            </w:pPr>
            <w:r>
              <w:rPr>
                <w:color w:val="000000" w:themeColor="text1"/>
              </w:rPr>
              <w:t xml:space="preserve">Providers were to complete a progress report to DCS on the </w:t>
            </w:r>
            <w:r>
              <w:rPr>
                <w:i/>
                <w:color w:val="000000" w:themeColor="text1"/>
              </w:rPr>
              <w:t xml:space="preserve">Allegation of Abuse or Neglect Report (AANR) Form II </w:t>
            </w:r>
            <w:r>
              <w:rPr>
                <w:color w:val="000000" w:themeColor="text1"/>
              </w:rPr>
              <w:t>within 28 calendar days</w:t>
            </w:r>
          </w:p>
        </w:tc>
        <w:tc>
          <w:tcPr>
            <w:tcW w:w="3969" w:type="dxa"/>
            <w:tcBorders>
              <w:top w:val="single" w:sz="4" w:space="0" w:color="auto"/>
              <w:left w:val="single" w:sz="4" w:space="0" w:color="auto"/>
              <w:bottom w:val="single" w:sz="4" w:space="0" w:color="auto"/>
              <w:right w:val="single" w:sz="4" w:space="0" w:color="auto"/>
            </w:tcBorders>
            <w:hideMark/>
          </w:tcPr>
          <w:p w14:paraId="5533B1EB" w14:textId="77777777" w:rsidR="009C5C08" w:rsidRDefault="009C5C08" w:rsidP="000F695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Most reportable incidents </w:t>
            </w:r>
            <w:proofErr w:type="gramStart"/>
            <w:r>
              <w:rPr>
                <w:color w:val="000000" w:themeColor="text1"/>
              </w:rPr>
              <w:t>must be notified</w:t>
            </w:r>
            <w:proofErr w:type="gramEnd"/>
            <w:r>
              <w:rPr>
                <w:color w:val="000000" w:themeColor="text1"/>
              </w:rPr>
              <w:t xml:space="preserve"> to the NDIS Commission within 24 hours of a provider’s key personnel being made aware of the incident. A more detailed report about the incident and actions taken in response to it is required within five working days. </w:t>
            </w:r>
          </w:p>
          <w:p w14:paraId="3B3D5BBD" w14:textId="0FEE49C9" w:rsidR="009C5C08" w:rsidRDefault="009C5C08" w:rsidP="000F695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The NDIS Commission </w:t>
            </w:r>
            <w:proofErr w:type="gramStart"/>
            <w:r>
              <w:rPr>
                <w:color w:val="000000" w:themeColor="text1"/>
              </w:rPr>
              <w:t>must be notified</w:t>
            </w:r>
            <w:proofErr w:type="gramEnd"/>
            <w:r>
              <w:rPr>
                <w:color w:val="000000" w:themeColor="text1"/>
              </w:rPr>
              <w:t xml:space="preserve"> of the use </w:t>
            </w:r>
            <w:r w:rsidR="007D4908">
              <w:rPr>
                <w:color w:val="000000" w:themeColor="text1"/>
              </w:rPr>
              <w:t>of unauthorised</w:t>
            </w:r>
            <w:r>
              <w:rPr>
                <w:color w:val="000000" w:themeColor="text1"/>
              </w:rPr>
              <w:t xml:space="preserve"> restrictive practices within five business days of a provider’s key personnel being made aware of the incident. If there is harm to a participant, it </w:t>
            </w:r>
            <w:proofErr w:type="gramStart"/>
            <w:r>
              <w:rPr>
                <w:color w:val="000000" w:themeColor="text1"/>
              </w:rPr>
              <w:t>must be reported</w:t>
            </w:r>
            <w:proofErr w:type="gramEnd"/>
            <w:r>
              <w:rPr>
                <w:color w:val="000000" w:themeColor="text1"/>
              </w:rPr>
              <w:t xml:space="preserve"> within 24 hours as the relevant reportable incident category, such as serious injury or abuse.</w:t>
            </w:r>
          </w:p>
          <w:p w14:paraId="3BF5338F" w14:textId="74BF2135" w:rsidR="009C5C08" w:rsidRDefault="009C5C08" w:rsidP="000F695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A final report may also be required within 60 business days of submitting the </w:t>
            </w:r>
            <w:r w:rsidR="007D4908">
              <w:rPr>
                <w:color w:val="000000" w:themeColor="text1"/>
              </w:rPr>
              <w:t>five-day</w:t>
            </w:r>
            <w:r>
              <w:rPr>
                <w:color w:val="000000" w:themeColor="text1"/>
              </w:rPr>
              <w:t xml:space="preserve"> report. The NDIS Commission will advise providers if a final report is required. </w:t>
            </w:r>
          </w:p>
        </w:tc>
      </w:tr>
      <w:tr w:rsidR="009C5C08" w14:paraId="3A064760" w14:textId="77777777" w:rsidTr="009C5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left w:val="single" w:sz="4" w:space="0" w:color="auto"/>
            </w:tcBorders>
            <w:hideMark/>
          </w:tcPr>
          <w:p w14:paraId="31A5EBF7" w14:textId="77777777" w:rsidR="009C5C08" w:rsidRDefault="009C5C08">
            <w:pPr>
              <w:pStyle w:val="Heading3"/>
              <w:rPr>
                <w:b w:val="0"/>
                <w:color w:val="000000" w:themeColor="text1"/>
              </w:rPr>
            </w:pPr>
            <w:r>
              <w:rPr>
                <w:b w:val="0"/>
                <w:bCs/>
                <w:color w:val="000000" w:themeColor="text1"/>
              </w:rPr>
              <w:t>Who is responsible for reporting an incident</w:t>
            </w:r>
          </w:p>
        </w:tc>
        <w:tc>
          <w:tcPr>
            <w:tcW w:w="4110" w:type="dxa"/>
            <w:tcBorders>
              <w:left w:val="single" w:sz="4" w:space="0" w:color="auto"/>
              <w:right w:val="single" w:sz="4" w:space="0" w:color="auto"/>
            </w:tcBorders>
            <w:hideMark/>
          </w:tcPr>
          <w:p w14:paraId="455A2F9B" w14:textId="77777777" w:rsidR="009C5C08" w:rsidRDefault="009C5C08" w:rsidP="000F695E">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u w:val="single"/>
              </w:rPr>
              <w:t xml:space="preserve">Consumer Related Reportable Incidents: </w:t>
            </w:r>
            <w:r>
              <w:rPr>
                <w:color w:val="000000" w:themeColor="text1"/>
                <w:u w:val="single"/>
              </w:rPr>
              <w:br/>
            </w:r>
            <w:r>
              <w:rPr>
                <w:color w:val="000000" w:themeColor="text1"/>
              </w:rPr>
              <w:t xml:space="preserve">Effective incident management required a whole of organisation approach, with accountability for reporting at all levels. </w:t>
            </w:r>
          </w:p>
          <w:p w14:paraId="2FE13516" w14:textId="77777777" w:rsidR="009C5C08" w:rsidRDefault="009C5C08" w:rsidP="000F695E">
            <w:pPr>
              <w:cnfStyle w:val="000000100000" w:firstRow="0" w:lastRow="0" w:firstColumn="0" w:lastColumn="0" w:oddVBand="0" w:evenVBand="0" w:oddHBand="1" w:evenHBand="0" w:firstRowFirstColumn="0" w:firstRowLastColumn="0" w:lastRowFirstColumn="0" w:lastRowLastColumn="0"/>
              <w:rPr>
                <w:color w:val="FF0000"/>
              </w:rPr>
            </w:pPr>
            <w:r>
              <w:rPr>
                <w:color w:val="000000" w:themeColor="text1"/>
                <w:u w:val="single"/>
              </w:rPr>
              <w:t>Allegations of Abuse:</w:t>
            </w:r>
            <w:r>
              <w:rPr>
                <w:color w:val="000000" w:themeColor="text1"/>
                <w:u w:val="single"/>
              </w:rPr>
              <w:br/>
            </w:r>
            <w:r>
              <w:rPr>
                <w:color w:val="000000" w:themeColor="text1"/>
              </w:rPr>
              <w:t>All service providers were responsible for reporting allegations of abuse</w:t>
            </w:r>
          </w:p>
        </w:tc>
        <w:tc>
          <w:tcPr>
            <w:tcW w:w="3969" w:type="dxa"/>
            <w:tcBorders>
              <w:left w:val="single" w:sz="4" w:space="0" w:color="auto"/>
              <w:right w:val="single" w:sz="4" w:space="0" w:color="auto"/>
            </w:tcBorders>
            <w:hideMark/>
          </w:tcPr>
          <w:p w14:paraId="6DBE566B" w14:textId="77777777" w:rsidR="009C5C08" w:rsidRDefault="009C5C08" w:rsidP="000F695E">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All registered providers, regardless of their service type, are required to notify the NDIS Commission of reportable incidents that occur in connection with the delivery of NDIS supports and services.</w:t>
            </w:r>
          </w:p>
        </w:tc>
      </w:tr>
      <w:tr w:rsidR="009C5C08" w14:paraId="6719833A" w14:textId="77777777" w:rsidTr="009C5C08">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tcBorders>
            <w:hideMark/>
          </w:tcPr>
          <w:p w14:paraId="1DECF522" w14:textId="77777777" w:rsidR="009C5C08" w:rsidRDefault="009C5C08">
            <w:pPr>
              <w:pStyle w:val="Heading3"/>
              <w:rPr>
                <w:b w:val="0"/>
                <w:color w:val="000000" w:themeColor="text1"/>
              </w:rPr>
            </w:pPr>
            <w:r>
              <w:rPr>
                <w:b w:val="0"/>
                <w:bCs/>
                <w:color w:val="000000" w:themeColor="text1"/>
              </w:rPr>
              <w:t>Corrective action</w:t>
            </w:r>
          </w:p>
        </w:tc>
        <w:tc>
          <w:tcPr>
            <w:tcW w:w="4110" w:type="dxa"/>
            <w:tcBorders>
              <w:top w:val="single" w:sz="4" w:space="0" w:color="auto"/>
              <w:left w:val="single" w:sz="4" w:space="0" w:color="auto"/>
              <w:bottom w:val="single" w:sz="4" w:space="0" w:color="auto"/>
              <w:right w:val="single" w:sz="4" w:space="0" w:color="auto"/>
            </w:tcBorders>
            <w:hideMark/>
          </w:tcPr>
          <w:p w14:paraId="2684E93A" w14:textId="77777777" w:rsidR="009C5C08" w:rsidRDefault="009C5C08" w:rsidP="000F695E">
            <w:pPr>
              <w:keepLines/>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u w:val="single"/>
              </w:rPr>
              <w:t>Consumer Related Reportable Incidents:</w:t>
            </w:r>
          </w:p>
          <w:p w14:paraId="53F421AC" w14:textId="77777777" w:rsidR="009C5C08" w:rsidRDefault="009C5C08" w:rsidP="000F695E">
            <w:pPr>
              <w:keepLines/>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DCT supported the organisation to enquire or investigate the reportable consumer related incident.</w:t>
            </w:r>
          </w:p>
          <w:p w14:paraId="57BCA7E3" w14:textId="77777777" w:rsidR="009C5C08" w:rsidRDefault="009C5C08" w:rsidP="000F695E">
            <w:pPr>
              <w:keepLines/>
              <w:cnfStyle w:val="000000000000" w:firstRow="0" w:lastRow="0" w:firstColumn="0" w:lastColumn="0" w:oddVBand="0" w:evenVBand="0" w:oddHBand="0" w:evenHBand="0" w:firstRowFirstColumn="0" w:firstRowLastColumn="0" w:lastRowFirstColumn="0" w:lastRowLastColumn="0"/>
              <w:rPr>
                <w:color w:val="000000" w:themeColor="text1"/>
                <w:u w:val="single"/>
              </w:rPr>
            </w:pPr>
            <w:r>
              <w:rPr>
                <w:color w:val="000000" w:themeColor="text1"/>
                <w:u w:val="single"/>
              </w:rPr>
              <w:t>Allegations of Abuse</w:t>
            </w:r>
          </w:p>
          <w:p w14:paraId="7B819896" w14:textId="77777777" w:rsidR="009C5C08" w:rsidRDefault="009C5C08" w:rsidP="000F695E">
            <w:pPr>
              <w:cnfStyle w:val="000000000000" w:firstRow="0" w:lastRow="0" w:firstColumn="0" w:lastColumn="0" w:oddVBand="0" w:evenVBand="0" w:oddHBand="0" w:evenHBand="0" w:firstRowFirstColumn="0" w:firstRowLastColumn="0" w:lastRowFirstColumn="0" w:lastRowLastColumn="0"/>
              <w:rPr>
                <w:color w:val="FF0000"/>
              </w:rPr>
            </w:pPr>
            <w:r>
              <w:rPr>
                <w:color w:val="000000" w:themeColor="text1"/>
                <w:lang w:val="en"/>
              </w:rPr>
              <w:t xml:space="preserve">Non-compliance with this policy resulted in a breach under the Tasmanian </w:t>
            </w:r>
            <w:r>
              <w:rPr>
                <w:i/>
                <w:iCs/>
                <w:color w:val="000000" w:themeColor="text1"/>
                <w:lang w:val="en"/>
              </w:rPr>
              <w:t>Disability Services Act 2011</w:t>
            </w:r>
          </w:p>
        </w:tc>
        <w:tc>
          <w:tcPr>
            <w:tcW w:w="3969" w:type="dxa"/>
            <w:tcBorders>
              <w:top w:val="single" w:sz="4" w:space="0" w:color="auto"/>
              <w:left w:val="single" w:sz="4" w:space="0" w:color="auto"/>
              <w:bottom w:val="single" w:sz="4" w:space="0" w:color="auto"/>
              <w:right w:val="single" w:sz="4" w:space="0" w:color="auto"/>
            </w:tcBorders>
            <w:hideMark/>
          </w:tcPr>
          <w:p w14:paraId="35C7ACA0" w14:textId="77777777" w:rsidR="009C5C08" w:rsidRDefault="009C5C08" w:rsidP="000F695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The NDIS Commission may take action in response to a reportable incident, where required. This may include requiring the provider to undertake specified remedial action, carry out an internal investigation about the incident, refer the incident to another body, or engage an independent expert to investigate and report on the incident. </w:t>
            </w:r>
          </w:p>
          <w:p w14:paraId="483652F6" w14:textId="6C861AB0" w:rsidR="009C5C08" w:rsidRDefault="009C5C08" w:rsidP="007D4908">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Upon review of specified actions undertaken by a </w:t>
            </w:r>
            <w:proofErr w:type="gramStart"/>
            <w:r>
              <w:rPr>
                <w:color w:val="000000" w:themeColor="text1"/>
              </w:rPr>
              <w:t>provider</w:t>
            </w:r>
            <w:proofErr w:type="gramEnd"/>
            <w:r>
              <w:rPr>
                <w:color w:val="000000" w:themeColor="text1"/>
              </w:rPr>
              <w:t xml:space="preserve"> a determination may be made to refer a matter on to another function within the NDIS Commission.</w:t>
            </w:r>
          </w:p>
        </w:tc>
      </w:tr>
      <w:tr w:rsidR="009C5C08" w14:paraId="7B39D4ED" w14:textId="77777777" w:rsidTr="009C5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left w:val="single" w:sz="4" w:space="0" w:color="auto"/>
            </w:tcBorders>
            <w:hideMark/>
          </w:tcPr>
          <w:p w14:paraId="58CC3C6F" w14:textId="77777777" w:rsidR="009C5C08" w:rsidRDefault="009C5C08">
            <w:pPr>
              <w:pStyle w:val="Heading3"/>
              <w:rPr>
                <w:b w:val="0"/>
                <w:color w:val="000000" w:themeColor="text1"/>
              </w:rPr>
            </w:pPr>
            <w:r>
              <w:rPr>
                <w:b w:val="0"/>
                <w:bCs/>
                <w:color w:val="000000" w:themeColor="text1"/>
              </w:rPr>
              <w:lastRenderedPageBreak/>
              <w:t>Record keeping</w:t>
            </w:r>
          </w:p>
        </w:tc>
        <w:tc>
          <w:tcPr>
            <w:tcW w:w="4110" w:type="dxa"/>
            <w:tcBorders>
              <w:left w:val="single" w:sz="4" w:space="0" w:color="auto"/>
              <w:right w:val="single" w:sz="4" w:space="0" w:color="auto"/>
            </w:tcBorders>
            <w:hideMark/>
          </w:tcPr>
          <w:p w14:paraId="2E374B89" w14:textId="77777777" w:rsidR="009C5C08" w:rsidRDefault="009C5C08" w:rsidP="000F695E">
            <w:pPr>
              <w:cnfStyle w:val="000000100000" w:firstRow="0" w:lastRow="0" w:firstColumn="0" w:lastColumn="0" w:oddVBand="0" w:evenVBand="0" w:oddHBand="1" w:evenHBand="0" w:firstRowFirstColumn="0" w:firstRowLastColumn="0" w:lastRowFirstColumn="0" w:lastRowLastColumn="0"/>
              <w:rPr>
                <w:color w:val="FF0000"/>
              </w:rPr>
            </w:pPr>
            <w:r>
              <w:rPr>
                <w:color w:val="000000" w:themeColor="text1"/>
              </w:rPr>
              <w:t>Providers must document and maintain records relating to systems and processes in place to prevent incidents occurring, and responding appropriately if they are to occur. Providers must also document and maintain records of reporting and investigations undertaken.</w:t>
            </w:r>
          </w:p>
        </w:tc>
        <w:tc>
          <w:tcPr>
            <w:tcW w:w="3969" w:type="dxa"/>
            <w:tcBorders>
              <w:left w:val="single" w:sz="4" w:space="0" w:color="auto"/>
              <w:right w:val="single" w:sz="4" w:space="0" w:color="auto"/>
            </w:tcBorders>
            <w:hideMark/>
          </w:tcPr>
          <w:p w14:paraId="1A599F1D" w14:textId="77777777" w:rsidR="009C5C08" w:rsidRDefault="009C5C08" w:rsidP="000F695E">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Registered NDIS providers must keep records of each reportable incident that occurs, or </w:t>
            </w:r>
            <w:proofErr w:type="gramStart"/>
            <w:r>
              <w:rPr>
                <w:color w:val="000000" w:themeColor="text1"/>
              </w:rPr>
              <w:t>is alleged</w:t>
            </w:r>
            <w:proofErr w:type="gramEnd"/>
            <w:r>
              <w:rPr>
                <w:color w:val="000000" w:themeColor="text1"/>
              </w:rPr>
              <w:t xml:space="preserve"> to have occurred, for a period of seven years from the date of notifying the NDIS Commission of the incident. </w:t>
            </w:r>
          </w:p>
        </w:tc>
      </w:tr>
      <w:tr w:rsidR="009C5C08" w14:paraId="51416A66" w14:textId="77777777" w:rsidTr="009C5C08">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tcBorders>
            <w:hideMark/>
          </w:tcPr>
          <w:p w14:paraId="74AA8D8B" w14:textId="77777777" w:rsidR="009C5C08" w:rsidRDefault="009C5C08">
            <w:pPr>
              <w:pStyle w:val="Heading3"/>
              <w:rPr>
                <w:b w:val="0"/>
                <w:color w:val="000000" w:themeColor="text1"/>
              </w:rPr>
            </w:pPr>
            <w:r>
              <w:rPr>
                <w:b w:val="0"/>
                <w:bCs/>
                <w:color w:val="000000" w:themeColor="text1"/>
              </w:rPr>
              <w:t>Additional reporting obligations</w:t>
            </w:r>
          </w:p>
        </w:tc>
        <w:tc>
          <w:tcPr>
            <w:tcW w:w="4110" w:type="dxa"/>
            <w:tcBorders>
              <w:top w:val="single" w:sz="4" w:space="0" w:color="auto"/>
              <w:left w:val="single" w:sz="4" w:space="0" w:color="auto"/>
              <w:bottom w:val="single" w:sz="4" w:space="0" w:color="auto"/>
              <w:right w:val="single" w:sz="4" w:space="0" w:color="auto"/>
            </w:tcBorders>
            <w:hideMark/>
          </w:tcPr>
          <w:p w14:paraId="4E04FAAB" w14:textId="77777777" w:rsidR="009C5C08" w:rsidRDefault="009C5C08" w:rsidP="000F695E">
            <w:pPr>
              <w:cnfStyle w:val="000000000000" w:firstRow="0" w:lastRow="0" w:firstColumn="0" w:lastColumn="0" w:oddVBand="0" w:evenVBand="0" w:oddHBand="0" w:evenHBand="0" w:firstRowFirstColumn="0" w:firstRowLastColumn="0" w:lastRowFirstColumn="0" w:lastRowLastColumn="0"/>
              <w:rPr>
                <w:color w:val="FF0000"/>
              </w:rPr>
            </w:pPr>
            <w:r>
              <w:rPr>
                <w:color w:val="000000" w:themeColor="text1"/>
              </w:rPr>
              <w:t xml:space="preserve">Providers could contact the Department of Communities Tasmania (DCT) on 1800 000 123 where they had concerns regarding child protection. Some forms of abuse </w:t>
            </w:r>
            <w:proofErr w:type="gramStart"/>
            <w:r>
              <w:rPr>
                <w:color w:val="000000" w:themeColor="text1"/>
              </w:rPr>
              <w:t>can be considered</w:t>
            </w:r>
            <w:proofErr w:type="gramEnd"/>
            <w:r>
              <w:rPr>
                <w:color w:val="000000" w:themeColor="text1"/>
              </w:rPr>
              <w:t xml:space="preserve"> criminal offences under the </w:t>
            </w:r>
            <w:r>
              <w:rPr>
                <w:i/>
                <w:color w:val="000000" w:themeColor="text1"/>
              </w:rPr>
              <w:t>Criminal Code Act 1924</w:t>
            </w:r>
            <w:r>
              <w:rPr>
                <w:color w:val="000000" w:themeColor="text1"/>
              </w:rPr>
              <w:t>. If an allegation falls under offences listed in this legislation, providers must contact the Tasmanian Police. For any allegations of abuse, which may constitute harassment, providers must contact the Australian Anti-Discrimination Commission to investigate.</w:t>
            </w:r>
          </w:p>
        </w:tc>
        <w:tc>
          <w:tcPr>
            <w:tcW w:w="3969" w:type="dxa"/>
            <w:tcBorders>
              <w:top w:val="single" w:sz="4" w:space="0" w:color="auto"/>
              <w:left w:val="single" w:sz="4" w:space="0" w:color="auto"/>
              <w:bottom w:val="single" w:sz="4" w:space="0" w:color="auto"/>
              <w:right w:val="single" w:sz="4" w:space="0" w:color="auto"/>
            </w:tcBorders>
            <w:hideMark/>
          </w:tcPr>
          <w:p w14:paraId="30113EA0" w14:textId="77777777" w:rsidR="009C5C08" w:rsidRDefault="009C5C08" w:rsidP="000F695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Registered providers are required to report serious incidents to the NDIS Commission. </w:t>
            </w:r>
          </w:p>
          <w:p w14:paraId="41ED8CDA" w14:textId="6A03155F" w:rsidR="009C5C08" w:rsidRPr="007D4908" w:rsidRDefault="009C5C08" w:rsidP="007D4908">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This does not replace existing obligations to report suspected crimes to the police and other relevant authorities.</w:t>
            </w:r>
            <w:r>
              <w:t xml:space="preserve"> </w:t>
            </w:r>
          </w:p>
        </w:tc>
      </w:tr>
    </w:tbl>
    <w:p w14:paraId="559BB7C6" w14:textId="77777777" w:rsidR="009C5C08" w:rsidRDefault="009C5C08" w:rsidP="009C5C08">
      <w:pPr>
        <w:spacing w:before="0" w:after="0"/>
      </w:pPr>
    </w:p>
    <w:tbl>
      <w:tblPr>
        <w:tblStyle w:val="NDISCommission"/>
        <w:tblW w:w="0" w:type="dxa"/>
        <w:tblInd w:w="-289" w:type="dxa"/>
        <w:tblLayout w:type="fixed"/>
        <w:tblLook w:val="04A0" w:firstRow="1" w:lastRow="0" w:firstColumn="1" w:lastColumn="0" w:noHBand="0" w:noVBand="1"/>
        <w:tblCaption w:val="Guidance material on making a complaint in Tasmania prior to, and from 1 July 2019"/>
        <w:tblDescription w:val="The following table provides guidance on the reporting of incidents and complaints in Tasmania prior to, and from 1 July 2019. "/>
      </w:tblPr>
      <w:tblGrid>
        <w:gridCol w:w="1560"/>
        <w:gridCol w:w="4111"/>
        <w:gridCol w:w="3969"/>
      </w:tblGrid>
      <w:tr w:rsidR="009C5C08" w14:paraId="313211A5" w14:textId="77777777" w:rsidTr="009C5C0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60" w:type="dxa"/>
            <w:tcBorders>
              <w:top w:val="single" w:sz="4" w:space="0" w:color="auto"/>
              <w:left w:val="single" w:sz="4" w:space="0" w:color="auto"/>
            </w:tcBorders>
            <w:hideMark/>
          </w:tcPr>
          <w:p w14:paraId="51E61646" w14:textId="77777777" w:rsidR="009C5C08" w:rsidRDefault="009C5C08">
            <w:pPr>
              <w:pStyle w:val="TOCHeading"/>
              <w:spacing w:before="0"/>
              <w:rPr>
                <w:b w:val="0"/>
              </w:rPr>
            </w:pPr>
            <w:r>
              <w:rPr>
                <w:b w:val="0"/>
              </w:rPr>
              <w:t>Complaints</w:t>
            </w:r>
          </w:p>
        </w:tc>
        <w:tc>
          <w:tcPr>
            <w:tcW w:w="4111" w:type="dxa"/>
            <w:tcBorders>
              <w:top w:val="single" w:sz="4" w:space="0" w:color="auto"/>
              <w:left w:val="single" w:sz="4" w:space="0" w:color="auto"/>
              <w:bottom w:val="single" w:sz="4" w:space="0" w:color="auto"/>
              <w:right w:val="single" w:sz="4" w:space="0" w:color="auto"/>
            </w:tcBorders>
            <w:hideMark/>
          </w:tcPr>
          <w:p w14:paraId="02F15220" w14:textId="79CA9D9A" w:rsidR="009C5C08" w:rsidRDefault="00D320D0">
            <w:pPr>
              <w:pStyle w:val="TOCHeading"/>
              <w:spacing w:before="0"/>
              <w:cnfStyle w:val="100000000000" w:firstRow="1" w:lastRow="0" w:firstColumn="0" w:lastColumn="0" w:oddVBand="0" w:evenVBand="0" w:oddHBand="0" w:evenHBand="0" w:firstRowFirstColumn="0" w:firstRowLastColumn="0" w:lastRowFirstColumn="0" w:lastRowLastColumn="0"/>
              <w:rPr>
                <w:b w:val="0"/>
              </w:rPr>
            </w:pPr>
            <w:r>
              <w:rPr>
                <w:b w:val="0"/>
              </w:rPr>
              <w:t xml:space="preserve">Prior to the NDIS Commission </w:t>
            </w:r>
          </w:p>
        </w:tc>
        <w:tc>
          <w:tcPr>
            <w:tcW w:w="3969" w:type="dxa"/>
            <w:tcBorders>
              <w:top w:val="single" w:sz="4" w:space="0" w:color="auto"/>
              <w:left w:val="single" w:sz="4" w:space="0" w:color="auto"/>
              <w:bottom w:val="single" w:sz="4" w:space="0" w:color="auto"/>
              <w:right w:val="single" w:sz="4" w:space="0" w:color="auto"/>
            </w:tcBorders>
            <w:hideMark/>
          </w:tcPr>
          <w:p w14:paraId="7EE84F2B" w14:textId="77777777" w:rsidR="009C5C08" w:rsidRDefault="009C5C08">
            <w:pPr>
              <w:pStyle w:val="TOCHeading"/>
              <w:spacing w:before="0"/>
              <w:cnfStyle w:val="100000000000" w:firstRow="1" w:lastRow="0" w:firstColumn="0" w:lastColumn="0" w:oddVBand="0" w:evenVBand="0" w:oddHBand="0" w:evenHBand="0" w:firstRowFirstColumn="0" w:firstRowLastColumn="0" w:lastRowFirstColumn="0" w:lastRowLastColumn="0"/>
              <w:rPr>
                <w:b w:val="0"/>
              </w:rPr>
            </w:pPr>
            <w:r>
              <w:rPr>
                <w:b w:val="0"/>
              </w:rPr>
              <w:t>Under the NDIS Commission</w:t>
            </w:r>
          </w:p>
        </w:tc>
      </w:tr>
      <w:tr w:rsidR="009C5C08" w14:paraId="0363B1EF" w14:textId="77777777" w:rsidTr="009C5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left w:val="single" w:sz="4" w:space="0" w:color="auto"/>
            </w:tcBorders>
            <w:hideMark/>
          </w:tcPr>
          <w:p w14:paraId="68DBBC6F" w14:textId="572B4DDB" w:rsidR="009C5C08" w:rsidRDefault="009C5C08" w:rsidP="00E64739">
            <w:pPr>
              <w:pStyle w:val="Heading3"/>
              <w:rPr>
                <w:b w:val="0"/>
                <w:color w:val="000000" w:themeColor="text1"/>
              </w:rPr>
            </w:pPr>
            <w:r>
              <w:rPr>
                <w:b w:val="0"/>
                <w:bCs/>
                <w:color w:val="000000" w:themeColor="text1"/>
              </w:rPr>
              <w:t>How a participant can make a complaint</w:t>
            </w:r>
          </w:p>
        </w:tc>
        <w:tc>
          <w:tcPr>
            <w:tcW w:w="4111" w:type="dxa"/>
            <w:tcBorders>
              <w:left w:val="single" w:sz="4" w:space="0" w:color="auto"/>
              <w:right w:val="single" w:sz="4" w:space="0" w:color="auto"/>
            </w:tcBorders>
            <w:hideMark/>
          </w:tcPr>
          <w:p w14:paraId="50D8D1D4" w14:textId="77777777" w:rsidR="009C5C08" w:rsidRDefault="009C5C08">
            <w:pPr>
              <w:pStyle w:val="Table"/>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Complaints about providers </w:t>
            </w:r>
            <w:proofErr w:type="gramStart"/>
            <w:r>
              <w:rPr>
                <w:rFonts w:asciiTheme="minorHAnsi" w:hAnsiTheme="minorHAnsi" w:cstheme="minorHAnsi"/>
                <w:color w:val="000000" w:themeColor="text1"/>
                <w:sz w:val="18"/>
                <w:szCs w:val="18"/>
              </w:rPr>
              <w:t>were made</w:t>
            </w:r>
            <w:proofErr w:type="gramEnd"/>
            <w:r>
              <w:rPr>
                <w:rFonts w:asciiTheme="minorHAnsi" w:hAnsiTheme="minorHAnsi" w:cstheme="minorHAnsi"/>
                <w:color w:val="000000" w:themeColor="text1"/>
                <w:sz w:val="18"/>
                <w:szCs w:val="18"/>
              </w:rPr>
              <w:t xml:space="preserve"> to the NDIA or Disability and Community Services (DCS) within the Department of Communities Tasmania. Complaints about the NDIA or participant plans </w:t>
            </w:r>
            <w:proofErr w:type="gramStart"/>
            <w:r>
              <w:rPr>
                <w:rFonts w:asciiTheme="minorHAnsi" w:hAnsiTheme="minorHAnsi" w:cstheme="minorHAnsi"/>
                <w:color w:val="000000" w:themeColor="text1"/>
                <w:sz w:val="18"/>
                <w:szCs w:val="18"/>
              </w:rPr>
              <w:t>were made</w:t>
            </w:r>
            <w:proofErr w:type="gramEnd"/>
            <w:r>
              <w:rPr>
                <w:rFonts w:asciiTheme="minorHAnsi" w:hAnsiTheme="minorHAnsi" w:cstheme="minorHAnsi"/>
                <w:color w:val="000000" w:themeColor="text1"/>
                <w:sz w:val="18"/>
                <w:szCs w:val="18"/>
              </w:rPr>
              <w:t xml:space="preserve"> to the NDIA or the Commonwealth Ombudsman.</w:t>
            </w:r>
          </w:p>
          <w:p w14:paraId="28F69440" w14:textId="77777777" w:rsidR="009C5C08" w:rsidRDefault="009C5C08">
            <w:pPr>
              <w:spacing w:before="120" w:after="120"/>
              <w:cnfStyle w:val="000000100000" w:firstRow="0" w:lastRow="0" w:firstColumn="0" w:lastColumn="0" w:oddVBand="0" w:evenVBand="0" w:oddHBand="1" w:evenHBand="0" w:firstRowFirstColumn="0" w:firstRowLastColumn="0" w:lastRowFirstColumn="0" w:lastRowLastColumn="0"/>
              <w:rPr>
                <w:rFonts w:ascii="Calibri Light" w:eastAsiaTheme="minorEastAsia" w:hAnsi="Calibri Light"/>
                <w:color w:val="000000" w:themeColor="text1"/>
              </w:rPr>
            </w:pPr>
            <w:r>
              <w:rPr>
                <w:rFonts w:eastAsiaTheme="minorEastAsia"/>
                <w:color w:val="000000" w:themeColor="text1"/>
              </w:rPr>
              <w:t xml:space="preserve">Registered providers were required to comply with DCS </w:t>
            </w:r>
            <w:hyperlink r:id="rId9" w:history="1">
              <w:r>
                <w:rPr>
                  <w:rStyle w:val="Hyperlink"/>
                  <w:rFonts w:eastAsiaTheme="minorEastAsia"/>
                </w:rPr>
                <w:t>Compliments and Complaints Procedure</w:t>
              </w:r>
            </w:hyperlink>
            <w:r>
              <w:rPr>
                <w:rFonts w:ascii="Calibri Light" w:eastAsiaTheme="minorEastAsia" w:hAnsi="Calibri Light"/>
                <w:color w:val="000000" w:themeColor="text1"/>
              </w:rPr>
              <w:t xml:space="preserve"> and have systems and processes to manage and respond to complaints.</w:t>
            </w:r>
          </w:p>
          <w:p w14:paraId="16A213C0" w14:textId="77777777" w:rsidR="009C5C08" w:rsidRDefault="009C5C08">
            <w:pPr>
              <w:spacing w:before="120" w:after="1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DCT made resources available to support and enhance providers’ complaint management processes:</w:t>
            </w:r>
          </w:p>
          <w:p w14:paraId="62DC5E93" w14:textId="77777777" w:rsidR="009C5C08" w:rsidRDefault="00C15ADD">
            <w:pPr>
              <w:spacing w:before="120" w:after="120"/>
              <w:cnfStyle w:val="000000100000" w:firstRow="0" w:lastRow="0" w:firstColumn="0" w:lastColumn="0" w:oddVBand="0" w:evenVBand="0" w:oddHBand="1" w:evenHBand="0" w:firstRowFirstColumn="0" w:firstRowLastColumn="0" w:lastRowFirstColumn="0" w:lastRowLastColumn="0"/>
              <w:rPr>
                <w:color w:val="000000" w:themeColor="text1"/>
              </w:rPr>
            </w:pPr>
            <w:hyperlink r:id="rId10" w:history="1">
              <w:r w:rsidR="009C5C08">
                <w:rPr>
                  <w:rStyle w:val="Hyperlink"/>
                </w:rPr>
                <w:t>Everything you wanted to know about complaints</w:t>
              </w:r>
            </w:hyperlink>
          </w:p>
          <w:p w14:paraId="3B252597" w14:textId="77777777" w:rsidR="009C5C08" w:rsidRDefault="00C15ADD">
            <w:pPr>
              <w:spacing w:before="120" w:after="120"/>
              <w:cnfStyle w:val="000000100000" w:firstRow="0" w:lastRow="0" w:firstColumn="0" w:lastColumn="0" w:oddVBand="0" w:evenVBand="0" w:oddHBand="1" w:evenHBand="0" w:firstRowFirstColumn="0" w:firstRowLastColumn="0" w:lastRowFirstColumn="0" w:lastRowLastColumn="0"/>
              <w:rPr>
                <w:color w:val="000000" w:themeColor="text1"/>
              </w:rPr>
            </w:pPr>
            <w:hyperlink r:id="rId11" w:history="1">
              <w:r w:rsidR="009C5C08">
                <w:rPr>
                  <w:rStyle w:val="Hyperlink"/>
                </w:rPr>
                <w:t>Good Practice Guide and Self Audit Tool</w:t>
              </w:r>
            </w:hyperlink>
          </w:p>
        </w:tc>
        <w:tc>
          <w:tcPr>
            <w:tcW w:w="3969" w:type="dxa"/>
            <w:tcBorders>
              <w:left w:val="single" w:sz="4" w:space="0" w:color="auto"/>
              <w:right w:val="single" w:sz="4" w:space="0" w:color="auto"/>
            </w:tcBorders>
            <w:hideMark/>
          </w:tcPr>
          <w:p w14:paraId="1B1FD2D2" w14:textId="77777777" w:rsidR="009C5C08" w:rsidRDefault="009C5C08">
            <w:pPr>
              <w:spacing w:before="120" w:after="1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Complaints about the quality or safety of NDIS supports and services can be made to the NDIS Commission by calling 1800 035 544. Complaints about the NDIA or participant plans continue to </w:t>
            </w:r>
            <w:proofErr w:type="gramStart"/>
            <w:r>
              <w:rPr>
                <w:color w:val="000000" w:themeColor="text1"/>
              </w:rPr>
              <w:t>be made</w:t>
            </w:r>
            <w:proofErr w:type="gramEnd"/>
            <w:r>
              <w:rPr>
                <w:color w:val="000000" w:themeColor="text1"/>
              </w:rPr>
              <w:t xml:space="preserve"> to the NDIA or to the Commonwealth Ombudsman.  </w:t>
            </w:r>
          </w:p>
          <w:p w14:paraId="2EE78846" w14:textId="77777777" w:rsidR="009C5C08" w:rsidRDefault="009C5C08">
            <w:pPr>
              <w:spacing w:before="120" w:after="1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Registered providers are required to have effective and proportionate internal complaint management and resolution arrangements in place. Registered providers must afford procedural fairness to people when managing complaints.</w:t>
            </w:r>
          </w:p>
        </w:tc>
      </w:tr>
    </w:tbl>
    <w:p w14:paraId="22ADE2C3" w14:textId="77777777" w:rsidR="009C5C08" w:rsidRDefault="009C5C08" w:rsidP="006F5449">
      <w:pPr>
        <w:pStyle w:val="Heading2"/>
      </w:pPr>
      <w:r>
        <w:t>Find out more</w:t>
      </w:r>
    </w:p>
    <w:p w14:paraId="03E10A84" w14:textId="77777777" w:rsidR="009C5C08" w:rsidRPr="009C5C08" w:rsidRDefault="009C5C08" w:rsidP="009C5C08">
      <w:pPr>
        <w:spacing w:before="120" w:after="120"/>
        <w:rPr>
          <w:rStyle w:val="Hyperlink"/>
          <w:color w:val="auto"/>
          <w:sz w:val="22"/>
          <w:szCs w:val="22"/>
          <w:u w:val="none"/>
        </w:rPr>
      </w:pPr>
      <w:r>
        <w:rPr>
          <w:sz w:val="22"/>
          <w:szCs w:val="22"/>
        </w:rPr>
        <w:t xml:space="preserve">You can find more information and resources on the NDIS Quality and Safeguards Commission website at </w:t>
      </w:r>
      <w:hyperlink r:id="rId12" w:tooltip="NDIS Commission Website " w:history="1">
        <w:r>
          <w:rPr>
            <w:rStyle w:val="Hyperlink"/>
            <w:sz w:val="22"/>
            <w:szCs w:val="22"/>
          </w:rPr>
          <w:t>www.ndiscommission.gov.au</w:t>
        </w:r>
      </w:hyperlink>
      <w:r>
        <w:rPr>
          <w:sz w:val="22"/>
          <w:szCs w:val="22"/>
        </w:rPr>
        <w:t xml:space="preserve"> </w:t>
      </w:r>
      <w:r w:rsidRPr="009C5C08">
        <w:rPr>
          <w:rStyle w:val="Hyperlink"/>
          <w:color w:val="auto"/>
          <w:sz w:val="22"/>
          <w:szCs w:val="22"/>
          <w:u w:val="none"/>
        </w:rPr>
        <w:t xml:space="preserve">or you can call the NDIS Commission on </w:t>
      </w:r>
      <w:r w:rsidRPr="009C5C08">
        <w:rPr>
          <w:rStyle w:val="Hyperlink"/>
          <w:b/>
          <w:color w:val="auto"/>
          <w:sz w:val="22"/>
          <w:szCs w:val="22"/>
          <w:u w:val="none"/>
        </w:rPr>
        <w:t xml:space="preserve">1800 035 544 </w:t>
      </w:r>
      <w:r w:rsidRPr="009C5C08">
        <w:rPr>
          <w:rStyle w:val="Hyperlink"/>
          <w:color w:val="auto"/>
          <w:sz w:val="22"/>
          <w:szCs w:val="22"/>
          <w:u w:val="none"/>
        </w:rPr>
        <w:t>during business hours.</w:t>
      </w:r>
    </w:p>
    <w:p w14:paraId="3E80BD71" w14:textId="4A82384F" w:rsidR="00864E04" w:rsidRPr="0080581A" w:rsidRDefault="0080581A" w:rsidP="0080581A">
      <w:pPr>
        <w:tabs>
          <w:tab w:val="left" w:pos="2965"/>
        </w:tabs>
      </w:pPr>
      <w:r>
        <w:tab/>
      </w:r>
      <w:bookmarkStart w:id="0" w:name="_GoBack"/>
      <w:bookmarkEnd w:id="0"/>
    </w:p>
    <w:sectPr w:rsidR="00864E04" w:rsidRPr="0080581A" w:rsidSect="0080581A">
      <w:headerReference w:type="default" r:id="rId13"/>
      <w:footerReference w:type="default" r:id="rId14"/>
      <w:headerReference w:type="first" r:id="rId15"/>
      <w:footerReference w:type="first" r:id="rId16"/>
      <w:pgSz w:w="11906" w:h="16838" w:code="9"/>
      <w:pgMar w:top="1560" w:right="1440" w:bottom="1134" w:left="1440" w:header="284" w:footer="505" w:gutter="0"/>
      <w:cols w:space="34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9986E7" w16cid:durableId="207AB437"/>
  <w16cid:commentId w16cid:paraId="07F51A62" w16cid:durableId="20A0F32E"/>
  <w16cid:commentId w16cid:paraId="5B9246B8" w16cid:durableId="207AB439"/>
  <w16cid:commentId w16cid:paraId="7BEA78FB" w16cid:durableId="20A0F332"/>
  <w16cid:commentId w16cid:paraId="15AFEAF2" w16cid:durableId="207AB4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889BD" w14:textId="77777777" w:rsidR="005C56A3" w:rsidRDefault="005C56A3" w:rsidP="00CA7534">
      <w:r>
        <w:separator/>
      </w:r>
    </w:p>
  </w:endnote>
  <w:endnote w:type="continuationSeparator" w:id="0">
    <w:p w14:paraId="3CC329AE" w14:textId="77777777" w:rsidR="005C56A3" w:rsidRDefault="005C56A3" w:rsidP="00CA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CD8B0" w14:textId="77777777" w:rsidR="00C2698C" w:rsidRDefault="00FD66D7" w:rsidP="00D30740">
    <w:pPr>
      <w:pStyle w:val="Footer"/>
    </w:pPr>
    <w:r>
      <w:rPr>
        <w:noProof/>
        <w:lang w:eastAsia="en-AU"/>
      </w:rPr>
      <mc:AlternateContent>
        <mc:Choice Requires="wps">
          <w:drawing>
            <wp:inline distT="0" distB="0" distL="0" distR="0" wp14:anchorId="506CDC99" wp14:editId="7B57B6A4">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A96676"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0E71960F" w14:textId="14CF5745" w:rsidR="00FD66D7" w:rsidRPr="0080581A" w:rsidRDefault="00A60009" w:rsidP="00D30740">
    <w:pPr>
      <w:pStyle w:val="Footer"/>
      <w:rPr>
        <w:szCs w:val="20"/>
      </w:rPr>
    </w:pPr>
    <w:r w:rsidRPr="0080581A">
      <w:rPr>
        <w:szCs w:val="20"/>
      </w:rPr>
      <w:tab/>
      <w:t>NDIS Quality and Safeguards Commission</w:t>
    </w:r>
    <w:r w:rsidR="00362AB6" w:rsidRPr="0080581A">
      <w:rPr>
        <w:szCs w:val="20"/>
      </w:rPr>
      <w:tab/>
    </w:r>
    <w:r w:rsidR="00362AB6" w:rsidRPr="0080581A">
      <w:rPr>
        <w:szCs w:val="20"/>
      </w:rPr>
      <w:fldChar w:fldCharType="begin"/>
    </w:r>
    <w:r w:rsidR="00362AB6" w:rsidRPr="0080581A">
      <w:rPr>
        <w:szCs w:val="20"/>
      </w:rPr>
      <w:instrText xml:space="preserve"> PAGE   \* MERGEFORMAT </w:instrText>
    </w:r>
    <w:r w:rsidR="00362AB6" w:rsidRPr="0080581A">
      <w:rPr>
        <w:szCs w:val="20"/>
      </w:rPr>
      <w:fldChar w:fldCharType="separate"/>
    </w:r>
    <w:r w:rsidR="00C15ADD">
      <w:rPr>
        <w:noProof/>
        <w:szCs w:val="20"/>
      </w:rPr>
      <w:t>3</w:t>
    </w:r>
    <w:r w:rsidR="00362AB6" w:rsidRPr="0080581A">
      <w:rPr>
        <w:noProof/>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99D9F" w14:textId="77777777" w:rsidR="009F4EAA" w:rsidRDefault="00AA094B" w:rsidP="00D30740">
    <w:pPr>
      <w:pStyle w:val="Footer"/>
      <w:rPr>
        <w:sz w:val="18"/>
      </w:rPr>
    </w:pPr>
    <w:r>
      <w:rPr>
        <w:noProof/>
        <w:lang w:eastAsia="en-AU"/>
      </w:rPr>
      <mc:AlternateContent>
        <mc:Choice Requires="wps">
          <w:drawing>
            <wp:inline distT="0" distB="0" distL="0" distR="0" wp14:anchorId="6AEBB492" wp14:editId="6F7B36ED">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7CAD34"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5010B361" w14:textId="095137FA" w:rsidR="008E21DE" w:rsidRPr="00080615" w:rsidRDefault="004D4273" w:rsidP="00D30740">
    <w:pPr>
      <w:pStyle w:val="Footer"/>
    </w:pPr>
    <w:r>
      <w:tab/>
    </w:r>
    <w:r w:rsidRPr="00362AB6">
      <w:t>NDIS Quality and Safeguards Commission</w:t>
    </w:r>
    <w:r>
      <w:tab/>
    </w:r>
    <w:r>
      <w:fldChar w:fldCharType="begin"/>
    </w:r>
    <w:r>
      <w:instrText xml:space="preserve"> PAGE   \* MERGEFORMAT </w:instrText>
    </w:r>
    <w:r>
      <w:fldChar w:fldCharType="separate"/>
    </w:r>
    <w:r w:rsidR="00C15AD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6D688" w14:textId="77777777" w:rsidR="005C56A3" w:rsidRDefault="005C56A3" w:rsidP="00CA7534">
      <w:r>
        <w:separator/>
      </w:r>
    </w:p>
  </w:footnote>
  <w:footnote w:type="continuationSeparator" w:id="0">
    <w:p w14:paraId="0BE6D285" w14:textId="77777777" w:rsidR="005C56A3" w:rsidRDefault="005C56A3" w:rsidP="00CA7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9A2BC" w14:textId="77777777" w:rsidR="008B7938" w:rsidRDefault="008B7938" w:rsidP="00D30740">
    <w:pPr>
      <w:pStyle w:val="Header"/>
    </w:pPr>
  </w:p>
  <w:p w14:paraId="46E4C397" w14:textId="77777777" w:rsidR="00680A20" w:rsidRDefault="00362AB6" w:rsidP="00D30740">
    <w:pPr>
      <w:pStyle w:val="Header"/>
    </w:pPr>
    <w:r>
      <w:rPr>
        <w:noProof/>
        <w:lang w:eastAsia="en-AU"/>
      </w:rPr>
      <mc:AlternateContent>
        <mc:Choice Requires="wps">
          <w:drawing>
            <wp:inline distT="0" distB="0" distL="0" distR="0" wp14:anchorId="2045A3E4" wp14:editId="2AAD2B8F">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AC84D5"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8E201" w14:textId="264F94FA" w:rsidR="00182709" w:rsidRDefault="00182709" w:rsidP="00D30740">
    <w:pPr>
      <w:pStyle w:val="Header"/>
    </w:pPr>
    <w:r>
      <w:rPr>
        <w:noProof/>
        <w:lang w:eastAsia="en-AU"/>
      </w:rPr>
      <w:ptab w:relativeTo="margin" w:alignment="left" w:leader="none"/>
    </w:r>
    <w:r w:rsidR="00A12856">
      <w:rPr>
        <w:noProof/>
        <w:lang w:eastAsia="en-AU"/>
      </w:rPr>
      <w:drawing>
        <wp:inline distT="0" distB="0" distL="0" distR="0" wp14:anchorId="6C8EF20B" wp14:editId="42E87560">
          <wp:extent cx="3404235" cy="1223842"/>
          <wp:effectExtent l="0" t="0" r="5715" b="0"/>
          <wp:docPr id="6" name="Picture 6"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12C65"/>
    <w:multiLevelType w:val="hybridMultilevel"/>
    <w:tmpl w:val="9C26FF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78E4639"/>
    <w:multiLevelType w:val="hybridMultilevel"/>
    <w:tmpl w:val="989402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563048B"/>
    <w:multiLevelType w:val="multilevel"/>
    <w:tmpl w:val="C284D0B0"/>
    <w:numStyleLink w:val="FigureNumbers"/>
  </w:abstractNum>
  <w:abstractNum w:abstractNumId="9" w15:restartNumberingAfterBreak="0">
    <w:nsid w:val="55833A50"/>
    <w:multiLevelType w:val="hybridMultilevel"/>
    <w:tmpl w:val="AE7AF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5BF51665"/>
    <w:multiLevelType w:val="multilevel"/>
    <w:tmpl w:val="4E929216"/>
    <w:numStyleLink w:val="NumberedHeadings"/>
  </w:abstractNum>
  <w:abstractNum w:abstractNumId="13" w15:restartNumberingAfterBreak="0">
    <w:nsid w:val="5D8D21F2"/>
    <w:multiLevelType w:val="hybridMultilevel"/>
    <w:tmpl w:val="F59C0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4F423B"/>
    <w:multiLevelType w:val="multilevel"/>
    <w:tmpl w:val="4A7CCC2C"/>
    <w:numStyleLink w:val="DefaultBullets"/>
  </w:abstractNum>
  <w:abstractNum w:abstractNumId="1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790B67C4"/>
    <w:multiLevelType w:val="multilevel"/>
    <w:tmpl w:val="FE688822"/>
    <w:numStyleLink w:val="BoxedBullets"/>
  </w:abstractNum>
  <w:num w:numId="1">
    <w:abstractNumId w:val="1"/>
  </w:num>
  <w:num w:numId="2">
    <w:abstractNumId w:val="7"/>
  </w:num>
  <w:num w:numId="3">
    <w:abstractNumId w:val="16"/>
  </w:num>
  <w:num w:numId="4">
    <w:abstractNumId w:val="6"/>
  </w:num>
  <w:num w:numId="5">
    <w:abstractNumId w:val="4"/>
  </w:num>
  <w:num w:numId="6">
    <w:abstractNumId w:val="3"/>
  </w:num>
  <w:num w:numId="7">
    <w:abstractNumId w:val="11"/>
  </w:num>
  <w:num w:numId="8">
    <w:abstractNumId w:val="10"/>
  </w:num>
  <w:num w:numId="9">
    <w:abstractNumId w:val="5"/>
  </w:num>
  <w:num w:numId="10">
    <w:abstractNumId w:val="15"/>
  </w:num>
  <w:num w:numId="11">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 w:numId="15">
    <w:abstractNumId w:val="13"/>
  </w:num>
  <w:num w:numId="16">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7">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8">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9">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0">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1">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2">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3">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4">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5">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6">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7">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8">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9">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0">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1">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2">
    <w:abstractNumId w:val="8"/>
  </w:num>
  <w:num w:numId="33">
    <w:abstractNumId w:val="12"/>
  </w:num>
  <w:num w:numId="3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AF"/>
    <w:rsid w:val="00001AD9"/>
    <w:rsid w:val="00007E98"/>
    <w:rsid w:val="0001223B"/>
    <w:rsid w:val="00012FFE"/>
    <w:rsid w:val="00035F13"/>
    <w:rsid w:val="00043D08"/>
    <w:rsid w:val="00043F65"/>
    <w:rsid w:val="00070A00"/>
    <w:rsid w:val="00080615"/>
    <w:rsid w:val="000832C2"/>
    <w:rsid w:val="000A63C3"/>
    <w:rsid w:val="000C252F"/>
    <w:rsid w:val="000D0586"/>
    <w:rsid w:val="000E3E27"/>
    <w:rsid w:val="000E7DBF"/>
    <w:rsid w:val="000F3A54"/>
    <w:rsid w:val="000F4382"/>
    <w:rsid w:val="000F48FC"/>
    <w:rsid w:val="000F65ED"/>
    <w:rsid w:val="000F695E"/>
    <w:rsid w:val="000F7578"/>
    <w:rsid w:val="000F7843"/>
    <w:rsid w:val="00112785"/>
    <w:rsid w:val="00115D06"/>
    <w:rsid w:val="00134C9F"/>
    <w:rsid w:val="00182709"/>
    <w:rsid w:val="001A7265"/>
    <w:rsid w:val="001C5FED"/>
    <w:rsid w:val="001D1567"/>
    <w:rsid w:val="00201052"/>
    <w:rsid w:val="00202F3C"/>
    <w:rsid w:val="00211436"/>
    <w:rsid w:val="00231AAC"/>
    <w:rsid w:val="002473B8"/>
    <w:rsid w:val="00275B34"/>
    <w:rsid w:val="002804D3"/>
    <w:rsid w:val="00285810"/>
    <w:rsid w:val="00286D06"/>
    <w:rsid w:val="002A40DC"/>
    <w:rsid w:val="002B4C5C"/>
    <w:rsid w:val="002B61F5"/>
    <w:rsid w:val="002D0B0C"/>
    <w:rsid w:val="002D4F6C"/>
    <w:rsid w:val="002D67E5"/>
    <w:rsid w:val="003031A0"/>
    <w:rsid w:val="00322946"/>
    <w:rsid w:val="003449A0"/>
    <w:rsid w:val="0036125E"/>
    <w:rsid w:val="00362AB6"/>
    <w:rsid w:val="003928D0"/>
    <w:rsid w:val="003A006B"/>
    <w:rsid w:val="003A66B4"/>
    <w:rsid w:val="003C3ADA"/>
    <w:rsid w:val="003F29B8"/>
    <w:rsid w:val="004154E2"/>
    <w:rsid w:val="00427118"/>
    <w:rsid w:val="004504E8"/>
    <w:rsid w:val="00471D2A"/>
    <w:rsid w:val="00473875"/>
    <w:rsid w:val="00487DFE"/>
    <w:rsid w:val="004A1E71"/>
    <w:rsid w:val="004A54B0"/>
    <w:rsid w:val="004C13BF"/>
    <w:rsid w:val="004D4273"/>
    <w:rsid w:val="00504806"/>
    <w:rsid w:val="005111AD"/>
    <w:rsid w:val="005132B0"/>
    <w:rsid w:val="00534D53"/>
    <w:rsid w:val="0054271C"/>
    <w:rsid w:val="00583173"/>
    <w:rsid w:val="005B053D"/>
    <w:rsid w:val="005B6243"/>
    <w:rsid w:val="005C56A3"/>
    <w:rsid w:val="005D7490"/>
    <w:rsid w:val="005E4344"/>
    <w:rsid w:val="005E705B"/>
    <w:rsid w:val="005E7357"/>
    <w:rsid w:val="00600FD4"/>
    <w:rsid w:val="00602518"/>
    <w:rsid w:val="00617429"/>
    <w:rsid w:val="00625854"/>
    <w:rsid w:val="00632E4E"/>
    <w:rsid w:val="0063559F"/>
    <w:rsid w:val="006445C3"/>
    <w:rsid w:val="00651348"/>
    <w:rsid w:val="00654FFB"/>
    <w:rsid w:val="006560C0"/>
    <w:rsid w:val="00680A20"/>
    <w:rsid w:val="00680F04"/>
    <w:rsid w:val="00683AF8"/>
    <w:rsid w:val="006C033D"/>
    <w:rsid w:val="006C3587"/>
    <w:rsid w:val="006D6D91"/>
    <w:rsid w:val="006D7615"/>
    <w:rsid w:val="006F5449"/>
    <w:rsid w:val="007064AF"/>
    <w:rsid w:val="00736DF0"/>
    <w:rsid w:val="00743CF4"/>
    <w:rsid w:val="007544C5"/>
    <w:rsid w:val="0078103B"/>
    <w:rsid w:val="007A2899"/>
    <w:rsid w:val="007B1BAD"/>
    <w:rsid w:val="007C4AF6"/>
    <w:rsid w:val="007D4874"/>
    <w:rsid w:val="007D4908"/>
    <w:rsid w:val="007E16B2"/>
    <w:rsid w:val="007F3183"/>
    <w:rsid w:val="0080581A"/>
    <w:rsid w:val="00813D74"/>
    <w:rsid w:val="00831B16"/>
    <w:rsid w:val="00834593"/>
    <w:rsid w:val="00864E04"/>
    <w:rsid w:val="008714FB"/>
    <w:rsid w:val="0087489F"/>
    <w:rsid w:val="0087697A"/>
    <w:rsid w:val="008774C4"/>
    <w:rsid w:val="008805C6"/>
    <w:rsid w:val="008A649A"/>
    <w:rsid w:val="008B7938"/>
    <w:rsid w:val="008C270F"/>
    <w:rsid w:val="008C4614"/>
    <w:rsid w:val="008D6B10"/>
    <w:rsid w:val="008D7789"/>
    <w:rsid w:val="008E21DE"/>
    <w:rsid w:val="009074CC"/>
    <w:rsid w:val="00912E3E"/>
    <w:rsid w:val="0092679E"/>
    <w:rsid w:val="009539C8"/>
    <w:rsid w:val="009666DD"/>
    <w:rsid w:val="0097393F"/>
    <w:rsid w:val="00987103"/>
    <w:rsid w:val="0099535E"/>
    <w:rsid w:val="009A6BBE"/>
    <w:rsid w:val="009B07EF"/>
    <w:rsid w:val="009C5C08"/>
    <w:rsid w:val="009D06E2"/>
    <w:rsid w:val="009D160C"/>
    <w:rsid w:val="009D5ED9"/>
    <w:rsid w:val="009E0824"/>
    <w:rsid w:val="009F4EAA"/>
    <w:rsid w:val="00A027C5"/>
    <w:rsid w:val="00A07E4A"/>
    <w:rsid w:val="00A107AB"/>
    <w:rsid w:val="00A12856"/>
    <w:rsid w:val="00A5091A"/>
    <w:rsid w:val="00A52597"/>
    <w:rsid w:val="00A60009"/>
    <w:rsid w:val="00A833FC"/>
    <w:rsid w:val="00AA094B"/>
    <w:rsid w:val="00AA2415"/>
    <w:rsid w:val="00AA4100"/>
    <w:rsid w:val="00AB12D5"/>
    <w:rsid w:val="00AD735D"/>
    <w:rsid w:val="00AE14C2"/>
    <w:rsid w:val="00AE1A79"/>
    <w:rsid w:val="00AF0899"/>
    <w:rsid w:val="00AF42B7"/>
    <w:rsid w:val="00AF4D37"/>
    <w:rsid w:val="00B02625"/>
    <w:rsid w:val="00B05C75"/>
    <w:rsid w:val="00B075D2"/>
    <w:rsid w:val="00B478AB"/>
    <w:rsid w:val="00B603C0"/>
    <w:rsid w:val="00B77292"/>
    <w:rsid w:val="00B83AB4"/>
    <w:rsid w:val="00B90104"/>
    <w:rsid w:val="00BA4FF9"/>
    <w:rsid w:val="00BA5822"/>
    <w:rsid w:val="00BA708C"/>
    <w:rsid w:val="00BC3BA1"/>
    <w:rsid w:val="00BF4D8C"/>
    <w:rsid w:val="00BF7185"/>
    <w:rsid w:val="00C0421C"/>
    <w:rsid w:val="00C10202"/>
    <w:rsid w:val="00C15ADD"/>
    <w:rsid w:val="00C21944"/>
    <w:rsid w:val="00C2698C"/>
    <w:rsid w:val="00C51B3C"/>
    <w:rsid w:val="00C52C59"/>
    <w:rsid w:val="00C64214"/>
    <w:rsid w:val="00C80DF9"/>
    <w:rsid w:val="00C90DF2"/>
    <w:rsid w:val="00CA7534"/>
    <w:rsid w:val="00CB64BD"/>
    <w:rsid w:val="00CC497E"/>
    <w:rsid w:val="00D13424"/>
    <w:rsid w:val="00D164F5"/>
    <w:rsid w:val="00D30740"/>
    <w:rsid w:val="00D320D0"/>
    <w:rsid w:val="00D47B3C"/>
    <w:rsid w:val="00DB6428"/>
    <w:rsid w:val="00DD446F"/>
    <w:rsid w:val="00DE5ECC"/>
    <w:rsid w:val="00DF1E9A"/>
    <w:rsid w:val="00DF74BA"/>
    <w:rsid w:val="00E13D3E"/>
    <w:rsid w:val="00E13F9E"/>
    <w:rsid w:val="00E243C4"/>
    <w:rsid w:val="00E260AC"/>
    <w:rsid w:val="00E27005"/>
    <w:rsid w:val="00E40290"/>
    <w:rsid w:val="00E46A38"/>
    <w:rsid w:val="00E62961"/>
    <w:rsid w:val="00E64739"/>
    <w:rsid w:val="00E74F49"/>
    <w:rsid w:val="00EC012A"/>
    <w:rsid w:val="00EC378B"/>
    <w:rsid w:val="00EE306E"/>
    <w:rsid w:val="00EE408A"/>
    <w:rsid w:val="00EE425F"/>
    <w:rsid w:val="00EE737C"/>
    <w:rsid w:val="00F2510D"/>
    <w:rsid w:val="00F356B5"/>
    <w:rsid w:val="00F37D87"/>
    <w:rsid w:val="00F41613"/>
    <w:rsid w:val="00F617CB"/>
    <w:rsid w:val="00F6300C"/>
    <w:rsid w:val="00F82BE7"/>
    <w:rsid w:val="00F9318C"/>
    <w:rsid w:val="00FA00E5"/>
    <w:rsid w:val="00FA5600"/>
    <w:rsid w:val="00FD03A1"/>
    <w:rsid w:val="00FD292D"/>
    <w:rsid w:val="00FD66D7"/>
    <w:rsid w:val="00FE25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828D39"/>
  <w15:docId w15:val="{FFD32BCE-D6D5-4A30-A7A0-A11AF6F9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2"/>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33"/>
    <w:lsdException w:name="Subtle Reference" w:uiPriority="33"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740"/>
    <w:pPr>
      <w:spacing w:before="60" w:after="60" w:line="276" w:lineRule="auto"/>
    </w:pPr>
    <w:rPr>
      <w:rFonts w:cstheme="minorHAnsi"/>
      <w:color w:val="auto"/>
      <w:sz w:val="18"/>
      <w:szCs w:val="18"/>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8C4614"/>
    <w:pPr>
      <w:keepNext/>
      <w:keepLines/>
      <w:spacing w:before="240" w:after="120" w:line="360" w:lineRule="atLeast"/>
      <w:outlineLvl w:val="1"/>
    </w:pPr>
    <w:rPr>
      <w:rFonts w:asciiTheme="majorHAnsi" w:eastAsiaTheme="majorEastAsia" w:hAnsiTheme="majorHAnsi" w:cstheme="majorBidi"/>
      <w:color w:val="85367B"/>
      <w:sz w:val="34"/>
      <w:szCs w:val="34"/>
    </w:rPr>
  </w:style>
  <w:style w:type="paragraph" w:styleId="Heading3">
    <w:name w:val="heading 3"/>
    <w:basedOn w:val="TOCHeading"/>
    <w:next w:val="Normal"/>
    <w:link w:val="Heading3Char"/>
    <w:uiPriority w:val="1"/>
    <w:qFormat/>
    <w:rsid w:val="002B61F5"/>
    <w:rPr>
      <w:color w:val="auto"/>
      <w:sz w:val="24"/>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8C4614"/>
    <w:rPr>
      <w:rFonts w:asciiTheme="majorHAnsi" w:eastAsiaTheme="majorEastAsia" w:hAnsiTheme="majorHAnsi" w:cstheme="majorBidi"/>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0E7DBF"/>
    <w:pPr>
      <w:framePr w:hSpace="180" w:wrap="around" w:vAnchor="text" w:hAnchor="text" w:x="-294" w:y="1"/>
      <w:numPr>
        <w:numId w:val="11"/>
      </w:numPr>
      <w:spacing w:line="240" w:lineRule="auto"/>
      <w:suppressOverlap/>
    </w:pPr>
    <w:rPr>
      <w:color w:val="000000" w:themeColor="text1"/>
      <w:lang w:eastAsia="en-AU"/>
    </w:r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rPr>
  </w:style>
  <w:style w:type="table" w:customStyle="1" w:styleId="GridTable5Dark-Accent11">
    <w:name w:val="Grid Table 5 Dark - Accent 1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2B61F5"/>
    <w:rPr>
      <w:rFonts w:eastAsiaTheme="majorEastAsia" w:cstheme="minorHAnsi"/>
      <w:color w:val="auto"/>
      <w:sz w:val="24"/>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ind w:left="1135" w:hanging="851"/>
    </w:pPr>
  </w:style>
  <w:style w:type="paragraph" w:styleId="TOCHeading">
    <w:name w:val="TOC Heading"/>
    <w:basedOn w:val="Normal"/>
    <w:next w:val="Normal"/>
    <w:uiPriority w:val="39"/>
    <w:qFormat/>
    <w:rsid w:val="002B61F5"/>
    <w:pPr>
      <w:keepNext/>
      <w:keepLines/>
      <w:spacing w:after="0"/>
      <w:outlineLvl w:val="2"/>
    </w:pPr>
    <w:rPr>
      <w:rFonts w:eastAsiaTheme="majorEastAsia"/>
      <w:bCs/>
      <w:color w:val="FFFFFF" w:themeColor="background1"/>
      <w:sz w:val="28"/>
      <w:szCs w:val="28"/>
    </w:r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1"/>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ListTable3-Accent21">
    <w:name w:val="List Table 3 - Accent 21"/>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E27005"/>
    <w:pPr>
      <w:contextualSpacing/>
    </w:pPr>
  </w:style>
  <w:style w:type="paragraph" w:customStyle="1" w:styleId="DHSbody">
    <w:name w:val="DHS body"/>
    <w:basedOn w:val="Normal"/>
    <w:qFormat/>
    <w:rsid w:val="00B075D2"/>
    <w:pPr>
      <w:spacing w:after="120" w:line="270" w:lineRule="atLeast"/>
    </w:pPr>
    <w:rPr>
      <w:rFonts w:cs="Arial"/>
      <w:sz w:val="20"/>
      <w:szCs w:val="20"/>
    </w:rPr>
  </w:style>
  <w:style w:type="paragraph" w:customStyle="1" w:styleId="DHHStabletext">
    <w:name w:val="DHHS table text"/>
    <w:uiPriority w:val="3"/>
    <w:qFormat/>
    <w:rsid w:val="00001AD9"/>
    <w:pPr>
      <w:spacing w:before="80" w:after="60"/>
    </w:pPr>
    <w:rPr>
      <w:rFonts w:ascii="Arial" w:eastAsia="Times New Roman" w:hAnsi="Arial" w:cs="Times New Roman"/>
      <w:color w:val="auto"/>
    </w:rPr>
  </w:style>
  <w:style w:type="paragraph" w:customStyle="1" w:styleId="DHHStablecolhead">
    <w:name w:val="DHHS table col head"/>
    <w:uiPriority w:val="3"/>
    <w:qFormat/>
    <w:rsid w:val="00001AD9"/>
    <w:pPr>
      <w:spacing w:before="80" w:after="60"/>
    </w:pPr>
    <w:rPr>
      <w:rFonts w:ascii="Arial" w:eastAsia="Times New Roman" w:hAnsi="Arial" w:cs="Times New Roman"/>
      <w:b/>
      <w:color w:val="D50032"/>
    </w:rPr>
  </w:style>
  <w:style w:type="paragraph" w:styleId="BalloonText">
    <w:name w:val="Balloon Text"/>
    <w:basedOn w:val="Normal"/>
    <w:link w:val="BalloonTextChar"/>
    <w:uiPriority w:val="99"/>
    <w:semiHidden/>
    <w:unhideWhenUsed/>
    <w:rsid w:val="00995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35E"/>
    <w:rPr>
      <w:rFonts w:ascii="Tahoma" w:hAnsi="Tahoma" w:cs="Tahoma"/>
      <w:color w:val="auto"/>
      <w:sz w:val="16"/>
      <w:szCs w:val="16"/>
    </w:rPr>
  </w:style>
  <w:style w:type="character" w:styleId="CommentReference">
    <w:name w:val="annotation reference"/>
    <w:basedOn w:val="DefaultParagraphFont"/>
    <w:uiPriority w:val="99"/>
    <w:semiHidden/>
    <w:unhideWhenUsed/>
    <w:rsid w:val="000F7578"/>
    <w:rPr>
      <w:sz w:val="16"/>
      <w:szCs w:val="16"/>
    </w:rPr>
  </w:style>
  <w:style w:type="paragraph" w:styleId="CommentText">
    <w:name w:val="annotation text"/>
    <w:basedOn w:val="Normal"/>
    <w:link w:val="CommentTextChar"/>
    <w:uiPriority w:val="99"/>
    <w:unhideWhenUsed/>
    <w:rsid w:val="000F7578"/>
    <w:pPr>
      <w:spacing w:line="240" w:lineRule="auto"/>
    </w:pPr>
    <w:rPr>
      <w:sz w:val="20"/>
      <w:szCs w:val="20"/>
    </w:rPr>
  </w:style>
  <w:style w:type="character" w:customStyle="1" w:styleId="CommentTextChar">
    <w:name w:val="Comment Text Char"/>
    <w:basedOn w:val="DefaultParagraphFont"/>
    <w:link w:val="CommentText"/>
    <w:uiPriority w:val="99"/>
    <w:rsid w:val="000F7578"/>
    <w:rPr>
      <w:rFonts w:ascii="Arial" w:hAnsi="Arial"/>
      <w:color w:val="auto"/>
    </w:rPr>
  </w:style>
  <w:style w:type="paragraph" w:styleId="CommentSubject">
    <w:name w:val="annotation subject"/>
    <w:basedOn w:val="CommentText"/>
    <w:next w:val="CommentText"/>
    <w:link w:val="CommentSubjectChar"/>
    <w:uiPriority w:val="99"/>
    <w:semiHidden/>
    <w:unhideWhenUsed/>
    <w:rsid w:val="000F7578"/>
    <w:rPr>
      <w:b/>
      <w:bCs/>
    </w:rPr>
  </w:style>
  <w:style w:type="character" w:customStyle="1" w:styleId="CommentSubjectChar">
    <w:name w:val="Comment Subject Char"/>
    <w:basedOn w:val="CommentTextChar"/>
    <w:link w:val="CommentSubject"/>
    <w:uiPriority w:val="99"/>
    <w:semiHidden/>
    <w:rsid w:val="000F7578"/>
    <w:rPr>
      <w:rFonts w:ascii="Arial" w:hAnsi="Arial"/>
      <w:b/>
      <w:bCs/>
      <w:color w:val="auto"/>
    </w:rPr>
  </w:style>
  <w:style w:type="paragraph" w:styleId="Revision">
    <w:name w:val="Revision"/>
    <w:hidden/>
    <w:uiPriority w:val="99"/>
    <w:semiHidden/>
    <w:rsid w:val="00043F65"/>
    <w:pPr>
      <w:spacing w:before="0" w:after="0"/>
    </w:pPr>
    <w:rPr>
      <w:rFonts w:cstheme="minorHAnsi"/>
      <w:color w:val="auto"/>
      <w:szCs w:val="22"/>
    </w:rPr>
  </w:style>
  <w:style w:type="paragraph" w:customStyle="1" w:styleId="Table">
    <w:name w:val="Table"/>
    <w:basedOn w:val="Normal"/>
    <w:qFormat/>
    <w:rsid w:val="004504E8"/>
    <w:pPr>
      <w:spacing w:before="0" w:after="120" w:line="240" w:lineRule="auto"/>
    </w:pPr>
    <w:rPr>
      <w:rFonts w:ascii="Calibri Light" w:eastAsiaTheme="minorEastAsia" w:hAnsi="Calibri Light" w:cstheme="minorBidi"/>
      <w:sz w:val="1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963194">
      <w:bodyDiv w:val="1"/>
      <w:marLeft w:val="0"/>
      <w:marRight w:val="0"/>
      <w:marTop w:val="0"/>
      <w:marBottom w:val="0"/>
      <w:divBdr>
        <w:top w:val="none" w:sz="0" w:space="0" w:color="auto"/>
        <w:left w:val="none" w:sz="0" w:space="0" w:color="auto"/>
        <w:bottom w:val="none" w:sz="0" w:space="0" w:color="auto"/>
        <w:right w:val="none" w:sz="0" w:space="0" w:color="auto"/>
      </w:divBdr>
    </w:div>
    <w:div w:id="624845893">
      <w:bodyDiv w:val="1"/>
      <w:marLeft w:val="0"/>
      <w:marRight w:val="0"/>
      <w:marTop w:val="0"/>
      <w:marBottom w:val="0"/>
      <w:divBdr>
        <w:top w:val="none" w:sz="0" w:space="0" w:color="auto"/>
        <w:left w:val="none" w:sz="0" w:space="0" w:color="auto"/>
        <w:bottom w:val="none" w:sz="0" w:space="0" w:color="auto"/>
        <w:right w:val="none" w:sz="0" w:space="0" w:color="auto"/>
      </w:divBdr>
    </w:div>
    <w:div w:id="117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providers/provider-responsibilities/incident-management-and-reportable-incident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ndiscommission.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hs.tas.gov.au/disability/publications/general/dcs_good_practice_guide_and_self-audit_too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dhhs.tas.gov.au/disability/publications/general/everything_you_wanted_to_know_about_complaints" TargetMode="External"/><Relationship Id="rId4" Type="http://schemas.openxmlformats.org/officeDocument/2006/relationships/settings" Target="settings.xml"/><Relationship Id="rId9" Type="http://schemas.openxmlformats.org/officeDocument/2006/relationships/hyperlink" Target="https://www.dhhs.tas.gov.au/disability/publications/policies,_procedures_and_guidelines/disability_and_community_services_compliments_and_complaints_procedur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018B3-8084-4099-BFED-45B41B36C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45</TotalTime>
  <Pages>4</Pages>
  <Words>1858</Words>
  <Characters>10596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Loren</dc:creator>
  <cp:keywords/>
  <dc:description/>
  <cp:lastModifiedBy>RIDGWAY, Angela</cp:lastModifiedBy>
  <cp:revision>27</cp:revision>
  <cp:lastPrinted>2019-06-13T04:42:00Z</cp:lastPrinted>
  <dcterms:created xsi:type="dcterms:W3CDTF">2019-06-06T06:16:00Z</dcterms:created>
  <dcterms:modified xsi:type="dcterms:W3CDTF">2019-06-13T06:06:00Z</dcterms:modified>
</cp:coreProperties>
</file>