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88D" w:rsidRDefault="009C088D" w:rsidP="009C088D">
      <w:pPr>
        <w:pStyle w:val="Heading1"/>
        <w:keepNext w:val="0"/>
        <w:keepLines w:val="0"/>
        <w:jc w:val="center"/>
      </w:pPr>
      <w:r>
        <w:t>The NDIS Quality and Safeguards Commission</w:t>
      </w:r>
    </w:p>
    <w:p w:rsidR="009C088D" w:rsidRDefault="009C088D" w:rsidP="009C088D">
      <w:pPr>
        <w:pStyle w:val="Heading2"/>
        <w:jc w:val="center"/>
      </w:pPr>
      <w:r>
        <w:t>A new system for reporting complaints and incidents in the Northern Territory</w:t>
      </w:r>
    </w:p>
    <w:p w:rsidR="009C088D" w:rsidRPr="006A2FB7" w:rsidRDefault="009C088D" w:rsidP="009C088D">
      <w:pPr>
        <w:rPr>
          <w:rFonts w:asciiTheme="minorHAnsi" w:hAnsiTheme="minorHAnsi" w:cstheme="minorHAnsi"/>
          <w:sz w:val="20"/>
        </w:rPr>
      </w:pPr>
      <w:r w:rsidRPr="006A2FB7">
        <w:rPr>
          <w:rFonts w:asciiTheme="minorHAnsi" w:hAnsiTheme="minorHAnsi" w:cstheme="minorHAnsi"/>
          <w:sz w:val="20"/>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rsidR="009C088D" w:rsidRPr="006A2FB7" w:rsidRDefault="009C088D" w:rsidP="009C088D">
      <w:pPr>
        <w:rPr>
          <w:rFonts w:asciiTheme="minorHAnsi" w:hAnsiTheme="minorHAnsi" w:cstheme="minorHAnsi"/>
          <w:sz w:val="20"/>
        </w:rPr>
      </w:pPr>
      <w:r w:rsidRPr="006A2FB7">
        <w:rPr>
          <w:rFonts w:asciiTheme="minorHAnsi" w:hAnsiTheme="minorHAnsi" w:cstheme="minorHAnsi"/>
          <w:sz w:val="20"/>
        </w:rPr>
        <w:t>The NDIS Commission will commence in the Northern Territory on 1 July 2019 and will progressively roll out across Australia.</w:t>
      </w:r>
      <w:r w:rsidR="006B1CC2">
        <w:rPr>
          <w:rFonts w:asciiTheme="minorHAnsi" w:hAnsiTheme="minorHAnsi" w:cstheme="minorHAnsi"/>
          <w:sz w:val="20"/>
        </w:rPr>
        <w:t xml:space="preserve"> </w:t>
      </w:r>
      <w:r w:rsidRPr="006A2FB7">
        <w:rPr>
          <w:rFonts w:asciiTheme="minorHAnsi" w:hAnsiTheme="minorHAnsi" w:cstheme="minorHAnsi"/>
          <w:sz w:val="20"/>
        </w:rPr>
        <w:t>When it is operational in all states and territories, the NDIS Commission will provide a single, national registration and regulatory system for providers that will set a consistent approach to quality and safety across Australia.</w:t>
      </w:r>
    </w:p>
    <w:p w:rsidR="009C088D" w:rsidRPr="006A2FB7" w:rsidRDefault="009C088D" w:rsidP="009C088D">
      <w:pPr>
        <w:rPr>
          <w:rFonts w:asciiTheme="minorHAnsi" w:hAnsiTheme="minorHAnsi" w:cstheme="minorHAnsi"/>
          <w:sz w:val="20"/>
        </w:rPr>
      </w:pPr>
      <w:r w:rsidRPr="006A2FB7">
        <w:rPr>
          <w:rFonts w:asciiTheme="minorHAnsi" w:hAnsiTheme="minorHAnsi" w:cstheme="minorHAnsi"/>
          <w:sz w:val="20"/>
        </w:rPr>
        <w:t xml:space="preserve">Registered NDIS providers are required by Commonwealth law to have appropriate systems in place to respond to any incidents that occur or are alleged to have occurred in connection with the provision of supports or services to NDIS participants. The following table provides guidance on the reporting of incidents in the Northern Territory prior to, and since 1 July 2019. </w:t>
      </w:r>
    </w:p>
    <w:p w:rsidR="009C088D" w:rsidRDefault="009C088D" w:rsidP="009C088D">
      <w:pPr>
        <w:pStyle w:val="Heading2"/>
        <w:jc w:val="center"/>
      </w:pPr>
      <w:r>
        <w:t>Then and Now in Reporting Incidents in the Northern Territory</w:t>
      </w:r>
    </w:p>
    <w:tbl>
      <w:tblPr>
        <w:tblStyle w:val="TableGrid"/>
        <w:tblW w:w="10349" w:type="dxa"/>
        <w:tblInd w:w="-431" w:type="dxa"/>
        <w:tblLayout w:type="fixed"/>
        <w:tblLook w:val="04A0" w:firstRow="1" w:lastRow="0" w:firstColumn="1" w:lastColumn="0" w:noHBand="0" w:noVBand="1"/>
      </w:tblPr>
      <w:tblGrid>
        <w:gridCol w:w="1844"/>
        <w:gridCol w:w="4252"/>
        <w:gridCol w:w="4253"/>
      </w:tblGrid>
      <w:tr w:rsidR="007064AF" w:rsidTr="00691EE6">
        <w:trPr>
          <w:tblHeader/>
        </w:trPr>
        <w:tc>
          <w:tcPr>
            <w:tcW w:w="1844" w:type="dxa"/>
            <w:shd w:val="clear" w:color="auto" w:fill="E2CDEB" w:themeFill="accent1" w:themeFillTint="33"/>
          </w:tcPr>
          <w:p w:rsidR="007064AF" w:rsidRDefault="007064AF" w:rsidP="00007E98">
            <w:pPr>
              <w:pStyle w:val="Heading3"/>
              <w:keepNext w:val="0"/>
              <w:widowControl w:val="0"/>
              <w:suppressAutoHyphens/>
              <w:outlineLvl w:val="2"/>
            </w:pPr>
            <w:r>
              <w:t>Requirement</w:t>
            </w:r>
          </w:p>
        </w:tc>
        <w:tc>
          <w:tcPr>
            <w:tcW w:w="4252" w:type="dxa"/>
            <w:shd w:val="clear" w:color="auto" w:fill="E2CDEB" w:themeFill="accent1" w:themeFillTint="33"/>
          </w:tcPr>
          <w:p w:rsidR="007064AF" w:rsidRDefault="007064AF" w:rsidP="00007E98">
            <w:pPr>
              <w:pStyle w:val="Heading3"/>
              <w:keepNext w:val="0"/>
              <w:widowControl w:val="0"/>
              <w:suppressAutoHyphens/>
              <w:outlineLvl w:val="2"/>
            </w:pPr>
            <w:r>
              <w:t>State Based Reporting</w:t>
            </w:r>
          </w:p>
        </w:tc>
        <w:tc>
          <w:tcPr>
            <w:tcW w:w="4253" w:type="dxa"/>
            <w:shd w:val="clear" w:color="auto" w:fill="E2CDEB" w:themeFill="accent1" w:themeFillTint="33"/>
          </w:tcPr>
          <w:p w:rsidR="007064AF" w:rsidRDefault="007064AF" w:rsidP="00007E98">
            <w:pPr>
              <w:pStyle w:val="Heading3"/>
              <w:keepNext w:val="0"/>
              <w:widowControl w:val="0"/>
              <w:suppressAutoHyphens/>
              <w:outlineLvl w:val="2"/>
            </w:pPr>
            <w:r>
              <w:t>Under the NDIS Commission</w:t>
            </w:r>
          </w:p>
        </w:tc>
      </w:tr>
      <w:tr w:rsidR="007064AF" w:rsidRPr="004F4C94" w:rsidTr="00691EE6">
        <w:tc>
          <w:tcPr>
            <w:tcW w:w="1844" w:type="dxa"/>
          </w:tcPr>
          <w:p w:rsidR="007064AF" w:rsidRPr="006A2FB7" w:rsidRDefault="007064AF" w:rsidP="006A2FB7">
            <w:pPr>
              <w:pStyle w:val="Heading3"/>
              <w:keepNext w:val="0"/>
              <w:widowControl w:val="0"/>
              <w:suppressAutoHyphens/>
              <w:outlineLvl w:val="2"/>
              <w:rPr>
                <w:sz w:val="22"/>
                <w:szCs w:val="18"/>
              </w:rPr>
            </w:pPr>
            <w:r w:rsidRPr="004F4C94">
              <w:rPr>
                <w:sz w:val="22"/>
                <w:szCs w:val="18"/>
              </w:rPr>
              <w:t>Supports or services concerned</w:t>
            </w:r>
          </w:p>
        </w:tc>
        <w:tc>
          <w:tcPr>
            <w:tcW w:w="4252" w:type="dxa"/>
          </w:tcPr>
          <w:p w:rsidR="007064AF" w:rsidRPr="00C06FBE" w:rsidRDefault="007064AF" w:rsidP="00007E98">
            <w:pPr>
              <w:keepLines/>
              <w:widowControl w:val="0"/>
              <w:suppressAutoHyphens/>
              <w:rPr>
                <w:rFonts w:asciiTheme="minorHAnsi" w:hAnsiTheme="minorHAnsi" w:cstheme="minorHAnsi"/>
                <w:sz w:val="18"/>
                <w:szCs w:val="18"/>
              </w:rPr>
            </w:pPr>
          </w:p>
          <w:p w:rsidR="007064AF" w:rsidRPr="00C06FBE" w:rsidRDefault="007064AF" w:rsidP="00007E98">
            <w:pPr>
              <w:keepLines/>
              <w:widowControl w:val="0"/>
              <w:suppressAutoHyphens/>
              <w:rPr>
                <w:rFonts w:asciiTheme="minorHAnsi" w:hAnsiTheme="minorHAnsi" w:cstheme="minorHAnsi"/>
                <w:sz w:val="18"/>
                <w:szCs w:val="18"/>
              </w:rPr>
            </w:pPr>
            <w:r w:rsidRPr="00C06FBE">
              <w:rPr>
                <w:rFonts w:asciiTheme="minorHAnsi" w:hAnsiTheme="minorHAnsi" w:cstheme="minorHAnsi"/>
                <w:sz w:val="18"/>
                <w:szCs w:val="18"/>
              </w:rPr>
              <w:t>NDIS providers receiving funding from the Office of Disability</w:t>
            </w:r>
          </w:p>
        </w:tc>
        <w:tc>
          <w:tcPr>
            <w:tcW w:w="4253" w:type="dxa"/>
          </w:tcPr>
          <w:p w:rsidR="007064AF" w:rsidRPr="00C06FBE" w:rsidRDefault="007064AF" w:rsidP="00007E98">
            <w:pPr>
              <w:keepLines/>
              <w:widowControl w:val="0"/>
              <w:suppressAutoHyphens/>
              <w:rPr>
                <w:rFonts w:asciiTheme="minorHAnsi" w:hAnsiTheme="minorHAnsi" w:cstheme="minorHAnsi"/>
                <w:sz w:val="18"/>
                <w:szCs w:val="18"/>
              </w:rPr>
            </w:pPr>
          </w:p>
          <w:p w:rsidR="007064AF" w:rsidRPr="00C06FBE" w:rsidRDefault="007064AF" w:rsidP="00007E98">
            <w:pPr>
              <w:keepLines/>
              <w:widowControl w:val="0"/>
              <w:suppressAutoHyphens/>
              <w:rPr>
                <w:rFonts w:asciiTheme="minorHAnsi" w:hAnsiTheme="minorHAnsi" w:cstheme="minorHAnsi"/>
                <w:sz w:val="18"/>
                <w:szCs w:val="18"/>
              </w:rPr>
            </w:pPr>
            <w:r w:rsidRPr="00C06FBE">
              <w:rPr>
                <w:rFonts w:asciiTheme="minorHAnsi" w:hAnsiTheme="minorHAnsi" w:cstheme="minorHAnsi"/>
                <w:sz w:val="18"/>
                <w:szCs w:val="18"/>
              </w:rPr>
              <w:t>NDIS providers delivering funded services or supports to participants</w:t>
            </w:r>
          </w:p>
        </w:tc>
      </w:tr>
      <w:tr w:rsidR="00112CA4" w:rsidRPr="004F4C94" w:rsidTr="00691EE6">
        <w:tc>
          <w:tcPr>
            <w:tcW w:w="1844" w:type="dxa"/>
          </w:tcPr>
          <w:p w:rsidR="00112CA4" w:rsidRPr="004F4C94" w:rsidRDefault="00112CA4" w:rsidP="00112CA4">
            <w:pPr>
              <w:pStyle w:val="Heading3"/>
              <w:keepNext w:val="0"/>
              <w:widowControl w:val="0"/>
              <w:suppressAutoHyphens/>
              <w:outlineLvl w:val="2"/>
              <w:rPr>
                <w:rFonts w:asciiTheme="minorHAnsi" w:hAnsiTheme="minorHAnsi" w:cstheme="minorHAnsi"/>
                <w:sz w:val="22"/>
                <w:szCs w:val="18"/>
              </w:rPr>
            </w:pPr>
            <w:r w:rsidRPr="004F4C94">
              <w:rPr>
                <w:rFonts w:asciiTheme="minorHAnsi" w:hAnsiTheme="minorHAnsi" w:cstheme="minorHAnsi"/>
                <w:sz w:val="22"/>
                <w:szCs w:val="18"/>
              </w:rPr>
              <w:t>Incident Management System</w:t>
            </w:r>
          </w:p>
        </w:tc>
        <w:tc>
          <w:tcPr>
            <w:tcW w:w="4252" w:type="dxa"/>
          </w:tcPr>
          <w:p w:rsidR="006A2FB7" w:rsidRPr="00C06FBE" w:rsidRDefault="00112CA4" w:rsidP="006A2FB7">
            <w:pPr>
              <w:keepLines/>
              <w:widowControl w:val="0"/>
              <w:suppressAutoHyphens/>
              <w:spacing w:after="0"/>
              <w:rPr>
                <w:rFonts w:asciiTheme="minorHAnsi" w:hAnsiTheme="minorHAnsi" w:cstheme="minorHAnsi"/>
                <w:b/>
                <w:sz w:val="18"/>
                <w:szCs w:val="18"/>
                <w:u w:val="single"/>
              </w:rPr>
            </w:pPr>
            <w:r w:rsidRPr="00C06FBE">
              <w:rPr>
                <w:rFonts w:asciiTheme="minorHAnsi" w:hAnsiTheme="minorHAnsi" w:cstheme="minorHAnsi"/>
                <w:b/>
                <w:sz w:val="18"/>
                <w:szCs w:val="18"/>
                <w:u w:val="single"/>
              </w:rPr>
              <w:t xml:space="preserve">Prior to </w:t>
            </w:r>
            <w:r w:rsidR="004F4C94" w:rsidRPr="00C06FBE">
              <w:rPr>
                <w:rFonts w:asciiTheme="minorHAnsi" w:hAnsiTheme="minorHAnsi" w:cstheme="minorHAnsi"/>
                <w:b/>
                <w:sz w:val="18"/>
                <w:szCs w:val="18"/>
                <w:u w:val="single"/>
              </w:rPr>
              <w:t>4 March</w:t>
            </w:r>
            <w:r w:rsidRPr="00C06FBE">
              <w:rPr>
                <w:rFonts w:asciiTheme="minorHAnsi" w:hAnsiTheme="minorHAnsi" w:cstheme="minorHAnsi"/>
                <w:b/>
                <w:sz w:val="18"/>
                <w:szCs w:val="18"/>
                <w:u w:val="single"/>
              </w:rPr>
              <w:t xml:space="preserve"> 2019</w:t>
            </w:r>
          </w:p>
          <w:p w:rsidR="006A2FB7" w:rsidRPr="00C06FBE" w:rsidRDefault="00112CA4" w:rsidP="006A2FB7">
            <w:pPr>
              <w:keepLines/>
              <w:widowControl w:val="0"/>
              <w:suppressAutoHyphens/>
              <w:spacing w:after="0"/>
              <w:rPr>
                <w:rFonts w:asciiTheme="minorHAnsi" w:hAnsiTheme="minorHAnsi" w:cstheme="minorHAnsi"/>
                <w:b/>
                <w:sz w:val="18"/>
                <w:szCs w:val="18"/>
                <w:u w:val="single"/>
              </w:rPr>
            </w:pPr>
            <w:r w:rsidRPr="00C06FBE">
              <w:rPr>
                <w:rFonts w:asciiTheme="minorHAnsi" w:hAnsiTheme="minorHAnsi" w:cstheme="minorHAnsi"/>
                <w:sz w:val="18"/>
                <w:szCs w:val="18"/>
              </w:rPr>
              <w:t xml:space="preserve">NDIS providers </w:t>
            </w:r>
            <w:r w:rsidR="00C06FBE">
              <w:rPr>
                <w:rFonts w:asciiTheme="minorHAnsi" w:hAnsiTheme="minorHAnsi" w:cstheme="minorHAnsi"/>
                <w:sz w:val="18"/>
                <w:szCs w:val="18"/>
              </w:rPr>
              <w:t>were to have</w:t>
            </w:r>
            <w:r w:rsidRPr="00C06FBE">
              <w:rPr>
                <w:rFonts w:asciiTheme="minorHAnsi" w:hAnsiTheme="minorHAnsi" w:cstheme="minorHAnsi"/>
                <w:sz w:val="18"/>
                <w:szCs w:val="18"/>
              </w:rPr>
              <w:t xml:space="preserve"> a system for the management of critical incidents including ensuring internal reportin</w:t>
            </w:r>
            <w:r w:rsidR="004F4C94" w:rsidRPr="00C06FBE">
              <w:rPr>
                <w:rFonts w:asciiTheme="minorHAnsi" w:hAnsiTheme="minorHAnsi" w:cstheme="minorHAnsi"/>
                <w:sz w:val="18"/>
                <w:szCs w:val="18"/>
              </w:rPr>
              <w:t xml:space="preserve">g arrangements </w:t>
            </w:r>
            <w:r w:rsidR="00C06FBE">
              <w:rPr>
                <w:rFonts w:asciiTheme="minorHAnsi" w:hAnsiTheme="minorHAnsi" w:cstheme="minorHAnsi"/>
                <w:sz w:val="18"/>
                <w:szCs w:val="18"/>
              </w:rPr>
              <w:t>were</w:t>
            </w:r>
            <w:r w:rsidR="004F4C94" w:rsidRPr="00C06FBE">
              <w:rPr>
                <w:rFonts w:asciiTheme="minorHAnsi" w:hAnsiTheme="minorHAnsi" w:cstheme="minorHAnsi"/>
                <w:sz w:val="18"/>
                <w:szCs w:val="18"/>
              </w:rPr>
              <w:t xml:space="preserve"> in place to record critical incidents and report to the Office of Disability.</w:t>
            </w:r>
          </w:p>
          <w:p w:rsidR="006A2FB7" w:rsidRPr="00C06FBE" w:rsidRDefault="006A2FB7" w:rsidP="006A2FB7">
            <w:pPr>
              <w:keepLines/>
              <w:widowControl w:val="0"/>
              <w:suppressAutoHyphens/>
              <w:spacing w:after="0"/>
              <w:rPr>
                <w:rFonts w:asciiTheme="minorHAnsi" w:hAnsiTheme="minorHAnsi" w:cstheme="minorHAnsi"/>
                <w:b/>
                <w:sz w:val="18"/>
                <w:szCs w:val="18"/>
                <w:u w:val="single"/>
              </w:rPr>
            </w:pPr>
          </w:p>
          <w:p w:rsidR="006A2FB7" w:rsidRPr="00C06FBE" w:rsidRDefault="004F4C94" w:rsidP="006A2FB7">
            <w:pPr>
              <w:keepLines/>
              <w:widowControl w:val="0"/>
              <w:suppressAutoHyphens/>
              <w:spacing w:after="0"/>
              <w:rPr>
                <w:rFonts w:asciiTheme="minorHAnsi" w:hAnsiTheme="minorHAnsi" w:cstheme="minorHAnsi"/>
                <w:b/>
                <w:sz w:val="18"/>
                <w:szCs w:val="18"/>
                <w:u w:val="single"/>
              </w:rPr>
            </w:pPr>
            <w:r w:rsidRPr="00C06FBE">
              <w:rPr>
                <w:rFonts w:asciiTheme="minorHAnsi" w:hAnsiTheme="minorHAnsi" w:cstheme="minorHAnsi"/>
                <w:b/>
                <w:sz w:val="18"/>
                <w:szCs w:val="18"/>
                <w:highlight w:val="yellow"/>
                <w:u w:val="single"/>
              </w:rPr>
              <w:t>After 4 March 2019</w:t>
            </w:r>
          </w:p>
          <w:p w:rsidR="003D0CAE" w:rsidRPr="00C06FBE" w:rsidRDefault="003D0CAE" w:rsidP="006A2FB7">
            <w:pPr>
              <w:keepLines/>
              <w:widowControl w:val="0"/>
              <w:suppressAutoHyphens/>
              <w:spacing w:after="0"/>
              <w:rPr>
                <w:rFonts w:asciiTheme="minorHAnsi" w:hAnsiTheme="minorHAnsi" w:cstheme="minorHAnsi"/>
                <w:b/>
                <w:sz w:val="18"/>
                <w:szCs w:val="18"/>
                <w:u w:val="single"/>
              </w:rPr>
            </w:pPr>
            <w:r w:rsidRPr="00C06FBE">
              <w:rPr>
                <w:rFonts w:asciiTheme="minorHAnsi" w:hAnsiTheme="minorHAnsi" w:cstheme="minorHAnsi"/>
                <w:color w:val="000000" w:themeColor="text1"/>
                <w:sz w:val="18"/>
                <w:szCs w:val="18"/>
              </w:rPr>
              <w:t xml:space="preserve">NDIS providers </w:t>
            </w:r>
            <w:r w:rsidR="00C06FBE">
              <w:rPr>
                <w:rFonts w:asciiTheme="minorHAnsi" w:hAnsiTheme="minorHAnsi" w:cstheme="minorHAnsi"/>
                <w:color w:val="000000" w:themeColor="text1"/>
                <w:sz w:val="18"/>
                <w:szCs w:val="18"/>
              </w:rPr>
              <w:t>had to</w:t>
            </w:r>
            <w:r w:rsidRPr="00C06FBE">
              <w:rPr>
                <w:rFonts w:asciiTheme="minorHAnsi" w:hAnsiTheme="minorHAnsi" w:cstheme="minorHAnsi"/>
                <w:color w:val="000000" w:themeColor="text1"/>
                <w:sz w:val="18"/>
                <w:szCs w:val="18"/>
              </w:rPr>
              <w:t xml:space="preserve"> maintain an incident management system that include</w:t>
            </w:r>
            <w:r w:rsidR="00C06FBE">
              <w:rPr>
                <w:rFonts w:asciiTheme="minorHAnsi" w:hAnsiTheme="minorHAnsi" w:cstheme="minorHAnsi"/>
                <w:color w:val="000000" w:themeColor="text1"/>
                <w:sz w:val="18"/>
                <w:szCs w:val="18"/>
              </w:rPr>
              <w:t>d</w:t>
            </w:r>
            <w:r w:rsidRPr="00C06FBE">
              <w:rPr>
                <w:rFonts w:asciiTheme="minorHAnsi" w:hAnsiTheme="minorHAnsi" w:cstheme="minorHAnsi"/>
                <w:color w:val="000000" w:themeColor="text1"/>
                <w:sz w:val="18"/>
                <w:szCs w:val="18"/>
              </w:rPr>
              <w:t xml:space="preserve"> appropriate policies and procedures that are understood and implemented by staff and include</w:t>
            </w:r>
            <w:r w:rsidR="00C06FBE">
              <w:rPr>
                <w:rFonts w:asciiTheme="minorHAnsi" w:hAnsiTheme="minorHAnsi" w:cstheme="minorHAnsi"/>
                <w:color w:val="000000" w:themeColor="text1"/>
                <w:sz w:val="18"/>
                <w:szCs w:val="18"/>
              </w:rPr>
              <w:t>d</w:t>
            </w:r>
            <w:r w:rsidRPr="00C06FBE">
              <w:rPr>
                <w:rFonts w:asciiTheme="minorHAnsi" w:hAnsiTheme="minorHAnsi" w:cstheme="minorHAnsi"/>
                <w:color w:val="000000" w:themeColor="text1"/>
                <w:sz w:val="18"/>
                <w:szCs w:val="18"/>
              </w:rPr>
              <w:t>:</w:t>
            </w:r>
          </w:p>
          <w:p w:rsidR="003D0CAE" w:rsidRPr="00C06FBE" w:rsidRDefault="003D0CAE" w:rsidP="003D0CAE">
            <w:pPr>
              <w:pStyle w:val="Bullet1"/>
              <w:rPr>
                <w:rFonts w:asciiTheme="minorHAnsi" w:hAnsiTheme="minorHAnsi" w:cstheme="minorHAnsi"/>
                <w:sz w:val="18"/>
                <w:szCs w:val="18"/>
              </w:rPr>
            </w:pPr>
            <w:r w:rsidRPr="00C06FBE">
              <w:rPr>
                <w:rFonts w:asciiTheme="minorHAnsi" w:hAnsiTheme="minorHAnsi" w:cstheme="minorHAnsi"/>
                <w:sz w:val="18"/>
                <w:szCs w:val="18"/>
              </w:rPr>
              <w:lastRenderedPageBreak/>
              <w:t xml:space="preserve">Recording critical incidents and near misses and (where appropriate) document on the participant file </w:t>
            </w:r>
          </w:p>
          <w:p w:rsidR="003D0CAE" w:rsidRPr="00C06FBE" w:rsidRDefault="003D0CAE" w:rsidP="003D0CAE">
            <w:pPr>
              <w:pStyle w:val="Bullet1"/>
              <w:rPr>
                <w:rFonts w:asciiTheme="minorHAnsi" w:hAnsiTheme="minorHAnsi" w:cstheme="minorHAnsi"/>
                <w:sz w:val="18"/>
                <w:szCs w:val="18"/>
              </w:rPr>
            </w:pPr>
            <w:r w:rsidRPr="00C06FBE">
              <w:rPr>
                <w:rFonts w:asciiTheme="minorHAnsi" w:hAnsiTheme="minorHAnsi" w:cstheme="minorHAnsi"/>
                <w:sz w:val="18"/>
                <w:szCs w:val="18"/>
              </w:rPr>
              <w:t>Report</w:t>
            </w:r>
            <w:r w:rsidR="00C06FBE">
              <w:rPr>
                <w:rFonts w:asciiTheme="minorHAnsi" w:hAnsiTheme="minorHAnsi" w:cstheme="minorHAnsi"/>
                <w:sz w:val="18"/>
                <w:szCs w:val="18"/>
              </w:rPr>
              <w:t>ing</w:t>
            </w:r>
            <w:r w:rsidRPr="00C06FBE">
              <w:rPr>
                <w:rFonts w:asciiTheme="minorHAnsi" w:hAnsiTheme="minorHAnsi" w:cstheme="minorHAnsi"/>
                <w:sz w:val="18"/>
                <w:szCs w:val="18"/>
              </w:rPr>
              <w:t xml:space="preserve"> critical incidents as they occur, to the Office of Disability as required</w:t>
            </w:r>
          </w:p>
          <w:p w:rsidR="00112CA4" w:rsidRPr="00C06FBE" w:rsidRDefault="00112CA4" w:rsidP="004F4C94">
            <w:pPr>
              <w:pStyle w:val="Bullet1"/>
              <w:keepLines/>
              <w:numPr>
                <w:ilvl w:val="0"/>
                <w:numId w:val="0"/>
              </w:numPr>
              <w:ind w:left="284" w:hanging="284"/>
              <w:rPr>
                <w:rFonts w:asciiTheme="minorHAnsi" w:hAnsiTheme="minorHAnsi" w:cstheme="minorHAnsi"/>
                <w:sz w:val="18"/>
                <w:szCs w:val="18"/>
              </w:rPr>
            </w:pPr>
          </w:p>
        </w:tc>
        <w:tc>
          <w:tcPr>
            <w:tcW w:w="4253" w:type="dxa"/>
          </w:tcPr>
          <w:p w:rsidR="00112CA4" w:rsidRPr="00C06FBE" w:rsidRDefault="00112CA4" w:rsidP="00112CA4">
            <w:pPr>
              <w:keepLines/>
              <w:rPr>
                <w:rFonts w:asciiTheme="minorHAnsi" w:hAnsiTheme="minorHAnsi" w:cstheme="minorHAnsi"/>
                <w:sz w:val="18"/>
                <w:szCs w:val="18"/>
              </w:rPr>
            </w:pPr>
            <w:r w:rsidRPr="00C06FBE">
              <w:rPr>
                <w:rFonts w:asciiTheme="minorHAnsi" w:hAnsiTheme="minorHAnsi" w:cstheme="minorHAnsi"/>
                <w:sz w:val="18"/>
                <w:szCs w:val="18"/>
              </w:rPr>
              <w:lastRenderedPageBreak/>
              <w:t xml:space="preserve">NDIS Providers must maintain an incident management system as outlined in </w:t>
            </w:r>
            <w:r w:rsidRPr="00C06FBE">
              <w:rPr>
                <w:rFonts w:asciiTheme="minorHAnsi" w:hAnsiTheme="minorHAnsi" w:cstheme="minorHAnsi"/>
                <w:sz w:val="18"/>
                <w:szCs w:val="18"/>
                <w:u w:val="single"/>
              </w:rPr>
              <w:t xml:space="preserve">section 5 of the </w:t>
            </w:r>
            <w:r w:rsidRPr="00C06FBE">
              <w:rPr>
                <w:rFonts w:asciiTheme="minorHAnsi" w:hAnsiTheme="minorHAnsi" w:cstheme="minorHAnsi"/>
                <w:i/>
                <w:sz w:val="18"/>
                <w:szCs w:val="18"/>
                <w:u w:val="single"/>
              </w:rPr>
              <w:t>NDIS (Incident Management and Reportable Incidents) Rules 2018</w:t>
            </w:r>
            <w:r w:rsidRPr="00C06FBE">
              <w:rPr>
                <w:rFonts w:asciiTheme="minorHAnsi" w:hAnsiTheme="minorHAnsi" w:cstheme="minorHAnsi"/>
                <w:sz w:val="18"/>
                <w:szCs w:val="18"/>
              </w:rPr>
              <w:t xml:space="preserve"> including an incident management system which:</w:t>
            </w:r>
          </w:p>
          <w:p w:rsidR="00112CA4" w:rsidRPr="00C06FBE" w:rsidRDefault="00112CA4"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sets up procedures for identifying, assessing, managing and resolving reportable incidents </w:t>
            </w:r>
          </w:p>
          <w:p w:rsidR="00112CA4" w:rsidRPr="00C06FBE" w:rsidRDefault="00112CA4"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covers incidents that include acts, omissions, events or circumstances that: </w:t>
            </w:r>
          </w:p>
          <w:p w:rsidR="00112CA4" w:rsidRPr="00C06FBE" w:rsidRDefault="00112CA4" w:rsidP="006A2FB7">
            <w:pPr>
              <w:pStyle w:val="Bullet2"/>
              <w:spacing w:after="0"/>
              <w:rPr>
                <w:rFonts w:asciiTheme="minorHAnsi" w:hAnsiTheme="minorHAnsi" w:cstheme="minorHAnsi"/>
                <w:sz w:val="18"/>
                <w:szCs w:val="18"/>
              </w:rPr>
            </w:pPr>
            <w:r w:rsidRPr="00C06FBE">
              <w:rPr>
                <w:rFonts w:asciiTheme="minorHAnsi" w:hAnsiTheme="minorHAnsi" w:cstheme="minorHAnsi"/>
                <w:sz w:val="18"/>
                <w:szCs w:val="18"/>
              </w:rPr>
              <w:t>Occur in connection with providing supports or services to a participant</w:t>
            </w:r>
          </w:p>
          <w:p w:rsidR="00112CA4" w:rsidRPr="00C06FBE" w:rsidRDefault="00112CA4" w:rsidP="006A2FB7">
            <w:pPr>
              <w:pStyle w:val="Bullet2"/>
              <w:spacing w:after="0"/>
              <w:rPr>
                <w:rFonts w:asciiTheme="minorHAnsi" w:hAnsiTheme="minorHAnsi" w:cstheme="minorHAnsi"/>
                <w:sz w:val="18"/>
                <w:szCs w:val="18"/>
              </w:rPr>
            </w:pPr>
            <w:r w:rsidRPr="00C06FBE">
              <w:rPr>
                <w:rFonts w:asciiTheme="minorHAnsi" w:hAnsiTheme="minorHAnsi" w:cstheme="minorHAnsi"/>
                <w:sz w:val="18"/>
                <w:szCs w:val="18"/>
              </w:rPr>
              <w:t>Have, or could have, caused harm to the participant; or</w:t>
            </w:r>
          </w:p>
          <w:p w:rsidR="00112CA4" w:rsidRPr="00C06FBE" w:rsidRDefault="00112CA4" w:rsidP="00112CA4">
            <w:pPr>
              <w:pStyle w:val="Bullet2"/>
              <w:rPr>
                <w:rFonts w:asciiTheme="minorHAnsi" w:hAnsiTheme="minorHAnsi" w:cstheme="minorHAnsi"/>
                <w:sz w:val="18"/>
                <w:szCs w:val="18"/>
              </w:rPr>
            </w:pPr>
            <w:r w:rsidRPr="00C06FBE">
              <w:rPr>
                <w:rFonts w:asciiTheme="minorHAnsi" w:hAnsiTheme="minorHAnsi" w:cstheme="minorHAnsi"/>
                <w:sz w:val="18"/>
                <w:szCs w:val="18"/>
              </w:rPr>
              <w:lastRenderedPageBreak/>
              <w:t>Have, or could have caused harm to another person</w:t>
            </w:r>
          </w:p>
          <w:p w:rsidR="00112CA4" w:rsidRPr="00C06FBE" w:rsidRDefault="00112CA4"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covers reportable incidents that are alleged to have occurred in connection with providing supports to participants </w:t>
            </w:r>
          </w:p>
          <w:p w:rsidR="00112CA4" w:rsidRPr="00C06FBE" w:rsidRDefault="00112CA4"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specify:</w:t>
            </w:r>
          </w:p>
          <w:p w:rsidR="00112CA4" w:rsidRPr="00C06FBE" w:rsidRDefault="00112CA4" w:rsidP="006A2FB7">
            <w:pPr>
              <w:pStyle w:val="Bullet2"/>
              <w:spacing w:after="0"/>
              <w:rPr>
                <w:rFonts w:asciiTheme="minorHAnsi" w:hAnsiTheme="minorHAnsi" w:cstheme="minorHAnsi"/>
                <w:sz w:val="18"/>
                <w:szCs w:val="18"/>
              </w:rPr>
            </w:pPr>
            <w:r w:rsidRPr="00C06FBE">
              <w:rPr>
                <w:rFonts w:asciiTheme="minorHAnsi" w:hAnsiTheme="minorHAnsi" w:cstheme="minorHAnsi"/>
                <w:sz w:val="18"/>
                <w:szCs w:val="18"/>
              </w:rPr>
              <w:t>to whom incidents must be reported; and</w:t>
            </w:r>
          </w:p>
          <w:p w:rsidR="00112CA4" w:rsidRPr="00C06FBE" w:rsidRDefault="00112CA4" w:rsidP="006A2FB7">
            <w:pPr>
              <w:pStyle w:val="Bullet2"/>
              <w:spacing w:after="0"/>
              <w:rPr>
                <w:rFonts w:asciiTheme="minorHAnsi" w:hAnsiTheme="minorHAnsi" w:cstheme="minorHAnsi"/>
                <w:sz w:val="18"/>
                <w:szCs w:val="18"/>
              </w:rPr>
            </w:pPr>
            <w:r w:rsidRPr="00C06FBE">
              <w:rPr>
                <w:rFonts w:asciiTheme="minorHAnsi" w:hAnsiTheme="minorHAnsi" w:cstheme="minorHAnsi"/>
                <w:sz w:val="18"/>
                <w:szCs w:val="18"/>
              </w:rPr>
              <w:t xml:space="preserve">how participants who are affected by an incident will be supported and involved in resolving the incident; and </w:t>
            </w:r>
          </w:p>
          <w:p w:rsidR="00112CA4" w:rsidRPr="00C06FBE" w:rsidRDefault="00112CA4" w:rsidP="006A2FB7">
            <w:pPr>
              <w:pStyle w:val="Bullet2"/>
              <w:spacing w:after="0"/>
              <w:rPr>
                <w:rFonts w:asciiTheme="minorHAnsi" w:hAnsiTheme="minorHAnsi" w:cstheme="minorHAnsi"/>
                <w:sz w:val="18"/>
                <w:szCs w:val="18"/>
              </w:rPr>
            </w:pPr>
            <w:r w:rsidRPr="00C06FBE">
              <w:rPr>
                <w:rFonts w:asciiTheme="minorHAnsi" w:hAnsiTheme="minorHAnsi" w:cstheme="minorHAnsi"/>
                <w:sz w:val="18"/>
                <w:szCs w:val="18"/>
              </w:rPr>
              <w:t>when corrective action is required</w:t>
            </w:r>
          </w:p>
          <w:p w:rsidR="00112CA4" w:rsidRPr="00C06FBE" w:rsidRDefault="00112CA4" w:rsidP="00080F26">
            <w:pPr>
              <w:pStyle w:val="Bullet1"/>
              <w:numPr>
                <w:ilvl w:val="0"/>
                <w:numId w:val="0"/>
              </w:numPr>
              <w:spacing w:after="0"/>
              <w:rPr>
                <w:rFonts w:asciiTheme="minorHAnsi" w:hAnsiTheme="minorHAnsi" w:cstheme="minorHAnsi"/>
                <w:sz w:val="18"/>
                <w:szCs w:val="18"/>
              </w:rPr>
            </w:pPr>
            <w:r w:rsidRPr="00C06FBE">
              <w:rPr>
                <w:rFonts w:asciiTheme="minorHAnsi" w:hAnsiTheme="minorHAnsi" w:cstheme="minorHAnsi"/>
                <w:sz w:val="18"/>
                <w:szCs w:val="18"/>
              </w:rPr>
              <w:t>NDIS providers must keep records about incidents, and must document their incident management system and make it available to workers and participants</w:t>
            </w:r>
          </w:p>
        </w:tc>
      </w:tr>
      <w:tr w:rsidR="00B075D2" w:rsidRPr="004F4C94" w:rsidTr="00691EE6">
        <w:tc>
          <w:tcPr>
            <w:tcW w:w="1844" w:type="dxa"/>
          </w:tcPr>
          <w:p w:rsidR="00B075D2" w:rsidRPr="004F4C94" w:rsidRDefault="00B075D2" w:rsidP="00A12856">
            <w:pPr>
              <w:pStyle w:val="Heading3"/>
              <w:keepNext w:val="0"/>
              <w:outlineLvl w:val="2"/>
              <w:rPr>
                <w:sz w:val="18"/>
                <w:szCs w:val="18"/>
              </w:rPr>
            </w:pPr>
            <w:r w:rsidRPr="004F4C94">
              <w:rPr>
                <w:sz w:val="22"/>
                <w:szCs w:val="18"/>
              </w:rPr>
              <w:lastRenderedPageBreak/>
              <w:t>What must be reported</w:t>
            </w:r>
          </w:p>
        </w:tc>
        <w:tc>
          <w:tcPr>
            <w:tcW w:w="4252" w:type="dxa"/>
          </w:tcPr>
          <w:p w:rsidR="00B075D2" w:rsidRPr="00C06FBE" w:rsidRDefault="00B075D2" w:rsidP="00A12856">
            <w:pPr>
              <w:keepLines/>
              <w:rPr>
                <w:rFonts w:asciiTheme="minorHAnsi" w:hAnsiTheme="minorHAnsi" w:cstheme="minorHAnsi"/>
                <w:sz w:val="18"/>
                <w:szCs w:val="18"/>
              </w:rPr>
            </w:pPr>
          </w:p>
          <w:p w:rsidR="00B075D2" w:rsidRPr="00C06FBE" w:rsidRDefault="00B075D2" w:rsidP="00A12856">
            <w:pPr>
              <w:keepLines/>
              <w:rPr>
                <w:rFonts w:asciiTheme="minorHAnsi" w:hAnsiTheme="minorHAnsi" w:cstheme="minorHAnsi"/>
                <w:sz w:val="18"/>
                <w:szCs w:val="18"/>
              </w:rPr>
            </w:pPr>
            <w:r w:rsidRPr="00C06FBE">
              <w:rPr>
                <w:rFonts w:asciiTheme="minorHAnsi" w:hAnsiTheme="minorHAnsi" w:cstheme="minorHAnsi"/>
                <w:sz w:val="18"/>
                <w:szCs w:val="18"/>
              </w:rPr>
              <w:t>Referred to as a ‘Critical Incident’ and includes any event that occur</w:t>
            </w:r>
            <w:r w:rsidR="00C06FBE">
              <w:rPr>
                <w:rFonts w:asciiTheme="minorHAnsi" w:hAnsiTheme="minorHAnsi" w:cstheme="minorHAnsi"/>
                <w:sz w:val="18"/>
                <w:szCs w:val="18"/>
              </w:rPr>
              <w:t>red</w:t>
            </w:r>
            <w:r w:rsidRPr="00C06FBE">
              <w:rPr>
                <w:rFonts w:asciiTheme="minorHAnsi" w:hAnsiTheme="minorHAnsi" w:cstheme="minorHAnsi"/>
                <w:sz w:val="18"/>
                <w:szCs w:val="18"/>
              </w:rPr>
              <w:t xml:space="preserve"> </w:t>
            </w:r>
            <w:r w:rsidR="00C06FBE" w:rsidRPr="00C06FBE">
              <w:rPr>
                <w:rFonts w:asciiTheme="minorHAnsi" w:hAnsiTheme="minorHAnsi" w:cstheme="minorHAnsi"/>
                <w:sz w:val="18"/>
                <w:szCs w:val="18"/>
              </w:rPr>
              <w:t>because</w:t>
            </w:r>
            <w:r w:rsidRPr="00C06FBE">
              <w:rPr>
                <w:rFonts w:asciiTheme="minorHAnsi" w:hAnsiTheme="minorHAnsi" w:cstheme="minorHAnsi"/>
                <w:sz w:val="18"/>
                <w:szCs w:val="18"/>
              </w:rPr>
              <w:t xml:space="preserve"> of, or during the delivery of supports to a participant, and result</w:t>
            </w:r>
            <w:r w:rsidR="00C06FBE">
              <w:rPr>
                <w:rFonts w:asciiTheme="minorHAnsi" w:hAnsiTheme="minorHAnsi" w:cstheme="minorHAnsi"/>
                <w:sz w:val="18"/>
                <w:szCs w:val="18"/>
              </w:rPr>
              <w:t>ed</w:t>
            </w:r>
            <w:r w:rsidRPr="00C06FBE">
              <w:rPr>
                <w:rFonts w:asciiTheme="minorHAnsi" w:hAnsiTheme="minorHAnsi" w:cstheme="minorHAnsi"/>
                <w:sz w:val="18"/>
                <w:szCs w:val="18"/>
              </w:rPr>
              <w:t xml:space="preserve"> in any of the types of incidents listed below.</w:t>
            </w:r>
          </w:p>
          <w:p w:rsidR="00B075D2" w:rsidRPr="00C06FBE" w:rsidRDefault="00B075D2" w:rsidP="00A12856">
            <w:pPr>
              <w:keepLines/>
              <w:rPr>
                <w:rFonts w:asciiTheme="minorHAnsi" w:hAnsiTheme="minorHAnsi" w:cstheme="minorHAnsi"/>
                <w:sz w:val="18"/>
                <w:szCs w:val="18"/>
              </w:rPr>
            </w:pPr>
          </w:p>
        </w:tc>
        <w:tc>
          <w:tcPr>
            <w:tcW w:w="4253" w:type="dxa"/>
          </w:tcPr>
          <w:p w:rsidR="00B075D2" w:rsidRPr="00C06FBE" w:rsidRDefault="00B075D2" w:rsidP="00A12856">
            <w:pPr>
              <w:pStyle w:val="ListParagraph"/>
              <w:keepLines/>
              <w:rPr>
                <w:rFonts w:asciiTheme="minorHAnsi" w:hAnsiTheme="minorHAnsi" w:cstheme="minorHAnsi"/>
                <w:sz w:val="18"/>
                <w:szCs w:val="18"/>
              </w:rPr>
            </w:pPr>
          </w:p>
          <w:p w:rsidR="00B075D2" w:rsidRPr="00C06FBE" w:rsidRDefault="00B075D2" w:rsidP="006A2FB7">
            <w:pPr>
              <w:pStyle w:val="Bullet1"/>
              <w:keepLines/>
              <w:rPr>
                <w:rFonts w:asciiTheme="minorHAnsi" w:hAnsiTheme="minorHAnsi" w:cstheme="minorHAnsi"/>
                <w:sz w:val="18"/>
                <w:szCs w:val="18"/>
              </w:rPr>
            </w:pPr>
            <w:r w:rsidRPr="00C06FBE">
              <w:rPr>
                <w:rFonts w:asciiTheme="minorHAnsi" w:hAnsiTheme="minorHAnsi" w:cstheme="minorHAnsi"/>
                <w:sz w:val="18"/>
                <w:szCs w:val="18"/>
              </w:rPr>
              <w:t xml:space="preserve">Referred to as a </w:t>
            </w:r>
            <w:r w:rsidRPr="00C06FBE">
              <w:rPr>
                <w:rFonts w:asciiTheme="minorHAnsi" w:hAnsiTheme="minorHAnsi" w:cstheme="minorHAnsi"/>
                <w:b/>
                <w:sz w:val="18"/>
                <w:szCs w:val="18"/>
                <w:u w:val="single"/>
              </w:rPr>
              <w:t>‘Reportable Incident’</w:t>
            </w:r>
            <w:r w:rsidRPr="00C06FBE">
              <w:rPr>
                <w:rFonts w:asciiTheme="minorHAnsi" w:hAnsiTheme="minorHAnsi" w:cstheme="minorHAnsi"/>
                <w:sz w:val="18"/>
                <w:szCs w:val="18"/>
              </w:rPr>
              <w:t xml:space="preserve"> and defined in section 73Z of the </w:t>
            </w:r>
            <w:r w:rsidRPr="00C06FBE">
              <w:rPr>
                <w:rFonts w:asciiTheme="minorHAnsi" w:hAnsiTheme="minorHAnsi" w:cstheme="minorHAnsi"/>
                <w:i/>
                <w:sz w:val="18"/>
                <w:szCs w:val="18"/>
              </w:rPr>
              <w:t xml:space="preserve">National Disability Insurance Scheme Act 2013 </w:t>
            </w:r>
            <w:r w:rsidRPr="00C06FBE">
              <w:rPr>
                <w:rFonts w:asciiTheme="minorHAnsi" w:hAnsiTheme="minorHAnsi" w:cstheme="minorHAnsi"/>
                <w:sz w:val="18"/>
                <w:szCs w:val="18"/>
              </w:rPr>
              <w:t>(Cth) (</w:t>
            </w:r>
            <w:r w:rsidRPr="00C06FBE">
              <w:rPr>
                <w:rFonts w:asciiTheme="minorHAnsi" w:hAnsiTheme="minorHAnsi" w:cstheme="minorHAnsi"/>
                <w:i/>
                <w:sz w:val="18"/>
                <w:szCs w:val="18"/>
              </w:rPr>
              <w:t>NDIS Act</w:t>
            </w:r>
            <w:r w:rsidRPr="00C06FBE">
              <w:rPr>
                <w:rFonts w:asciiTheme="minorHAnsi" w:hAnsiTheme="minorHAnsi" w:cstheme="minorHAnsi"/>
                <w:sz w:val="18"/>
                <w:szCs w:val="18"/>
              </w:rPr>
              <w:t xml:space="preserve">) or section 16 of the </w:t>
            </w:r>
            <w:r w:rsidRPr="00C06FBE">
              <w:rPr>
                <w:rFonts w:asciiTheme="minorHAnsi" w:hAnsiTheme="minorHAnsi" w:cstheme="minorHAnsi"/>
                <w:i/>
                <w:sz w:val="18"/>
                <w:szCs w:val="18"/>
              </w:rPr>
              <w:t>NDIS (Incident Management and Reportable Incidents) Rules 2018</w:t>
            </w:r>
            <w:r w:rsidRPr="00C06FBE">
              <w:rPr>
                <w:rFonts w:asciiTheme="minorHAnsi" w:hAnsiTheme="minorHAnsi" w:cstheme="minorHAnsi"/>
                <w:sz w:val="18"/>
                <w:szCs w:val="18"/>
              </w:rPr>
              <w:t xml:space="preserve"> as an incident that has occurred, or is alleged to have occurred, in connection with the provision of supports or services</w:t>
            </w:r>
            <w:r w:rsidR="006A2FB7" w:rsidRPr="00C06FBE">
              <w:rPr>
                <w:rFonts w:asciiTheme="minorHAnsi" w:hAnsiTheme="minorHAnsi" w:cstheme="minorHAnsi"/>
                <w:sz w:val="18"/>
                <w:szCs w:val="18"/>
              </w:rPr>
              <w:t xml:space="preserve"> by a registered NDIS provider.</w:t>
            </w:r>
          </w:p>
        </w:tc>
      </w:tr>
      <w:tr w:rsidR="00B075D2" w:rsidRPr="004F4C94" w:rsidTr="00691EE6">
        <w:tc>
          <w:tcPr>
            <w:tcW w:w="1844" w:type="dxa"/>
          </w:tcPr>
          <w:p w:rsidR="00B075D2" w:rsidRPr="004F4C94" w:rsidRDefault="00B075D2" w:rsidP="00B075D2">
            <w:pPr>
              <w:rPr>
                <w:rFonts w:asciiTheme="minorHAnsi" w:hAnsiTheme="minorHAnsi" w:cstheme="minorHAnsi"/>
                <w:sz w:val="18"/>
                <w:szCs w:val="18"/>
              </w:rPr>
            </w:pPr>
          </w:p>
          <w:p w:rsidR="00B075D2" w:rsidRPr="004F4C94" w:rsidRDefault="00B075D2" w:rsidP="00B075D2">
            <w:pPr>
              <w:pStyle w:val="Heading3"/>
              <w:outlineLvl w:val="2"/>
              <w:rPr>
                <w:sz w:val="18"/>
                <w:szCs w:val="18"/>
              </w:rPr>
            </w:pPr>
          </w:p>
          <w:p w:rsidR="00B075D2" w:rsidRPr="004F4C94" w:rsidRDefault="00B075D2" w:rsidP="00B075D2">
            <w:pPr>
              <w:pStyle w:val="Heading3"/>
              <w:outlineLvl w:val="2"/>
              <w:rPr>
                <w:sz w:val="18"/>
                <w:szCs w:val="18"/>
              </w:rPr>
            </w:pPr>
            <w:r w:rsidRPr="006A2FB7">
              <w:rPr>
                <w:sz w:val="22"/>
                <w:szCs w:val="18"/>
              </w:rPr>
              <w:t>What types of incidents to report</w:t>
            </w:r>
          </w:p>
        </w:tc>
        <w:tc>
          <w:tcPr>
            <w:tcW w:w="4252" w:type="dxa"/>
          </w:tcPr>
          <w:p w:rsidR="00B075D2" w:rsidRPr="00C06FBE" w:rsidRDefault="00B075D2" w:rsidP="00C06FBE">
            <w:pPr>
              <w:spacing w:after="0"/>
              <w:rPr>
                <w:rFonts w:asciiTheme="minorHAnsi" w:hAnsiTheme="minorHAnsi" w:cstheme="minorHAnsi"/>
                <w:b/>
                <w:sz w:val="18"/>
                <w:szCs w:val="18"/>
                <w:u w:val="single"/>
              </w:rPr>
            </w:pPr>
            <w:r w:rsidRPr="00C06FBE">
              <w:rPr>
                <w:rFonts w:asciiTheme="minorHAnsi" w:hAnsiTheme="minorHAnsi" w:cstheme="minorHAnsi"/>
                <w:b/>
                <w:sz w:val="18"/>
                <w:szCs w:val="18"/>
                <w:u w:val="single"/>
              </w:rPr>
              <w:t xml:space="preserve">Prior to </w:t>
            </w:r>
            <w:r w:rsidR="004F4C94" w:rsidRPr="00C06FBE">
              <w:rPr>
                <w:rFonts w:asciiTheme="minorHAnsi" w:hAnsiTheme="minorHAnsi" w:cstheme="minorHAnsi"/>
                <w:b/>
                <w:sz w:val="18"/>
                <w:szCs w:val="18"/>
                <w:u w:val="single"/>
              </w:rPr>
              <w:t>4 March</w:t>
            </w:r>
            <w:r w:rsidRPr="00C06FBE">
              <w:rPr>
                <w:rFonts w:asciiTheme="minorHAnsi" w:hAnsiTheme="minorHAnsi" w:cstheme="minorHAnsi"/>
                <w:b/>
                <w:sz w:val="18"/>
                <w:szCs w:val="18"/>
                <w:u w:val="single"/>
              </w:rPr>
              <w:t xml:space="preserve"> 2019 </w:t>
            </w:r>
          </w:p>
          <w:p w:rsidR="00B075D2" w:rsidRPr="00C06FBE" w:rsidRDefault="004F4C94" w:rsidP="00C06FBE">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Death,</w:t>
            </w:r>
            <w:r w:rsidR="00B075D2" w:rsidRPr="00C06FBE">
              <w:rPr>
                <w:rFonts w:asciiTheme="minorHAnsi" w:hAnsiTheme="minorHAnsi" w:cstheme="minorHAnsi"/>
                <w:sz w:val="18"/>
                <w:szCs w:val="18"/>
              </w:rPr>
              <w:t xml:space="preserve"> injury or illness of a participant, staff member or other person</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Abuse or neglect of a participant</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Unlawful sexual </w:t>
            </w:r>
            <w:r w:rsidR="004F4C94" w:rsidRPr="00C06FBE">
              <w:rPr>
                <w:rFonts w:asciiTheme="minorHAnsi" w:hAnsiTheme="minorHAnsi" w:cstheme="minorHAnsi"/>
                <w:sz w:val="18"/>
                <w:szCs w:val="18"/>
              </w:rPr>
              <w:t xml:space="preserve">or physical </w:t>
            </w:r>
            <w:r w:rsidRPr="00C06FBE">
              <w:rPr>
                <w:rFonts w:asciiTheme="minorHAnsi" w:hAnsiTheme="minorHAnsi" w:cstheme="minorHAnsi"/>
                <w:sz w:val="18"/>
                <w:szCs w:val="18"/>
              </w:rPr>
              <w:t>contact with a participant</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Sexual misconduct against a participant</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Unauthorised use of restrictive practice against a participant </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Engagement in the justice system</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Medication issues</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Outbreak of notifiable disease</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Property Damage</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Financial abuse</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Breach of Domestic Violence Order or Apprehended Violence Order</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Participant being unsupervised/unsupported by staff</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Breach of confidentiality</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Self-harm</w:t>
            </w:r>
          </w:p>
          <w:p w:rsidR="00080F26" w:rsidRPr="00C06FBE" w:rsidRDefault="00B075D2" w:rsidP="00080F26">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Suicide Attempt</w:t>
            </w:r>
          </w:p>
          <w:p w:rsidR="00C06FBE" w:rsidRPr="00C06FBE" w:rsidRDefault="00C06FBE" w:rsidP="00C06FBE">
            <w:pPr>
              <w:pStyle w:val="Bullet1"/>
              <w:numPr>
                <w:ilvl w:val="0"/>
                <w:numId w:val="0"/>
              </w:numPr>
              <w:spacing w:after="0"/>
              <w:rPr>
                <w:rFonts w:asciiTheme="minorHAnsi" w:hAnsiTheme="minorHAnsi" w:cstheme="minorHAnsi"/>
                <w:sz w:val="18"/>
                <w:szCs w:val="18"/>
              </w:rPr>
            </w:pPr>
          </w:p>
          <w:p w:rsidR="00B075D2" w:rsidRPr="00C06FBE" w:rsidRDefault="00B075D2" w:rsidP="00C06FBE">
            <w:pPr>
              <w:spacing w:after="0"/>
              <w:rPr>
                <w:rFonts w:asciiTheme="minorHAnsi" w:hAnsiTheme="minorHAnsi" w:cstheme="minorHAnsi"/>
                <w:b/>
                <w:sz w:val="18"/>
                <w:szCs w:val="18"/>
                <w:u w:val="single"/>
              </w:rPr>
            </w:pPr>
            <w:r w:rsidRPr="00C06FBE">
              <w:rPr>
                <w:rFonts w:asciiTheme="minorHAnsi" w:hAnsiTheme="minorHAnsi" w:cstheme="minorHAnsi"/>
                <w:b/>
                <w:sz w:val="18"/>
                <w:szCs w:val="18"/>
                <w:u w:val="single"/>
              </w:rPr>
              <w:t xml:space="preserve">After </w:t>
            </w:r>
            <w:r w:rsidR="006A2FB7" w:rsidRPr="00C06FBE">
              <w:rPr>
                <w:rFonts w:asciiTheme="minorHAnsi" w:hAnsiTheme="minorHAnsi" w:cstheme="minorHAnsi"/>
                <w:b/>
                <w:sz w:val="18"/>
                <w:szCs w:val="18"/>
                <w:u w:val="single"/>
              </w:rPr>
              <w:t>4 March</w:t>
            </w:r>
            <w:r w:rsidRPr="00C06FBE">
              <w:rPr>
                <w:rFonts w:asciiTheme="minorHAnsi" w:hAnsiTheme="minorHAnsi" w:cstheme="minorHAnsi"/>
                <w:b/>
                <w:sz w:val="18"/>
                <w:szCs w:val="18"/>
                <w:u w:val="single"/>
              </w:rPr>
              <w:t xml:space="preserve"> 2019:</w:t>
            </w:r>
          </w:p>
          <w:p w:rsidR="00B075D2" w:rsidRPr="00C06FBE" w:rsidRDefault="00B075D2" w:rsidP="00C06FBE">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The death of a participant;</w:t>
            </w:r>
          </w:p>
          <w:p w:rsidR="00B075D2" w:rsidRPr="00C06FBE" w:rsidRDefault="00B075D2" w:rsidP="008F05B6">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Serious injury of a participant;</w:t>
            </w:r>
          </w:p>
          <w:p w:rsidR="00B075D2" w:rsidRPr="00C06FBE" w:rsidRDefault="00B075D2" w:rsidP="008F05B6">
            <w:pPr>
              <w:pStyle w:val="Bullet1"/>
              <w:spacing w:after="0"/>
              <w:rPr>
                <w:rFonts w:asciiTheme="minorHAnsi" w:hAnsiTheme="minorHAnsi" w:cstheme="minorHAnsi"/>
                <w:sz w:val="18"/>
                <w:szCs w:val="18"/>
              </w:rPr>
            </w:pPr>
            <w:r w:rsidRPr="00C06FBE">
              <w:rPr>
                <w:rFonts w:asciiTheme="minorHAnsi" w:hAnsiTheme="minorHAnsi" w:cstheme="minorHAnsi"/>
                <w:sz w:val="18"/>
                <w:szCs w:val="18"/>
              </w:rPr>
              <w:lastRenderedPageBreak/>
              <w:t>Abuse or neglect of a participant;</w:t>
            </w:r>
          </w:p>
          <w:p w:rsidR="00B075D2" w:rsidRPr="00C06FBE" w:rsidRDefault="00B075D2" w:rsidP="008F05B6">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Unlawful sexual or physical contact with, or assault of, a participant</w:t>
            </w:r>
          </w:p>
          <w:p w:rsidR="00B075D2" w:rsidRPr="00C06FBE" w:rsidRDefault="00B075D2" w:rsidP="008F05B6">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Sexual misconduct committed against, or in the presence of, a participant, including grooming of the participant for sexual activity;</w:t>
            </w:r>
          </w:p>
          <w:p w:rsidR="00B075D2" w:rsidRPr="00C06FBE" w:rsidRDefault="00B075D2" w:rsidP="008F05B6">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The use of a restrictive practice in relation to a participant, other than when it is included in a positive behaviour support plan, consented and authorised. </w:t>
            </w:r>
          </w:p>
          <w:p w:rsidR="00B075D2" w:rsidRPr="00C06FBE" w:rsidRDefault="00B075D2" w:rsidP="00B075D2">
            <w:pPr>
              <w:rPr>
                <w:rFonts w:asciiTheme="minorHAnsi" w:hAnsiTheme="minorHAnsi" w:cstheme="minorHAnsi"/>
                <w:sz w:val="18"/>
                <w:szCs w:val="18"/>
              </w:rPr>
            </w:pPr>
          </w:p>
        </w:tc>
        <w:tc>
          <w:tcPr>
            <w:tcW w:w="4253" w:type="dxa"/>
          </w:tcPr>
          <w:p w:rsidR="00B075D2" w:rsidRPr="00C06FBE" w:rsidRDefault="00B075D2" w:rsidP="00B075D2">
            <w:pPr>
              <w:rPr>
                <w:rFonts w:asciiTheme="minorHAnsi" w:hAnsiTheme="minorHAnsi" w:cstheme="minorHAnsi"/>
                <w:sz w:val="18"/>
                <w:szCs w:val="18"/>
              </w:rPr>
            </w:pPr>
            <w:r w:rsidRPr="00C06FBE">
              <w:rPr>
                <w:rFonts w:asciiTheme="minorHAnsi" w:hAnsiTheme="minorHAnsi" w:cstheme="minorHAnsi"/>
                <w:sz w:val="18"/>
                <w:szCs w:val="18"/>
              </w:rPr>
              <w:lastRenderedPageBreak/>
              <w:t xml:space="preserve">A </w:t>
            </w:r>
            <w:r w:rsidRPr="00C06FBE">
              <w:rPr>
                <w:rFonts w:asciiTheme="minorHAnsi" w:hAnsiTheme="minorHAnsi" w:cstheme="minorHAnsi"/>
                <w:b/>
                <w:sz w:val="18"/>
                <w:szCs w:val="18"/>
                <w:u w:val="single"/>
              </w:rPr>
              <w:t>reportable incident</w:t>
            </w:r>
            <w:r w:rsidRPr="00C06FBE">
              <w:rPr>
                <w:rFonts w:asciiTheme="minorHAnsi" w:hAnsiTheme="minorHAnsi" w:cstheme="minorHAnsi"/>
                <w:sz w:val="18"/>
                <w:szCs w:val="18"/>
              </w:rPr>
              <w:t xml:space="preserve"> includes:</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The death of a participant;</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Serious injury of a participant;</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Abuse or neglect of a participant;</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Unlawful sexual or physical contact with, or assault of, a participant</w:t>
            </w:r>
          </w:p>
          <w:p w:rsidR="00B075D2" w:rsidRPr="00C06FBE" w:rsidRDefault="00B075D2" w:rsidP="006A2FB7">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Sexual misconduct committed against, or in the presence of, a participant, including grooming of the participant for sexual activity;</w:t>
            </w:r>
          </w:p>
          <w:p w:rsidR="00B075D2" w:rsidRPr="00C06FBE" w:rsidRDefault="00B075D2" w:rsidP="006A2FB7">
            <w:pPr>
              <w:pStyle w:val="Bullet1"/>
              <w:spacing w:after="0"/>
              <w:rPr>
                <w:sz w:val="18"/>
                <w:szCs w:val="18"/>
              </w:rPr>
            </w:pPr>
            <w:r w:rsidRPr="00C06FBE">
              <w:rPr>
                <w:rFonts w:asciiTheme="minorHAnsi" w:hAnsiTheme="minorHAnsi" w:cstheme="minorHAnsi"/>
                <w:sz w:val="18"/>
                <w:szCs w:val="18"/>
              </w:rPr>
              <w:t>The use of a restrictive practice in relation to a participant, other than where the practice is authorised and used in accordance with the participants approved behaviour support plan.</w:t>
            </w:r>
          </w:p>
        </w:tc>
      </w:tr>
      <w:tr w:rsidR="00B075D2" w:rsidRPr="004F4C94" w:rsidTr="00691EE6">
        <w:tc>
          <w:tcPr>
            <w:tcW w:w="1844" w:type="dxa"/>
          </w:tcPr>
          <w:p w:rsidR="00B075D2" w:rsidRPr="004F4C94" w:rsidRDefault="00B075D2" w:rsidP="008F05B6">
            <w:pPr>
              <w:keepLines/>
              <w:spacing w:after="0"/>
              <w:rPr>
                <w:rFonts w:asciiTheme="minorHAnsi" w:hAnsiTheme="minorHAnsi" w:cstheme="minorHAnsi"/>
                <w:sz w:val="18"/>
                <w:szCs w:val="18"/>
              </w:rPr>
            </w:pPr>
          </w:p>
          <w:p w:rsidR="00B075D2" w:rsidRPr="004F4C94" w:rsidRDefault="00B075D2" w:rsidP="008F05B6">
            <w:pPr>
              <w:keepLines/>
              <w:spacing w:after="0"/>
              <w:rPr>
                <w:rFonts w:asciiTheme="minorHAnsi" w:hAnsiTheme="minorHAnsi" w:cstheme="minorHAnsi"/>
                <w:sz w:val="18"/>
                <w:szCs w:val="18"/>
              </w:rPr>
            </w:pPr>
          </w:p>
          <w:p w:rsidR="00B075D2" w:rsidRPr="004F4C94" w:rsidRDefault="00B075D2" w:rsidP="008F05B6">
            <w:pPr>
              <w:pStyle w:val="Heading3"/>
              <w:keepNext w:val="0"/>
              <w:spacing w:after="0"/>
              <w:outlineLvl w:val="2"/>
              <w:rPr>
                <w:sz w:val="18"/>
                <w:szCs w:val="18"/>
              </w:rPr>
            </w:pPr>
            <w:r w:rsidRPr="008F05B6">
              <w:rPr>
                <w:sz w:val="22"/>
                <w:szCs w:val="18"/>
              </w:rPr>
              <w:t>When to report an incident</w:t>
            </w:r>
          </w:p>
        </w:tc>
        <w:tc>
          <w:tcPr>
            <w:tcW w:w="4252" w:type="dxa"/>
          </w:tcPr>
          <w:p w:rsidR="00B075D2" w:rsidRPr="00C06FBE" w:rsidRDefault="00B075D2" w:rsidP="008F05B6">
            <w:pPr>
              <w:keepLines/>
              <w:spacing w:after="0"/>
              <w:rPr>
                <w:rFonts w:asciiTheme="minorHAnsi" w:hAnsiTheme="minorHAnsi" w:cstheme="minorHAnsi"/>
                <w:b/>
                <w:sz w:val="18"/>
                <w:szCs w:val="18"/>
              </w:rPr>
            </w:pPr>
            <w:r w:rsidRPr="00C06FBE">
              <w:rPr>
                <w:rFonts w:asciiTheme="minorHAnsi" w:hAnsiTheme="minorHAnsi" w:cstheme="minorHAnsi"/>
                <w:b/>
                <w:sz w:val="18"/>
                <w:szCs w:val="18"/>
                <w:u w:val="single"/>
              </w:rPr>
              <w:t xml:space="preserve">Prior to </w:t>
            </w:r>
            <w:r w:rsidR="006A2FB7" w:rsidRPr="00C06FBE">
              <w:rPr>
                <w:rFonts w:asciiTheme="minorHAnsi" w:hAnsiTheme="minorHAnsi" w:cstheme="minorHAnsi"/>
                <w:b/>
                <w:sz w:val="18"/>
                <w:szCs w:val="18"/>
                <w:u w:val="single"/>
              </w:rPr>
              <w:t>4 March</w:t>
            </w:r>
            <w:r w:rsidRPr="00C06FBE">
              <w:rPr>
                <w:rFonts w:asciiTheme="minorHAnsi" w:hAnsiTheme="minorHAnsi" w:cstheme="minorHAnsi"/>
                <w:b/>
                <w:sz w:val="18"/>
                <w:szCs w:val="18"/>
                <w:u w:val="single"/>
              </w:rPr>
              <w:t xml:space="preserve"> 2019</w:t>
            </w:r>
            <w:r w:rsidRPr="00C06FBE">
              <w:rPr>
                <w:rFonts w:asciiTheme="minorHAnsi" w:hAnsiTheme="minorHAnsi" w:cstheme="minorHAnsi"/>
                <w:b/>
                <w:sz w:val="18"/>
                <w:szCs w:val="18"/>
              </w:rPr>
              <w:t>:</w:t>
            </w:r>
          </w:p>
          <w:p w:rsidR="006B1CC2" w:rsidRPr="00C06FBE" w:rsidRDefault="00B075D2" w:rsidP="008F05B6">
            <w:pPr>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NDIS Providers </w:t>
            </w:r>
            <w:r w:rsidR="00C06FBE">
              <w:rPr>
                <w:rFonts w:asciiTheme="minorHAnsi" w:hAnsiTheme="minorHAnsi" w:cstheme="minorHAnsi"/>
                <w:sz w:val="18"/>
                <w:szCs w:val="18"/>
              </w:rPr>
              <w:t>wer</w:t>
            </w:r>
            <w:r w:rsidRPr="00C06FBE">
              <w:rPr>
                <w:rFonts w:asciiTheme="minorHAnsi" w:hAnsiTheme="minorHAnsi" w:cstheme="minorHAnsi"/>
                <w:sz w:val="18"/>
                <w:szCs w:val="18"/>
              </w:rPr>
              <w:t>e to report critical incidents to the Office of Disability</w:t>
            </w:r>
            <w:r w:rsidR="006B1CC2" w:rsidRPr="00C06FBE">
              <w:rPr>
                <w:rFonts w:asciiTheme="minorHAnsi" w:hAnsiTheme="minorHAnsi" w:cstheme="minorHAnsi"/>
                <w:sz w:val="18"/>
                <w:szCs w:val="18"/>
              </w:rPr>
              <w:t>:</w:t>
            </w:r>
          </w:p>
          <w:p w:rsidR="00B075D2" w:rsidRPr="00C06FBE" w:rsidRDefault="00B075D2" w:rsidP="008F05B6">
            <w:pPr>
              <w:keepLines/>
              <w:spacing w:after="0"/>
              <w:rPr>
                <w:rFonts w:asciiTheme="minorHAnsi" w:hAnsiTheme="minorHAnsi" w:cstheme="minorHAnsi"/>
                <w:sz w:val="18"/>
                <w:szCs w:val="18"/>
              </w:rPr>
            </w:pPr>
            <w:r w:rsidRPr="00C06FBE">
              <w:rPr>
                <w:rFonts w:asciiTheme="minorHAnsi" w:hAnsiTheme="minorHAnsi" w:cstheme="minorHAnsi"/>
                <w:b/>
                <w:sz w:val="18"/>
                <w:szCs w:val="18"/>
              </w:rPr>
              <w:t>Level 1:</w:t>
            </w:r>
            <w:r w:rsidRPr="00C06FBE">
              <w:rPr>
                <w:rFonts w:asciiTheme="minorHAnsi" w:hAnsiTheme="minorHAnsi" w:cstheme="minorHAnsi"/>
                <w:sz w:val="18"/>
                <w:szCs w:val="18"/>
              </w:rPr>
              <w:t xml:space="preserve"> Critical incident report </w:t>
            </w:r>
            <w:r w:rsidR="00C06FBE">
              <w:rPr>
                <w:rFonts w:asciiTheme="minorHAnsi" w:hAnsiTheme="minorHAnsi" w:cstheme="minorHAnsi"/>
                <w:sz w:val="18"/>
                <w:szCs w:val="18"/>
              </w:rPr>
              <w:t xml:space="preserve">was </w:t>
            </w:r>
            <w:r w:rsidRPr="00C06FBE">
              <w:rPr>
                <w:rFonts w:asciiTheme="minorHAnsi" w:hAnsiTheme="minorHAnsi" w:cstheme="minorHAnsi"/>
                <w:sz w:val="18"/>
                <w:szCs w:val="18"/>
              </w:rPr>
              <w:t xml:space="preserve">to be provided to the Office of Disability within 24 hours of the provider being made aware of the incident occurring. </w:t>
            </w:r>
          </w:p>
          <w:p w:rsidR="00D762F3" w:rsidRPr="00C06FBE" w:rsidRDefault="00B075D2" w:rsidP="008F05B6">
            <w:pPr>
              <w:keepLines/>
              <w:spacing w:after="0"/>
              <w:rPr>
                <w:rFonts w:asciiTheme="minorHAnsi" w:hAnsiTheme="minorHAnsi" w:cstheme="minorHAnsi"/>
                <w:sz w:val="18"/>
                <w:szCs w:val="18"/>
              </w:rPr>
            </w:pPr>
            <w:r w:rsidRPr="00C06FBE">
              <w:rPr>
                <w:rFonts w:asciiTheme="minorHAnsi" w:hAnsiTheme="minorHAnsi" w:cstheme="minorHAnsi"/>
                <w:b/>
                <w:sz w:val="18"/>
                <w:szCs w:val="18"/>
              </w:rPr>
              <w:t>Level 2:</w:t>
            </w:r>
            <w:r w:rsidRPr="00C06FBE">
              <w:rPr>
                <w:rFonts w:asciiTheme="minorHAnsi" w:hAnsiTheme="minorHAnsi" w:cstheme="minorHAnsi"/>
                <w:sz w:val="18"/>
                <w:szCs w:val="18"/>
              </w:rPr>
              <w:t xml:space="preserve"> Critical incident report</w:t>
            </w:r>
            <w:r w:rsidR="00C06FBE">
              <w:rPr>
                <w:rFonts w:asciiTheme="minorHAnsi" w:hAnsiTheme="minorHAnsi" w:cstheme="minorHAnsi"/>
                <w:sz w:val="18"/>
                <w:szCs w:val="18"/>
              </w:rPr>
              <w:t xml:space="preserve"> was</w:t>
            </w:r>
            <w:r w:rsidRPr="00C06FBE">
              <w:rPr>
                <w:rFonts w:asciiTheme="minorHAnsi" w:hAnsiTheme="minorHAnsi" w:cstheme="minorHAnsi"/>
                <w:sz w:val="18"/>
                <w:szCs w:val="18"/>
              </w:rPr>
              <w:t xml:space="preserve"> to be provided to the Office of Disability within 48 hours of the provider being made aware of the incident occurring.</w:t>
            </w:r>
          </w:p>
          <w:p w:rsidR="008F05B6" w:rsidRPr="00C06FBE" w:rsidRDefault="008F05B6" w:rsidP="008F05B6">
            <w:pPr>
              <w:keepLines/>
              <w:spacing w:after="0"/>
              <w:rPr>
                <w:rFonts w:asciiTheme="minorHAnsi" w:hAnsiTheme="minorHAnsi" w:cstheme="minorHAnsi"/>
                <w:sz w:val="18"/>
                <w:szCs w:val="18"/>
              </w:rPr>
            </w:pPr>
          </w:p>
          <w:p w:rsidR="00B075D2" w:rsidRPr="00C06FBE" w:rsidRDefault="00B075D2" w:rsidP="008F05B6">
            <w:pPr>
              <w:keepLines/>
              <w:spacing w:after="0"/>
              <w:rPr>
                <w:rFonts w:asciiTheme="minorHAnsi" w:hAnsiTheme="minorHAnsi" w:cstheme="minorHAnsi"/>
                <w:sz w:val="18"/>
                <w:szCs w:val="18"/>
              </w:rPr>
            </w:pPr>
            <w:r w:rsidRPr="00C06FBE">
              <w:rPr>
                <w:rFonts w:asciiTheme="minorHAnsi" w:hAnsiTheme="minorHAnsi" w:cstheme="minorHAnsi"/>
                <w:b/>
                <w:sz w:val="18"/>
                <w:szCs w:val="18"/>
                <w:u w:val="single"/>
              </w:rPr>
              <w:t xml:space="preserve">After </w:t>
            </w:r>
            <w:r w:rsidR="006A2FB7" w:rsidRPr="00C06FBE">
              <w:rPr>
                <w:rFonts w:asciiTheme="minorHAnsi" w:hAnsiTheme="minorHAnsi" w:cstheme="minorHAnsi"/>
                <w:b/>
                <w:sz w:val="18"/>
                <w:szCs w:val="18"/>
                <w:u w:val="single"/>
              </w:rPr>
              <w:t>4 March</w:t>
            </w:r>
            <w:r w:rsidRPr="00C06FBE">
              <w:rPr>
                <w:rFonts w:asciiTheme="minorHAnsi" w:hAnsiTheme="minorHAnsi" w:cstheme="minorHAnsi"/>
                <w:b/>
                <w:sz w:val="18"/>
                <w:szCs w:val="18"/>
                <w:u w:val="single"/>
              </w:rPr>
              <w:t xml:space="preserve"> 2019:</w:t>
            </w:r>
          </w:p>
          <w:p w:rsidR="00B075D2" w:rsidRPr="00C06FBE" w:rsidRDefault="00B075D2" w:rsidP="00C06FBE">
            <w:pPr>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An interim notification </w:t>
            </w:r>
            <w:r w:rsidR="00C06FBE">
              <w:rPr>
                <w:rFonts w:asciiTheme="minorHAnsi" w:hAnsiTheme="minorHAnsi" w:cstheme="minorHAnsi"/>
                <w:sz w:val="18"/>
                <w:szCs w:val="18"/>
              </w:rPr>
              <w:t>was to</w:t>
            </w:r>
            <w:r w:rsidRPr="00C06FBE">
              <w:rPr>
                <w:rFonts w:asciiTheme="minorHAnsi" w:hAnsiTheme="minorHAnsi" w:cstheme="minorHAnsi"/>
                <w:sz w:val="18"/>
                <w:szCs w:val="18"/>
              </w:rPr>
              <w:t xml:space="preserve"> be provided to the Office of Disability </w:t>
            </w:r>
            <w:r w:rsidRPr="00C06FBE">
              <w:rPr>
                <w:rFonts w:asciiTheme="minorHAnsi" w:hAnsiTheme="minorHAnsi" w:cstheme="minorHAnsi"/>
                <w:sz w:val="18"/>
                <w:szCs w:val="18"/>
                <w:u w:val="single"/>
              </w:rPr>
              <w:t>within 24 hours</w:t>
            </w:r>
            <w:r w:rsidRPr="00C06FBE">
              <w:rPr>
                <w:rFonts w:asciiTheme="minorHAnsi" w:hAnsiTheme="minorHAnsi" w:cstheme="minorHAnsi"/>
                <w:sz w:val="18"/>
                <w:szCs w:val="18"/>
              </w:rPr>
              <w:t xml:space="preserve"> of being made aware of the incident occurring, with a full report to be provided to the Office of Disability </w:t>
            </w:r>
            <w:r w:rsidRPr="00C06FBE">
              <w:rPr>
                <w:rFonts w:asciiTheme="minorHAnsi" w:hAnsiTheme="minorHAnsi" w:cstheme="minorHAnsi"/>
                <w:sz w:val="18"/>
                <w:szCs w:val="18"/>
                <w:u w:val="single"/>
              </w:rPr>
              <w:t>within 5 business days</w:t>
            </w:r>
            <w:r w:rsidRPr="00C06FBE">
              <w:rPr>
                <w:rFonts w:asciiTheme="minorHAnsi" w:hAnsiTheme="minorHAnsi" w:cstheme="minorHAnsi"/>
                <w:sz w:val="18"/>
                <w:szCs w:val="18"/>
              </w:rPr>
              <w:t>.</w:t>
            </w:r>
          </w:p>
        </w:tc>
        <w:tc>
          <w:tcPr>
            <w:tcW w:w="4253" w:type="dxa"/>
          </w:tcPr>
          <w:p w:rsidR="00B075D2" w:rsidRPr="00C06FBE" w:rsidRDefault="00B075D2" w:rsidP="008F05B6">
            <w:pPr>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Under section 20 of the </w:t>
            </w:r>
            <w:r w:rsidRPr="00C06FBE">
              <w:rPr>
                <w:rFonts w:asciiTheme="minorHAnsi" w:hAnsiTheme="minorHAnsi" w:cstheme="minorHAnsi"/>
                <w:i/>
                <w:sz w:val="18"/>
                <w:szCs w:val="18"/>
              </w:rPr>
              <w:t>NDIS (Incident Management and Reportable Incidents) Rules 2018</w:t>
            </w:r>
            <w:r w:rsidRPr="00C06FBE">
              <w:rPr>
                <w:rFonts w:asciiTheme="minorHAnsi" w:hAnsiTheme="minorHAnsi" w:cstheme="minorHAnsi"/>
                <w:sz w:val="18"/>
                <w:szCs w:val="18"/>
              </w:rPr>
              <w:t xml:space="preserve">, certain reportable incidents must be notified to the Commissioner </w:t>
            </w:r>
            <w:r w:rsidRPr="00C06FBE">
              <w:rPr>
                <w:rFonts w:asciiTheme="minorHAnsi" w:hAnsiTheme="minorHAnsi" w:cstheme="minorHAnsi"/>
                <w:sz w:val="18"/>
                <w:szCs w:val="18"/>
                <w:u w:val="single"/>
              </w:rPr>
              <w:t>within 24 hours</w:t>
            </w:r>
            <w:r w:rsidRPr="00C06FBE">
              <w:rPr>
                <w:rFonts w:asciiTheme="minorHAnsi" w:hAnsiTheme="minorHAnsi" w:cstheme="minorHAnsi"/>
                <w:sz w:val="18"/>
                <w:szCs w:val="18"/>
              </w:rPr>
              <w:t xml:space="preserve"> including: </w:t>
            </w:r>
          </w:p>
          <w:p w:rsidR="00B075D2" w:rsidRPr="00C06FBE" w:rsidRDefault="00B075D2" w:rsidP="008F05B6">
            <w:pPr>
              <w:keepLines/>
              <w:spacing w:after="0"/>
              <w:rPr>
                <w:rFonts w:asciiTheme="minorHAnsi" w:hAnsiTheme="minorHAnsi" w:cstheme="minorHAnsi"/>
                <w:sz w:val="18"/>
                <w:szCs w:val="18"/>
              </w:rPr>
            </w:pPr>
          </w:p>
          <w:p w:rsidR="00B075D2" w:rsidRPr="00C06FBE" w:rsidRDefault="00B075D2" w:rsidP="008F05B6">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The death of a participant;</w:t>
            </w:r>
          </w:p>
          <w:p w:rsidR="00B075D2" w:rsidRPr="00C06FBE" w:rsidRDefault="00B075D2" w:rsidP="008F05B6">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Serious Injury of a participant</w:t>
            </w:r>
          </w:p>
          <w:p w:rsidR="00B075D2" w:rsidRPr="00C06FBE" w:rsidRDefault="00B075D2" w:rsidP="008F05B6">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Abuse or neglect of a participant</w:t>
            </w:r>
          </w:p>
          <w:p w:rsidR="00B075D2" w:rsidRPr="00C06FBE" w:rsidRDefault="00B075D2" w:rsidP="008F05B6">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Unlawful sexual or physical contact with, or assault of, a participant; or </w:t>
            </w:r>
          </w:p>
          <w:p w:rsidR="00B075D2" w:rsidRPr="00C06FBE" w:rsidRDefault="00B075D2" w:rsidP="008F05B6">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Sexual misconduct committed against, or in the presence of a participant including the grooming of the participant for sexual activity</w:t>
            </w:r>
          </w:p>
          <w:p w:rsidR="00B075D2" w:rsidRPr="00C06FBE" w:rsidRDefault="00B075D2" w:rsidP="008F05B6">
            <w:pPr>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Any reportable incidents that do not fall in the categories above are to be notified to the Commissioner </w:t>
            </w:r>
            <w:r w:rsidRPr="00C06FBE">
              <w:rPr>
                <w:rFonts w:asciiTheme="minorHAnsi" w:hAnsiTheme="minorHAnsi" w:cstheme="minorHAnsi"/>
                <w:sz w:val="18"/>
                <w:szCs w:val="18"/>
                <w:u w:val="single"/>
              </w:rPr>
              <w:t>within 5 days</w:t>
            </w:r>
            <w:r w:rsidRPr="00C06FBE">
              <w:rPr>
                <w:rFonts w:asciiTheme="minorHAnsi" w:hAnsiTheme="minorHAnsi" w:cstheme="minorHAnsi"/>
                <w:sz w:val="18"/>
                <w:szCs w:val="18"/>
              </w:rPr>
              <w:t xml:space="preserve"> of the provider becoming aware that the reportable incident has occurred. </w:t>
            </w:r>
          </w:p>
        </w:tc>
      </w:tr>
      <w:tr w:rsidR="00B075D2" w:rsidRPr="004F4C94" w:rsidTr="00691EE6">
        <w:tc>
          <w:tcPr>
            <w:tcW w:w="1844" w:type="dxa"/>
          </w:tcPr>
          <w:p w:rsidR="00B075D2" w:rsidRPr="004F4C94" w:rsidRDefault="00B075D2" w:rsidP="000F7843">
            <w:pPr>
              <w:pStyle w:val="Heading3"/>
              <w:keepNext w:val="0"/>
              <w:outlineLvl w:val="2"/>
              <w:rPr>
                <w:sz w:val="18"/>
                <w:szCs w:val="18"/>
              </w:rPr>
            </w:pPr>
            <w:r w:rsidRPr="008F05B6">
              <w:rPr>
                <w:sz w:val="22"/>
                <w:szCs w:val="18"/>
              </w:rPr>
              <w:t>Who is responsible for reporting an incident</w:t>
            </w:r>
          </w:p>
        </w:tc>
        <w:tc>
          <w:tcPr>
            <w:tcW w:w="4252" w:type="dxa"/>
          </w:tcPr>
          <w:p w:rsidR="00B075D2" w:rsidRPr="00C06FBE" w:rsidRDefault="00B075D2" w:rsidP="00C06FBE">
            <w:pPr>
              <w:keepLines/>
              <w:rPr>
                <w:rFonts w:asciiTheme="minorHAnsi" w:hAnsiTheme="minorHAnsi" w:cstheme="minorHAnsi"/>
                <w:sz w:val="18"/>
                <w:szCs w:val="18"/>
              </w:rPr>
            </w:pPr>
            <w:r w:rsidRPr="00C06FBE">
              <w:rPr>
                <w:rFonts w:asciiTheme="minorHAnsi" w:hAnsiTheme="minorHAnsi" w:cstheme="minorHAnsi"/>
                <w:sz w:val="18"/>
                <w:szCs w:val="18"/>
              </w:rPr>
              <w:t xml:space="preserve">All disability providers in the Northern Territory </w:t>
            </w:r>
            <w:r w:rsidR="00C06FBE">
              <w:rPr>
                <w:rFonts w:asciiTheme="minorHAnsi" w:hAnsiTheme="minorHAnsi" w:cstheme="minorHAnsi"/>
                <w:sz w:val="18"/>
                <w:szCs w:val="18"/>
              </w:rPr>
              <w:t>wer</w:t>
            </w:r>
            <w:r w:rsidRPr="00C06FBE">
              <w:rPr>
                <w:rFonts w:asciiTheme="minorHAnsi" w:hAnsiTheme="minorHAnsi" w:cstheme="minorHAnsi"/>
                <w:sz w:val="18"/>
                <w:szCs w:val="18"/>
              </w:rPr>
              <w:t xml:space="preserve">e required to report critical incidents to the Office of Disability. Providers </w:t>
            </w:r>
            <w:r w:rsidR="00C06FBE">
              <w:rPr>
                <w:rFonts w:asciiTheme="minorHAnsi" w:hAnsiTheme="minorHAnsi" w:cstheme="minorHAnsi"/>
                <w:sz w:val="18"/>
                <w:szCs w:val="18"/>
              </w:rPr>
              <w:t>were to</w:t>
            </w:r>
            <w:r w:rsidRPr="00C06FBE">
              <w:rPr>
                <w:rFonts w:asciiTheme="minorHAnsi" w:hAnsiTheme="minorHAnsi" w:cstheme="minorHAnsi"/>
                <w:sz w:val="18"/>
                <w:szCs w:val="18"/>
              </w:rPr>
              <w:t xml:space="preserve"> nominate an ‘authorised person’ to make the critical incident report. </w:t>
            </w:r>
          </w:p>
        </w:tc>
        <w:tc>
          <w:tcPr>
            <w:tcW w:w="4253" w:type="dxa"/>
          </w:tcPr>
          <w:p w:rsidR="00B075D2" w:rsidRPr="00C06FBE" w:rsidRDefault="00B075D2" w:rsidP="008F05B6">
            <w:pPr>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The responsibility for ensuring reportable incidents are reported appropriately belongs to: </w:t>
            </w:r>
          </w:p>
          <w:p w:rsidR="00B075D2" w:rsidRPr="00C06FBE" w:rsidRDefault="00B075D2" w:rsidP="008F05B6">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The service provider’s Key Personnel </w:t>
            </w:r>
          </w:p>
          <w:p w:rsidR="00B075D2" w:rsidRPr="00C06FBE" w:rsidRDefault="00B075D2" w:rsidP="008F05B6">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The person(s) specified in the provider’s incident management system </w:t>
            </w:r>
          </w:p>
        </w:tc>
      </w:tr>
      <w:tr w:rsidR="00B075D2" w:rsidRPr="004F4C94" w:rsidTr="00691EE6">
        <w:tc>
          <w:tcPr>
            <w:tcW w:w="1844" w:type="dxa"/>
          </w:tcPr>
          <w:p w:rsidR="00B075D2" w:rsidRPr="004F4C94" w:rsidRDefault="00B075D2" w:rsidP="00D762F3">
            <w:pPr>
              <w:pStyle w:val="Heading3"/>
              <w:keepNext w:val="0"/>
              <w:outlineLvl w:val="2"/>
              <w:rPr>
                <w:sz w:val="18"/>
                <w:szCs w:val="18"/>
              </w:rPr>
            </w:pPr>
            <w:r w:rsidRPr="008F05B6">
              <w:rPr>
                <w:sz w:val="22"/>
                <w:szCs w:val="18"/>
              </w:rPr>
              <w:t>How you report</w:t>
            </w:r>
          </w:p>
        </w:tc>
        <w:tc>
          <w:tcPr>
            <w:tcW w:w="4252" w:type="dxa"/>
          </w:tcPr>
          <w:p w:rsidR="00B075D2" w:rsidRPr="00C06FBE" w:rsidRDefault="00B075D2" w:rsidP="00C06FBE">
            <w:pPr>
              <w:keepLines/>
              <w:spacing w:after="0"/>
              <w:rPr>
                <w:rFonts w:asciiTheme="minorHAnsi" w:hAnsiTheme="minorHAnsi" w:cstheme="minorHAnsi"/>
                <w:b/>
                <w:sz w:val="18"/>
                <w:szCs w:val="18"/>
                <w:u w:val="single"/>
              </w:rPr>
            </w:pPr>
            <w:r w:rsidRPr="00C06FBE">
              <w:rPr>
                <w:rFonts w:asciiTheme="minorHAnsi" w:hAnsiTheme="minorHAnsi" w:cstheme="minorHAnsi"/>
                <w:b/>
                <w:sz w:val="18"/>
                <w:szCs w:val="18"/>
                <w:u w:val="single"/>
              </w:rPr>
              <w:t xml:space="preserve">Prior to </w:t>
            </w:r>
            <w:r w:rsidR="006A2FB7" w:rsidRPr="00C06FBE">
              <w:rPr>
                <w:rFonts w:asciiTheme="minorHAnsi" w:hAnsiTheme="minorHAnsi" w:cstheme="minorHAnsi"/>
                <w:b/>
                <w:sz w:val="18"/>
                <w:szCs w:val="18"/>
                <w:u w:val="single"/>
              </w:rPr>
              <w:t>4 March</w:t>
            </w:r>
            <w:r w:rsidRPr="00C06FBE">
              <w:rPr>
                <w:rFonts w:asciiTheme="minorHAnsi" w:hAnsiTheme="minorHAnsi" w:cstheme="minorHAnsi"/>
                <w:b/>
                <w:sz w:val="18"/>
                <w:szCs w:val="18"/>
                <w:u w:val="single"/>
              </w:rPr>
              <w:t xml:space="preserve"> 2019:</w:t>
            </w:r>
          </w:p>
          <w:p w:rsidR="00D53147" w:rsidRPr="00C06FBE" w:rsidRDefault="00B075D2" w:rsidP="00C06FBE">
            <w:pPr>
              <w:keepLines/>
              <w:spacing w:after="0"/>
              <w:rPr>
                <w:rFonts w:asciiTheme="minorHAnsi" w:hAnsiTheme="minorHAnsi" w:cstheme="minorHAnsi"/>
                <w:iCs/>
                <w:sz w:val="18"/>
                <w:szCs w:val="18"/>
              </w:rPr>
            </w:pPr>
            <w:r w:rsidRPr="00C06FBE">
              <w:rPr>
                <w:rFonts w:asciiTheme="minorHAnsi" w:hAnsiTheme="minorHAnsi" w:cstheme="minorHAnsi"/>
                <w:sz w:val="18"/>
                <w:szCs w:val="18"/>
              </w:rPr>
              <w:t xml:space="preserve">Providers </w:t>
            </w:r>
            <w:r w:rsidR="00C06FBE">
              <w:rPr>
                <w:rFonts w:asciiTheme="minorHAnsi" w:hAnsiTheme="minorHAnsi" w:cstheme="minorHAnsi"/>
                <w:sz w:val="18"/>
                <w:szCs w:val="18"/>
              </w:rPr>
              <w:t>were to</w:t>
            </w:r>
            <w:r w:rsidRPr="00C06FBE">
              <w:rPr>
                <w:rFonts w:asciiTheme="minorHAnsi" w:hAnsiTheme="minorHAnsi" w:cstheme="minorHAnsi"/>
                <w:sz w:val="18"/>
                <w:szCs w:val="18"/>
              </w:rPr>
              <w:t xml:space="preserve"> fill in the Critical Incident report form found on the Northern Territory Government website, and send to </w:t>
            </w:r>
            <w:hyperlink r:id="rId8" w:history="1">
              <w:r w:rsidRPr="00C06FBE">
                <w:rPr>
                  <w:rStyle w:val="Hyperlink"/>
                  <w:rFonts w:asciiTheme="minorHAnsi" w:hAnsiTheme="minorHAnsi" w:cstheme="minorHAnsi"/>
                  <w:sz w:val="18"/>
                  <w:szCs w:val="18"/>
                </w:rPr>
                <w:t>cirDisability.DOH@nt.gov.au</w:t>
              </w:r>
            </w:hyperlink>
            <w:r w:rsidRPr="00C06FBE">
              <w:rPr>
                <w:rFonts w:asciiTheme="minorHAnsi" w:hAnsiTheme="minorHAnsi" w:cstheme="minorHAnsi"/>
                <w:iCs/>
                <w:sz w:val="18"/>
                <w:szCs w:val="18"/>
              </w:rPr>
              <w:t xml:space="preserve"> within the specified time frames for the level of severity.</w:t>
            </w:r>
          </w:p>
          <w:p w:rsidR="00B075D2" w:rsidRPr="00C06FBE" w:rsidRDefault="00C06FBE" w:rsidP="00C06FBE">
            <w:pPr>
              <w:keepLines/>
              <w:spacing w:after="0"/>
              <w:rPr>
                <w:rFonts w:asciiTheme="minorHAnsi" w:hAnsiTheme="minorHAnsi" w:cstheme="minorHAnsi"/>
                <w:b/>
                <w:iCs/>
                <w:sz w:val="18"/>
                <w:szCs w:val="18"/>
                <w:u w:val="single"/>
              </w:rPr>
            </w:pPr>
            <w:r>
              <w:rPr>
                <w:rFonts w:asciiTheme="minorHAnsi" w:hAnsiTheme="minorHAnsi" w:cstheme="minorHAnsi"/>
                <w:b/>
                <w:iCs/>
                <w:sz w:val="18"/>
                <w:szCs w:val="18"/>
                <w:u w:val="single"/>
              </w:rPr>
              <w:br/>
            </w:r>
            <w:r w:rsidR="00B075D2" w:rsidRPr="00C06FBE">
              <w:rPr>
                <w:rFonts w:asciiTheme="minorHAnsi" w:hAnsiTheme="minorHAnsi" w:cstheme="minorHAnsi"/>
                <w:b/>
                <w:iCs/>
                <w:sz w:val="18"/>
                <w:szCs w:val="18"/>
                <w:u w:val="single"/>
              </w:rPr>
              <w:t xml:space="preserve">After </w:t>
            </w:r>
            <w:r w:rsidR="006A2FB7" w:rsidRPr="00C06FBE">
              <w:rPr>
                <w:rFonts w:asciiTheme="minorHAnsi" w:hAnsiTheme="minorHAnsi" w:cstheme="minorHAnsi"/>
                <w:b/>
                <w:iCs/>
                <w:sz w:val="18"/>
                <w:szCs w:val="18"/>
                <w:u w:val="single"/>
              </w:rPr>
              <w:t>4 March</w:t>
            </w:r>
            <w:r w:rsidR="00B075D2" w:rsidRPr="00C06FBE">
              <w:rPr>
                <w:rFonts w:asciiTheme="minorHAnsi" w:hAnsiTheme="minorHAnsi" w:cstheme="minorHAnsi"/>
                <w:b/>
                <w:iCs/>
                <w:sz w:val="18"/>
                <w:szCs w:val="18"/>
                <w:u w:val="single"/>
              </w:rPr>
              <w:t xml:space="preserve"> 2019:</w:t>
            </w:r>
          </w:p>
          <w:p w:rsidR="00B075D2" w:rsidRPr="00C06FBE" w:rsidRDefault="00B075D2" w:rsidP="00C06FBE">
            <w:pPr>
              <w:keepLines/>
              <w:spacing w:after="0"/>
              <w:rPr>
                <w:rFonts w:asciiTheme="minorHAnsi" w:hAnsiTheme="minorHAnsi" w:cstheme="minorHAnsi"/>
                <w:iCs/>
                <w:sz w:val="18"/>
                <w:szCs w:val="18"/>
              </w:rPr>
            </w:pPr>
            <w:r w:rsidRPr="00C06FBE">
              <w:rPr>
                <w:rFonts w:asciiTheme="minorHAnsi" w:hAnsiTheme="minorHAnsi" w:cstheme="minorHAnsi"/>
                <w:iCs/>
                <w:sz w:val="18"/>
                <w:szCs w:val="18"/>
              </w:rPr>
              <w:t xml:space="preserve">Providers </w:t>
            </w:r>
            <w:r w:rsidR="008F05B6" w:rsidRPr="00C06FBE">
              <w:rPr>
                <w:rFonts w:asciiTheme="minorHAnsi" w:hAnsiTheme="minorHAnsi" w:cstheme="minorHAnsi"/>
                <w:iCs/>
                <w:sz w:val="18"/>
                <w:szCs w:val="18"/>
              </w:rPr>
              <w:t>complete</w:t>
            </w:r>
            <w:r w:rsidR="00C06FBE">
              <w:rPr>
                <w:rFonts w:asciiTheme="minorHAnsi" w:hAnsiTheme="minorHAnsi" w:cstheme="minorHAnsi"/>
                <w:iCs/>
                <w:sz w:val="18"/>
                <w:szCs w:val="18"/>
              </w:rPr>
              <w:t>d</w:t>
            </w:r>
            <w:r w:rsidR="008F05B6" w:rsidRPr="00C06FBE">
              <w:rPr>
                <w:rFonts w:asciiTheme="minorHAnsi" w:hAnsiTheme="minorHAnsi" w:cstheme="minorHAnsi"/>
                <w:iCs/>
                <w:sz w:val="18"/>
                <w:szCs w:val="18"/>
              </w:rPr>
              <w:t xml:space="preserve"> either a </w:t>
            </w:r>
            <w:r w:rsidR="00C06FBE" w:rsidRPr="00C06FBE">
              <w:rPr>
                <w:rFonts w:asciiTheme="minorHAnsi" w:hAnsiTheme="minorHAnsi" w:cstheme="minorHAnsi"/>
                <w:iCs/>
                <w:sz w:val="18"/>
                <w:szCs w:val="18"/>
              </w:rPr>
              <w:t>24-hour</w:t>
            </w:r>
            <w:r w:rsidR="008F05B6" w:rsidRPr="00C06FBE">
              <w:rPr>
                <w:rFonts w:asciiTheme="minorHAnsi" w:hAnsiTheme="minorHAnsi" w:cstheme="minorHAnsi"/>
                <w:iCs/>
                <w:sz w:val="18"/>
                <w:szCs w:val="18"/>
              </w:rPr>
              <w:t xml:space="preserve"> </w:t>
            </w:r>
            <w:r w:rsidR="00C06FBE" w:rsidRPr="00C06FBE">
              <w:rPr>
                <w:rFonts w:asciiTheme="minorHAnsi" w:hAnsiTheme="minorHAnsi" w:cstheme="minorHAnsi"/>
                <w:iCs/>
                <w:sz w:val="18"/>
                <w:szCs w:val="18"/>
              </w:rPr>
              <w:t>interim</w:t>
            </w:r>
            <w:r w:rsidR="008F05B6" w:rsidRPr="00C06FBE">
              <w:rPr>
                <w:rFonts w:asciiTheme="minorHAnsi" w:hAnsiTheme="minorHAnsi" w:cstheme="minorHAnsi"/>
                <w:iCs/>
                <w:sz w:val="18"/>
                <w:szCs w:val="18"/>
              </w:rPr>
              <w:t xml:space="preserve"> or </w:t>
            </w:r>
            <w:r w:rsidR="00C06FBE" w:rsidRPr="00C06FBE">
              <w:rPr>
                <w:rFonts w:asciiTheme="minorHAnsi" w:hAnsiTheme="minorHAnsi" w:cstheme="minorHAnsi"/>
                <w:iCs/>
                <w:sz w:val="18"/>
                <w:szCs w:val="18"/>
              </w:rPr>
              <w:t>5-day</w:t>
            </w:r>
            <w:r w:rsidR="008F05B6" w:rsidRPr="00C06FBE">
              <w:rPr>
                <w:rFonts w:asciiTheme="minorHAnsi" w:hAnsiTheme="minorHAnsi" w:cstheme="minorHAnsi"/>
                <w:iCs/>
                <w:sz w:val="18"/>
                <w:szCs w:val="18"/>
              </w:rPr>
              <w:t xml:space="preserve"> full report and email the notification to </w:t>
            </w:r>
            <w:hyperlink r:id="rId9" w:history="1">
              <w:r w:rsidR="008F05B6" w:rsidRPr="00C06FBE">
                <w:rPr>
                  <w:rStyle w:val="Hyperlink"/>
                  <w:rFonts w:asciiTheme="minorHAnsi" w:hAnsiTheme="minorHAnsi" w:cstheme="minorHAnsi"/>
                  <w:sz w:val="18"/>
                  <w:szCs w:val="18"/>
                </w:rPr>
                <w:t>cirDisability.DOH@nt.gov.au</w:t>
              </w:r>
            </w:hyperlink>
            <w:r w:rsidR="008F05B6" w:rsidRPr="00C06FBE">
              <w:rPr>
                <w:rStyle w:val="Hyperlink"/>
                <w:rFonts w:asciiTheme="minorHAnsi" w:hAnsiTheme="minorHAnsi" w:cstheme="minorHAnsi"/>
                <w:sz w:val="18"/>
                <w:szCs w:val="18"/>
              </w:rPr>
              <w:t xml:space="preserve"> </w:t>
            </w:r>
            <w:r w:rsidR="008F05B6" w:rsidRPr="00C06FBE">
              <w:rPr>
                <w:rFonts w:asciiTheme="minorHAnsi" w:hAnsiTheme="minorHAnsi" w:cstheme="minorHAnsi"/>
                <w:iCs/>
                <w:sz w:val="18"/>
                <w:szCs w:val="18"/>
              </w:rPr>
              <w:t xml:space="preserve">or call (08) 8999 2508 and provide details of the incident and those involved. </w:t>
            </w:r>
          </w:p>
        </w:tc>
        <w:tc>
          <w:tcPr>
            <w:tcW w:w="4253" w:type="dxa"/>
          </w:tcPr>
          <w:p w:rsidR="00B075D2" w:rsidRPr="00C06FBE" w:rsidRDefault="00B075D2" w:rsidP="00D762F3">
            <w:pPr>
              <w:keepLines/>
              <w:rPr>
                <w:rFonts w:asciiTheme="minorHAnsi" w:hAnsiTheme="minorHAnsi" w:cstheme="minorHAnsi"/>
                <w:sz w:val="18"/>
                <w:szCs w:val="18"/>
              </w:rPr>
            </w:pPr>
            <w:r w:rsidRPr="00C06FBE">
              <w:rPr>
                <w:rFonts w:asciiTheme="minorHAnsi" w:hAnsiTheme="minorHAnsi" w:cstheme="minorHAnsi"/>
                <w:sz w:val="18"/>
                <w:szCs w:val="18"/>
              </w:rPr>
              <w:t xml:space="preserve">Both the 24 hour and 5 day notification forms for notifying the NDIS Commission of a reportable incident can be found on the NDIS Commission website at </w:t>
            </w:r>
            <w:hyperlink r:id="rId10" w:history="1">
              <w:r w:rsidRPr="00C06FBE">
                <w:rPr>
                  <w:rStyle w:val="Hyperlink"/>
                  <w:rFonts w:asciiTheme="minorHAnsi" w:hAnsiTheme="minorHAnsi" w:cstheme="minorHAnsi"/>
                  <w:sz w:val="18"/>
                  <w:szCs w:val="18"/>
                </w:rPr>
                <w:t>www.ndiscommission.gov.au/RI</w:t>
              </w:r>
            </w:hyperlink>
            <w:r w:rsidRPr="00C06FBE">
              <w:rPr>
                <w:rFonts w:asciiTheme="minorHAnsi" w:hAnsiTheme="minorHAnsi" w:cstheme="minorHAnsi"/>
                <w:sz w:val="18"/>
                <w:szCs w:val="18"/>
              </w:rPr>
              <w:t xml:space="preserve"> and should be sent to </w:t>
            </w:r>
            <w:hyperlink r:id="rId11" w:history="1">
              <w:r w:rsidRPr="00C06FBE">
                <w:rPr>
                  <w:rStyle w:val="Hyperlink"/>
                  <w:rFonts w:asciiTheme="minorHAnsi" w:hAnsiTheme="minorHAnsi" w:cstheme="minorHAnsi"/>
                  <w:sz w:val="18"/>
                  <w:szCs w:val="18"/>
                </w:rPr>
                <w:t>reportableincidents@ndiscommission.gov.au</w:t>
              </w:r>
            </w:hyperlink>
            <w:r w:rsidR="008F05B6" w:rsidRPr="00C06FBE">
              <w:rPr>
                <w:rStyle w:val="Hyperlink"/>
                <w:rFonts w:asciiTheme="minorHAnsi" w:hAnsiTheme="minorHAnsi" w:cstheme="minorHAnsi"/>
                <w:sz w:val="18"/>
                <w:szCs w:val="18"/>
              </w:rPr>
              <w:t>.</w:t>
            </w:r>
            <w:r w:rsidRPr="00C06FBE">
              <w:rPr>
                <w:rFonts w:asciiTheme="minorHAnsi" w:hAnsiTheme="minorHAnsi" w:cstheme="minorHAnsi"/>
                <w:sz w:val="18"/>
                <w:szCs w:val="18"/>
              </w:rPr>
              <w:t xml:space="preserve"> </w:t>
            </w:r>
          </w:p>
          <w:p w:rsidR="00B075D2" w:rsidRPr="00C06FBE" w:rsidRDefault="00B075D2" w:rsidP="00D762F3">
            <w:pPr>
              <w:keepLines/>
              <w:rPr>
                <w:rFonts w:asciiTheme="minorHAnsi" w:hAnsiTheme="minorHAnsi" w:cstheme="minorHAnsi"/>
                <w:sz w:val="18"/>
                <w:szCs w:val="18"/>
              </w:rPr>
            </w:pPr>
          </w:p>
        </w:tc>
      </w:tr>
      <w:tr w:rsidR="00B075D2" w:rsidRPr="004F4C94" w:rsidTr="00691EE6">
        <w:tc>
          <w:tcPr>
            <w:tcW w:w="1844" w:type="dxa"/>
          </w:tcPr>
          <w:p w:rsidR="00B075D2" w:rsidRPr="004F4C94" w:rsidRDefault="00B075D2" w:rsidP="00D762F3">
            <w:pPr>
              <w:pStyle w:val="Heading3"/>
              <w:keepNext w:val="0"/>
              <w:outlineLvl w:val="2"/>
              <w:rPr>
                <w:sz w:val="18"/>
                <w:szCs w:val="18"/>
              </w:rPr>
            </w:pPr>
            <w:r w:rsidRPr="008F05B6">
              <w:rPr>
                <w:sz w:val="22"/>
                <w:szCs w:val="18"/>
              </w:rPr>
              <w:lastRenderedPageBreak/>
              <w:t>Corrective Action</w:t>
            </w:r>
          </w:p>
        </w:tc>
        <w:tc>
          <w:tcPr>
            <w:tcW w:w="4252" w:type="dxa"/>
          </w:tcPr>
          <w:p w:rsidR="00B075D2" w:rsidRPr="00C06FBE" w:rsidRDefault="00B075D2" w:rsidP="00123ABD">
            <w:pPr>
              <w:keepLines/>
              <w:spacing w:after="0"/>
              <w:jc w:val="both"/>
              <w:rPr>
                <w:rFonts w:asciiTheme="minorHAnsi" w:hAnsiTheme="minorHAnsi" w:cstheme="minorHAnsi"/>
                <w:sz w:val="18"/>
                <w:szCs w:val="18"/>
              </w:rPr>
            </w:pPr>
            <w:r w:rsidRPr="00C06FBE">
              <w:rPr>
                <w:rFonts w:asciiTheme="minorHAnsi" w:hAnsiTheme="minorHAnsi" w:cstheme="minorHAnsi"/>
                <w:sz w:val="18"/>
                <w:szCs w:val="18"/>
              </w:rPr>
              <w:t>The Office of Disability w</w:t>
            </w:r>
            <w:r w:rsidR="00C06FBE">
              <w:rPr>
                <w:rFonts w:asciiTheme="minorHAnsi" w:hAnsiTheme="minorHAnsi" w:cstheme="minorHAnsi"/>
                <w:sz w:val="18"/>
                <w:szCs w:val="18"/>
              </w:rPr>
              <w:t>ould</w:t>
            </w:r>
            <w:r w:rsidRPr="00C06FBE">
              <w:rPr>
                <w:rFonts w:asciiTheme="minorHAnsi" w:hAnsiTheme="minorHAnsi" w:cstheme="minorHAnsi"/>
                <w:sz w:val="18"/>
                <w:szCs w:val="18"/>
              </w:rPr>
              <w:t xml:space="preserve"> review critical incidents and work with providers to develop and build their capability to prevent and respond to critical incidents.</w:t>
            </w:r>
          </w:p>
          <w:p w:rsidR="00B075D2" w:rsidRPr="00C06FBE" w:rsidRDefault="00B075D2" w:rsidP="00123ABD">
            <w:pPr>
              <w:pStyle w:val="Bullet1"/>
              <w:keepLines/>
              <w:spacing w:after="0"/>
              <w:rPr>
                <w:rFonts w:asciiTheme="minorHAnsi" w:hAnsiTheme="minorHAnsi" w:cstheme="minorHAnsi"/>
                <w:sz w:val="18"/>
                <w:szCs w:val="18"/>
              </w:rPr>
            </w:pPr>
            <w:r w:rsidRPr="00C06FBE">
              <w:rPr>
                <w:rFonts w:asciiTheme="minorHAnsi" w:hAnsiTheme="minorHAnsi" w:cstheme="minorHAnsi"/>
                <w:sz w:val="18"/>
                <w:szCs w:val="18"/>
              </w:rPr>
              <w:t xml:space="preserve">A provider </w:t>
            </w:r>
            <w:r w:rsidR="00C06FBE">
              <w:rPr>
                <w:rFonts w:asciiTheme="minorHAnsi" w:hAnsiTheme="minorHAnsi" w:cstheme="minorHAnsi"/>
                <w:sz w:val="18"/>
                <w:szCs w:val="18"/>
              </w:rPr>
              <w:t xml:space="preserve">was </w:t>
            </w:r>
            <w:r w:rsidRPr="00C06FBE">
              <w:rPr>
                <w:rFonts w:asciiTheme="minorHAnsi" w:hAnsiTheme="minorHAnsi" w:cstheme="minorHAnsi"/>
                <w:sz w:val="18"/>
                <w:szCs w:val="18"/>
              </w:rPr>
              <w:t>required to set corrective actions a</w:t>
            </w:r>
            <w:r w:rsidR="00123ABD" w:rsidRPr="00C06FBE">
              <w:rPr>
                <w:rFonts w:asciiTheme="minorHAnsi" w:hAnsiTheme="minorHAnsi" w:cstheme="minorHAnsi"/>
                <w:sz w:val="18"/>
                <w:szCs w:val="18"/>
              </w:rPr>
              <w:t>t both the participant and</w:t>
            </w:r>
            <w:r w:rsidRPr="00C06FBE">
              <w:rPr>
                <w:rFonts w:asciiTheme="minorHAnsi" w:hAnsiTheme="minorHAnsi" w:cstheme="minorHAnsi"/>
                <w:sz w:val="18"/>
                <w:szCs w:val="18"/>
              </w:rPr>
              <w:t xml:space="preserve"> pro</w:t>
            </w:r>
            <w:r w:rsidR="00123ABD" w:rsidRPr="00C06FBE">
              <w:rPr>
                <w:rFonts w:asciiTheme="minorHAnsi" w:hAnsiTheme="minorHAnsi" w:cstheme="minorHAnsi"/>
                <w:sz w:val="18"/>
                <w:szCs w:val="18"/>
              </w:rPr>
              <w:t xml:space="preserve">vider level, along with a timeframe for completion. </w:t>
            </w:r>
          </w:p>
          <w:p w:rsidR="00B075D2" w:rsidRPr="00C06FBE" w:rsidRDefault="00C06FBE" w:rsidP="00C06FBE">
            <w:pPr>
              <w:pStyle w:val="Bullet1"/>
              <w:keepLines/>
              <w:spacing w:after="0"/>
              <w:rPr>
                <w:rFonts w:asciiTheme="minorHAnsi" w:hAnsiTheme="minorHAnsi" w:cstheme="minorHAnsi"/>
                <w:sz w:val="18"/>
                <w:szCs w:val="18"/>
              </w:rPr>
            </w:pPr>
            <w:r>
              <w:rPr>
                <w:rFonts w:asciiTheme="minorHAnsi" w:hAnsiTheme="minorHAnsi" w:cstheme="minorHAnsi"/>
                <w:sz w:val="18"/>
                <w:szCs w:val="18"/>
              </w:rPr>
              <w:t>Support was provided t</w:t>
            </w:r>
            <w:r w:rsidR="00B075D2" w:rsidRPr="00C06FBE">
              <w:rPr>
                <w:rFonts w:asciiTheme="minorHAnsi" w:hAnsiTheme="minorHAnsi" w:cstheme="minorHAnsi"/>
                <w:sz w:val="18"/>
                <w:szCs w:val="18"/>
              </w:rPr>
              <w:t>o assist providers to develop the skills to set appropriate actions</w:t>
            </w:r>
            <w:r w:rsidR="00123ABD" w:rsidRPr="00C06FBE">
              <w:rPr>
                <w:rFonts w:asciiTheme="minorHAnsi" w:hAnsiTheme="minorHAnsi" w:cstheme="minorHAnsi"/>
                <w:sz w:val="18"/>
                <w:szCs w:val="18"/>
              </w:rPr>
              <w:t>.</w:t>
            </w:r>
          </w:p>
        </w:tc>
        <w:tc>
          <w:tcPr>
            <w:tcW w:w="4253" w:type="dxa"/>
          </w:tcPr>
          <w:p w:rsidR="00B075D2" w:rsidRPr="00C06FBE" w:rsidRDefault="00B075D2" w:rsidP="00D762F3">
            <w:pPr>
              <w:keepLines/>
              <w:rPr>
                <w:rFonts w:asciiTheme="minorHAnsi" w:hAnsiTheme="minorHAnsi" w:cstheme="minorHAnsi"/>
                <w:sz w:val="18"/>
                <w:szCs w:val="18"/>
              </w:rPr>
            </w:pPr>
            <w:r w:rsidRPr="00C06FBE">
              <w:rPr>
                <w:rFonts w:asciiTheme="minorHAnsi" w:hAnsiTheme="minorHAnsi" w:cstheme="minorHAnsi"/>
                <w:sz w:val="18"/>
                <w:szCs w:val="18"/>
              </w:rPr>
              <w:t xml:space="preserve">The NDIS Commission can take action in response to a notification of a reportable incident or require the provider take certain action </w:t>
            </w:r>
          </w:p>
          <w:p w:rsidR="00B075D2" w:rsidRPr="00C06FBE" w:rsidRDefault="00B075D2" w:rsidP="00D762F3">
            <w:pPr>
              <w:keepLines/>
              <w:rPr>
                <w:rFonts w:asciiTheme="minorHAnsi" w:hAnsiTheme="minorHAnsi" w:cstheme="minorHAnsi"/>
                <w:sz w:val="18"/>
                <w:szCs w:val="18"/>
              </w:rPr>
            </w:pPr>
          </w:p>
        </w:tc>
      </w:tr>
      <w:tr w:rsidR="00B075D2" w:rsidRPr="004F4C94" w:rsidTr="00691EE6">
        <w:tc>
          <w:tcPr>
            <w:tcW w:w="1844" w:type="dxa"/>
          </w:tcPr>
          <w:p w:rsidR="00B075D2" w:rsidRPr="00123ABD" w:rsidRDefault="00B075D2" w:rsidP="00123ABD">
            <w:pPr>
              <w:spacing w:after="0"/>
              <w:rPr>
                <w:rFonts w:asciiTheme="majorHAnsi" w:eastAsiaTheme="majorEastAsia" w:hAnsiTheme="majorHAnsi" w:cstheme="majorBidi"/>
                <w:b/>
                <w:color w:val="5F2E74" w:themeColor="text2"/>
                <w:szCs w:val="18"/>
              </w:rPr>
            </w:pPr>
          </w:p>
          <w:p w:rsidR="00B075D2" w:rsidRPr="00123ABD" w:rsidRDefault="00B075D2" w:rsidP="00123ABD">
            <w:pPr>
              <w:pStyle w:val="Heading3"/>
              <w:spacing w:after="0"/>
              <w:outlineLvl w:val="2"/>
              <w:rPr>
                <w:sz w:val="22"/>
                <w:szCs w:val="18"/>
              </w:rPr>
            </w:pPr>
          </w:p>
          <w:p w:rsidR="00B075D2" w:rsidRPr="00123ABD" w:rsidRDefault="00B075D2" w:rsidP="00123ABD">
            <w:pPr>
              <w:pStyle w:val="Heading3"/>
              <w:spacing w:after="0"/>
              <w:outlineLvl w:val="2"/>
              <w:rPr>
                <w:sz w:val="22"/>
                <w:szCs w:val="18"/>
              </w:rPr>
            </w:pPr>
            <w:r w:rsidRPr="00123ABD">
              <w:rPr>
                <w:sz w:val="22"/>
                <w:szCs w:val="18"/>
              </w:rPr>
              <w:t>Additional Reporting Obligations</w:t>
            </w:r>
          </w:p>
        </w:tc>
        <w:tc>
          <w:tcPr>
            <w:tcW w:w="4252" w:type="dxa"/>
          </w:tcPr>
          <w:p w:rsidR="00123ABD" w:rsidRPr="00C06FBE" w:rsidRDefault="00123ABD" w:rsidP="00123ABD">
            <w:pPr>
              <w:pStyle w:val="Bullet1"/>
              <w:numPr>
                <w:ilvl w:val="0"/>
                <w:numId w:val="0"/>
              </w:numPr>
              <w:spacing w:after="0"/>
              <w:ind w:left="284" w:hanging="284"/>
              <w:rPr>
                <w:rFonts w:asciiTheme="minorHAnsi" w:hAnsiTheme="minorHAnsi" w:cstheme="minorHAnsi"/>
                <w:sz w:val="18"/>
                <w:szCs w:val="18"/>
              </w:rPr>
            </w:pPr>
            <w:r w:rsidRPr="00C06FBE">
              <w:rPr>
                <w:rFonts w:asciiTheme="minorHAnsi" w:hAnsiTheme="minorHAnsi" w:cstheme="minorHAnsi"/>
                <w:sz w:val="18"/>
                <w:szCs w:val="18"/>
              </w:rPr>
              <w:t>Providers ha</w:t>
            </w:r>
            <w:r w:rsidR="00C06FBE">
              <w:rPr>
                <w:rFonts w:asciiTheme="minorHAnsi" w:hAnsiTheme="minorHAnsi" w:cstheme="minorHAnsi"/>
                <w:sz w:val="18"/>
                <w:szCs w:val="18"/>
              </w:rPr>
              <w:t>d</w:t>
            </w:r>
            <w:r w:rsidRPr="00C06FBE">
              <w:rPr>
                <w:rFonts w:asciiTheme="minorHAnsi" w:hAnsiTheme="minorHAnsi" w:cstheme="minorHAnsi"/>
                <w:sz w:val="18"/>
                <w:szCs w:val="18"/>
              </w:rPr>
              <w:t xml:space="preserve"> other reporting obligations including mandatory reporting requirements to: </w:t>
            </w:r>
          </w:p>
          <w:p w:rsidR="00123ABD" w:rsidRPr="00C06FBE" w:rsidRDefault="00123ABD" w:rsidP="00123ABD">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Police in the case of any possible alleged criminal acts during service delivery</w:t>
            </w:r>
          </w:p>
          <w:p w:rsidR="00123ABD" w:rsidRPr="00C06FBE" w:rsidRDefault="00123ABD" w:rsidP="00123ABD">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Family violence and suspected abuse/neglect of minors</w:t>
            </w:r>
          </w:p>
          <w:p w:rsidR="00123ABD" w:rsidRPr="00C06FBE" w:rsidRDefault="00123ABD" w:rsidP="00123ABD">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Critical incidence reporting to the Office of Disability (subject to NT and Commonwealth privacy laws) </w:t>
            </w:r>
          </w:p>
          <w:p w:rsidR="00123ABD" w:rsidRPr="00C06FBE" w:rsidRDefault="00123ABD" w:rsidP="00123ABD">
            <w:pPr>
              <w:pStyle w:val="Bullet1"/>
              <w:numPr>
                <w:ilvl w:val="0"/>
                <w:numId w:val="0"/>
              </w:numPr>
              <w:spacing w:after="0"/>
              <w:rPr>
                <w:rFonts w:asciiTheme="minorHAnsi" w:hAnsiTheme="minorHAnsi" w:cstheme="minorHAnsi"/>
                <w:sz w:val="18"/>
                <w:szCs w:val="18"/>
              </w:rPr>
            </w:pPr>
          </w:p>
          <w:p w:rsidR="00B075D2" w:rsidRPr="00C06FBE" w:rsidRDefault="00123ABD" w:rsidP="00C06FBE">
            <w:pPr>
              <w:pStyle w:val="Bullet1"/>
              <w:numPr>
                <w:ilvl w:val="0"/>
                <w:numId w:val="0"/>
              </w:numPr>
              <w:spacing w:after="0"/>
              <w:rPr>
                <w:rFonts w:asciiTheme="minorHAnsi" w:hAnsiTheme="minorHAnsi" w:cstheme="minorHAnsi"/>
                <w:sz w:val="18"/>
                <w:szCs w:val="18"/>
              </w:rPr>
            </w:pPr>
            <w:r w:rsidRPr="00C06FBE">
              <w:rPr>
                <w:rFonts w:asciiTheme="minorHAnsi" w:hAnsiTheme="minorHAnsi" w:cstheme="minorHAnsi"/>
                <w:sz w:val="18"/>
                <w:szCs w:val="18"/>
              </w:rPr>
              <w:t xml:space="preserve">Complaints regarding the quality of disability service provision </w:t>
            </w:r>
            <w:r w:rsidR="00C06FBE">
              <w:rPr>
                <w:rFonts w:asciiTheme="minorHAnsi" w:hAnsiTheme="minorHAnsi" w:cstheme="minorHAnsi"/>
                <w:sz w:val="18"/>
                <w:szCs w:val="18"/>
              </w:rPr>
              <w:t>we</w:t>
            </w:r>
            <w:bookmarkStart w:id="0" w:name="_GoBack"/>
            <w:bookmarkEnd w:id="0"/>
            <w:r w:rsidR="00C06FBE">
              <w:rPr>
                <w:rFonts w:asciiTheme="minorHAnsi" w:hAnsiTheme="minorHAnsi" w:cstheme="minorHAnsi"/>
                <w:sz w:val="18"/>
                <w:szCs w:val="18"/>
              </w:rPr>
              <w:t>re</w:t>
            </w:r>
            <w:r w:rsidRPr="00C06FBE">
              <w:rPr>
                <w:rFonts w:asciiTheme="minorHAnsi" w:hAnsiTheme="minorHAnsi" w:cstheme="minorHAnsi"/>
                <w:sz w:val="18"/>
                <w:szCs w:val="18"/>
              </w:rPr>
              <w:t xml:space="preserve"> directed to the Health and Community Services Complaints Commission (HCSCC).</w:t>
            </w:r>
            <w:r w:rsidR="00B075D2" w:rsidRPr="00C06FBE">
              <w:rPr>
                <w:rFonts w:asciiTheme="minorHAnsi" w:hAnsiTheme="minorHAnsi" w:cstheme="minorHAnsi"/>
                <w:sz w:val="18"/>
                <w:szCs w:val="18"/>
              </w:rPr>
              <w:t xml:space="preserve"> </w:t>
            </w:r>
          </w:p>
        </w:tc>
        <w:tc>
          <w:tcPr>
            <w:tcW w:w="4253" w:type="dxa"/>
          </w:tcPr>
          <w:p w:rsidR="00B075D2" w:rsidRPr="00C06FBE" w:rsidRDefault="00B075D2" w:rsidP="00123ABD">
            <w:pPr>
              <w:spacing w:after="0"/>
              <w:rPr>
                <w:rFonts w:asciiTheme="minorHAnsi" w:hAnsiTheme="minorHAnsi" w:cstheme="minorHAnsi"/>
                <w:sz w:val="18"/>
                <w:szCs w:val="18"/>
              </w:rPr>
            </w:pPr>
            <w:r w:rsidRPr="00C06FBE">
              <w:rPr>
                <w:rFonts w:asciiTheme="minorHAnsi" w:hAnsiTheme="minorHAnsi" w:cstheme="minorHAnsi"/>
                <w:sz w:val="18"/>
                <w:szCs w:val="18"/>
              </w:rPr>
              <w:t>Making an incident report to the NDIS Commission does not replace requirements for additional reporting to other authorities including but not limited to:</w:t>
            </w:r>
          </w:p>
          <w:p w:rsidR="00B075D2" w:rsidRPr="00C06FBE" w:rsidRDefault="00B075D2" w:rsidP="00123ABD">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Where a reportable incident may constitute a criminal offence or if police attendance is necessary to ensure the safety of those involved in the incident, the incident must be reported immediately to the Northern Territory Police. </w:t>
            </w:r>
          </w:p>
          <w:p w:rsidR="00B075D2" w:rsidRPr="00C06FBE" w:rsidRDefault="00B075D2" w:rsidP="00123ABD">
            <w:pPr>
              <w:pStyle w:val="Bullet1"/>
              <w:spacing w:after="0"/>
              <w:rPr>
                <w:rFonts w:asciiTheme="minorHAnsi" w:hAnsiTheme="minorHAnsi" w:cstheme="minorHAnsi"/>
                <w:sz w:val="18"/>
                <w:szCs w:val="18"/>
              </w:rPr>
            </w:pPr>
            <w:r w:rsidRPr="00C06FBE">
              <w:rPr>
                <w:rFonts w:asciiTheme="minorHAnsi" w:hAnsiTheme="minorHAnsi" w:cstheme="minorHAnsi"/>
                <w:sz w:val="18"/>
                <w:szCs w:val="18"/>
              </w:rPr>
              <w:t xml:space="preserve">Where a person believes on reasonable grounds that the reportable incident has child protection implications, NDIS providers will be required to comply with mandatory child protection reporting requirements. </w:t>
            </w:r>
          </w:p>
        </w:tc>
      </w:tr>
      <w:tr w:rsidR="00B075D2" w:rsidRPr="004F4C94" w:rsidTr="00691EE6">
        <w:tc>
          <w:tcPr>
            <w:tcW w:w="1844" w:type="dxa"/>
          </w:tcPr>
          <w:p w:rsidR="00B075D2" w:rsidRPr="00123ABD" w:rsidRDefault="00B075D2" w:rsidP="000F7843">
            <w:pPr>
              <w:pStyle w:val="Heading3"/>
              <w:outlineLvl w:val="2"/>
              <w:rPr>
                <w:sz w:val="22"/>
                <w:szCs w:val="18"/>
              </w:rPr>
            </w:pPr>
            <w:r w:rsidRPr="00123ABD">
              <w:rPr>
                <w:sz w:val="22"/>
                <w:szCs w:val="18"/>
              </w:rPr>
              <w:t>Record Keeping</w:t>
            </w:r>
          </w:p>
        </w:tc>
        <w:tc>
          <w:tcPr>
            <w:tcW w:w="4252" w:type="dxa"/>
          </w:tcPr>
          <w:p w:rsidR="00B075D2" w:rsidRPr="00C06FBE" w:rsidRDefault="00B075D2" w:rsidP="008316FE">
            <w:pPr>
              <w:rPr>
                <w:rFonts w:asciiTheme="minorHAnsi" w:hAnsiTheme="minorHAnsi" w:cstheme="minorHAnsi"/>
                <w:sz w:val="18"/>
                <w:szCs w:val="18"/>
              </w:rPr>
            </w:pPr>
            <w:r w:rsidRPr="00C06FBE">
              <w:rPr>
                <w:rFonts w:asciiTheme="minorHAnsi" w:hAnsiTheme="minorHAnsi" w:cstheme="minorHAnsi"/>
                <w:sz w:val="18"/>
                <w:szCs w:val="18"/>
              </w:rPr>
              <w:t>The Office of Disability maintain an incident register</w:t>
            </w:r>
            <w:r w:rsidR="008316FE" w:rsidRPr="00C06FBE">
              <w:rPr>
                <w:rFonts w:asciiTheme="minorHAnsi" w:hAnsiTheme="minorHAnsi" w:cstheme="minorHAnsi"/>
                <w:sz w:val="18"/>
                <w:szCs w:val="18"/>
              </w:rPr>
              <w:t>.</w:t>
            </w:r>
            <w:r w:rsidRPr="00C06FBE">
              <w:rPr>
                <w:rFonts w:asciiTheme="minorHAnsi" w:hAnsiTheme="minorHAnsi" w:cstheme="minorHAnsi"/>
                <w:sz w:val="18"/>
                <w:szCs w:val="18"/>
              </w:rPr>
              <w:t xml:space="preserve">  </w:t>
            </w:r>
          </w:p>
        </w:tc>
        <w:tc>
          <w:tcPr>
            <w:tcW w:w="4253" w:type="dxa"/>
          </w:tcPr>
          <w:p w:rsidR="00B075D2" w:rsidRPr="00C06FBE" w:rsidRDefault="00B075D2" w:rsidP="00B075D2">
            <w:pPr>
              <w:rPr>
                <w:rFonts w:asciiTheme="minorHAnsi" w:hAnsiTheme="minorHAnsi" w:cstheme="minorHAnsi"/>
                <w:sz w:val="18"/>
                <w:szCs w:val="18"/>
              </w:rPr>
            </w:pPr>
            <w:r w:rsidRPr="00C06FBE">
              <w:rPr>
                <w:rFonts w:asciiTheme="minorHAnsi" w:hAnsiTheme="minorHAnsi" w:cstheme="minorHAnsi"/>
                <w:sz w:val="18"/>
                <w:szCs w:val="18"/>
              </w:rPr>
              <w:t xml:space="preserve">Registered NDIS providers must keep records of each reportable incident that occurs, or is alleged to have occurred, for a period of seven years from the date of notifying the NDIS Commission of the incident. </w:t>
            </w:r>
          </w:p>
        </w:tc>
      </w:tr>
      <w:tr w:rsidR="00080F26" w:rsidTr="00691EE6">
        <w:tc>
          <w:tcPr>
            <w:tcW w:w="1844" w:type="dxa"/>
          </w:tcPr>
          <w:p w:rsidR="00080F26" w:rsidRDefault="002B094E" w:rsidP="002B094E">
            <w:pPr>
              <w:pStyle w:val="Heading3"/>
              <w:keepNext w:val="0"/>
              <w:outlineLvl w:val="2"/>
              <w:rPr>
                <w:rFonts w:asciiTheme="minorHAnsi" w:hAnsiTheme="minorHAnsi" w:cstheme="minorHAnsi"/>
                <w:sz w:val="24"/>
              </w:rPr>
            </w:pPr>
            <w:r>
              <w:rPr>
                <w:rFonts w:asciiTheme="minorHAnsi" w:hAnsiTheme="minorHAnsi" w:cstheme="minorHAnsi"/>
                <w:sz w:val="24"/>
              </w:rPr>
              <w:t>How participants can make a c</w:t>
            </w:r>
            <w:r w:rsidR="00080F26">
              <w:rPr>
                <w:rFonts w:asciiTheme="minorHAnsi" w:hAnsiTheme="minorHAnsi" w:cstheme="minorHAnsi"/>
                <w:sz w:val="24"/>
              </w:rPr>
              <w:t>omplaint</w:t>
            </w:r>
          </w:p>
        </w:tc>
        <w:tc>
          <w:tcPr>
            <w:tcW w:w="4252" w:type="dxa"/>
            <w:hideMark/>
          </w:tcPr>
          <w:p w:rsidR="00080F26" w:rsidRPr="00C06FBE" w:rsidRDefault="00534CA5" w:rsidP="00534CA5">
            <w:pPr>
              <w:rPr>
                <w:rFonts w:asciiTheme="minorHAnsi" w:hAnsiTheme="minorHAnsi" w:cstheme="minorHAnsi"/>
                <w:color w:val="000000" w:themeColor="text1"/>
                <w:sz w:val="18"/>
                <w:szCs w:val="18"/>
              </w:rPr>
            </w:pPr>
            <w:r w:rsidRPr="00C06FBE">
              <w:rPr>
                <w:rFonts w:asciiTheme="minorHAnsi" w:hAnsiTheme="minorHAnsi" w:cstheme="minorHAnsi"/>
                <w:color w:val="000000" w:themeColor="text1"/>
                <w:sz w:val="18"/>
                <w:szCs w:val="18"/>
              </w:rPr>
              <w:t>Registered providers were to have a clear and accessible complaints handling and dispute resolution system including accessible information for Aboriginal people and people from culturally and lingu</w:t>
            </w:r>
            <w:r w:rsidR="006B1CC2" w:rsidRPr="00C06FBE">
              <w:rPr>
                <w:rFonts w:asciiTheme="minorHAnsi" w:hAnsiTheme="minorHAnsi" w:cstheme="minorHAnsi"/>
                <w:color w:val="000000" w:themeColor="text1"/>
                <w:sz w:val="18"/>
                <w:szCs w:val="18"/>
              </w:rPr>
              <w:t xml:space="preserve">istically diverse backgrounds. </w:t>
            </w:r>
            <w:r w:rsidRPr="00C06FBE">
              <w:rPr>
                <w:rFonts w:asciiTheme="minorHAnsi" w:hAnsiTheme="minorHAnsi" w:cstheme="minorHAnsi"/>
                <w:color w:val="000000" w:themeColor="text1"/>
                <w:sz w:val="18"/>
                <w:szCs w:val="18"/>
              </w:rPr>
              <w:t>If participants were not satisfied with the outcome of their complaint, providers were to advise participants of their right to make a complaint to the Health and Community Services Complaints Commission. If the complaint was unable to be raised or resolved with the provider, the NT Department of Health could refer the complaint to the Health and Community Services Complaints Commission, the Office of the Children’s Commissioner and the Anti-Discrimination Commission. Complaints about the NDIA or participant plans could be made to the NDIA or the Commonwealth Ombudsman.</w:t>
            </w:r>
          </w:p>
        </w:tc>
        <w:tc>
          <w:tcPr>
            <w:tcW w:w="4253" w:type="dxa"/>
            <w:hideMark/>
          </w:tcPr>
          <w:p w:rsidR="00080F26" w:rsidRPr="00C06FBE" w:rsidRDefault="00080F26">
            <w:pPr>
              <w:keepLines/>
              <w:rPr>
                <w:rFonts w:ascii="Calibri Light" w:eastAsia="MS Mincho" w:hAnsi="Calibri Light" w:cs="Times New Roman"/>
                <w:color w:val="000000" w:themeColor="text1"/>
                <w:sz w:val="18"/>
                <w:szCs w:val="18"/>
              </w:rPr>
            </w:pPr>
            <w:r w:rsidRPr="00C06FBE">
              <w:rPr>
                <w:rFonts w:ascii="Calibri Light" w:eastAsia="MS Mincho" w:hAnsi="Calibri Light" w:cs="Times New Roman"/>
                <w:color w:val="000000" w:themeColor="text1"/>
                <w:sz w:val="18"/>
                <w:szCs w:val="18"/>
              </w:rPr>
              <w:t xml:space="preserve">Complaints about the quality or safety of NDIS supports and services can be made to the NDIS Commission by calling 1800 035 544. </w:t>
            </w:r>
          </w:p>
          <w:p w:rsidR="00080F26" w:rsidRPr="00C06FBE" w:rsidRDefault="00080F26">
            <w:pPr>
              <w:keepLines/>
              <w:rPr>
                <w:rFonts w:ascii="Calibri Light" w:eastAsia="MS Mincho" w:hAnsi="Calibri Light" w:cs="Times New Roman"/>
                <w:color w:val="000000" w:themeColor="text1"/>
                <w:sz w:val="18"/>
                <w:szCs w:val="18"/>
              </w:rPr>
            </w:pPr>
            <w:r w:rsidRPr="00C06FBE">
              <w:rPr>
                <w:rFonts w:ascii="Calibri Light" w:eastAsia="MS Mincho" w:hAnsi="Calibri Light" w:cs="Times New Roman"/>
                <w:color w:val="000000" w:themeColor="text1"/>
                <w:sz w:val="18"/>
                <w:szCs w:val="18"/>
              </w:rPr>
              <w:t xml:space="preserve">Complaints about the NDIA or participant plans continue to be made to the NDIA or to the Commonwealth Ombudsman. </w:t>
            </w:r>
          </w:p>
          <w:p w:rsidR="00080F26" w:rsidRPr="00C06FBE" w:rsidRDefault="00080F26">
            <w:pPr>
              <w:keepLines/>
              <w:rPr>
                <w:rFonts w:asciiTheme="minorHAnsi" w:hAnsiTheme="minorHAnsi" w:cstheme="minorHAnsi"/>
                <w:color w:val="000000" w:themeColor="text1"/>
                <w:sz w:val="18"/>
                <w:szCs w:val="18"/>
              </w:rPr>
            </w:pPr>
            <w:r w:rsidRPr="00C06FBE">
              <w:rPr>
                <w:rFonts w:ascii="Calibri Light" w:eastAsia="MS Mincho" w:hAnsi="Calibri Light" w:cs="Times New Roman"/>
                <w:color w:val="000000" w:themeColor="text1"/>
                <w:sz w:val="18"/>
                <w:szCs w:val="18"/>
              </w:rPr>
              <w:t>Registered providers are required to have effective and proportionate internal complaint management and resolution arrangements in place. Registered providers must afford procedural fairness to people when managing complaints.</w:t>
            </w:r>
          </w:p>
        </w:tc>
      </w:tr>
    </w:tbl>
    <w:p w:rsidR="00813D74" w:rsidRPr="004F4C94" w:rsidRDefault="00813D74" w:rsidP="00813D74">
      <w:pPr>
        <w:rPr>
          <w:rFonts w:asciiTheme="majorHAnsi" w:eastAsiaTheme="majorEastAsia" w:hAnsiTheme="majorHAnsi" w:cstheme="majorBidi"/>
          <w:color w:val="85367B"/>
          <w:sz w:val="18"/>
          <w:szCs w:val="18"/>
        </w:rPr>
      </w:pPr>
    </w:p>
    <w:sectPr w:rsidR="00813D74" w:rsidRPr="004F4C94" w:rsidSect="00A12856">
      <w:headerReference w:type="default" r:id="rId12"/>
      <w:footerReference w:type="default" r:id="rId13"/>
      <w:headerReference w:type="first" r:id="rId14"/>
      <w:footerReference w:type="first" r:id="rId15"/>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49" w:rsidRDefault="008D4949" w:rsidP="008E21DE">
      <w:pPr>
        <w:spacing w:after="0"/>
      </w:pPr>
      <w:r>
        <w:separator/>
      </w:r>
    </w:p>
  </w:endnote>
  <w:endnote w:type="continuationSeparator" w:id="0">
    <w:p w:rsidR="008D4949" w:rsidRDefault="008D4949"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E75801"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C06FBE">
      <w:rPr>
        <w:noProof/>
      </w:rPr>
      <w:t>4</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AC1DBF"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C06FB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49" w:rsidRDefault="008D4949" w:rsidP="008E21DE">
      <w:pPr>
        <w:spacing w:after="0"/>
      </w:pPr>
      <w:r>
        <w:separator/>
      </w:r>
    </w:p>
  </w:footnote>
  <w:footnote w:type="continuationSeparator" w:id="0">
    <w:p w:rsidR="008D4949" w:rsidRDefault="008D4949"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CE6F5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A12856">
      <w:rPr>
        <w:noProof/>
        <w:lang w:eastAsia="en-AU"/>
      </w:rPr>
      <w:drawing>
        <wp:inline distT="0" distB="0" distL="0" distR="0" wp14:anchorId="790EB534" wp14:editId="444A8679">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5B0750"/>
    <w:multiLevelType w:val="hybridMultilevel"/>
    <w:tmpl w:val="D2524D80"/>
    <w:lvl w:ilvl="0" w:tplc="363E7B5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924F8F"/>
    <w:multiLevelType w:val="hybridMultilevel"/>
    <w:tmpl w:val="BF989F7C"/>
    <w:lvl w:ilvl="0" w:tplc="363E7B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700FC"/>
    <w:multiLevelType w:val="hybridMultilevel"/>
    <w:tmpl w:val="4FA843D2"/>
    <w:lvl w:ilvl="0" w:tplc="363E7B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12A51"/>
    <w:multiLevelType w:val="hybridMultilevel"/>
    <w:tmpl w:val="E7EC0F3E"/>
    <w:lvl w:ilvl="0" w:tplc="0C090001">
      <w:start w:val="1"/>
      <w:numFmt w:val="bullet"/>
      <w:lvlText w:val=""/>
      <w:lvlJc w:val="left"/>
      <w:pPr>
        <w:ind w:left="360" w:hanging="360"/>
      </w:pPr>
      <w:rPr>
        <w:rFonts w:ascii="Symbol" w:hAnsi="Symbol" w:hint="default"/>
      </w:rPr>
    </w:lvl>
    <w:lvl w:ilvl="1" w:tplc="7870CBB2">
      <w:start w:val="1"/>
      <w:numFmt w:val="bullet"/>
      <w:lvlText w:val=""/>
      <w:lvlJc w:val="left"/>
      <w:pPr>
        <w:ind w:left="1080" w:hanging="360"/>
      </w:pPr>
      <w:rPr>
        <w:rFonts w:ascii="Symbol" w:hAnsi="Symbol" w:hint="default"/>
        <w:color w:val="912942"/>
        <w:sz w:val="22"/>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50517343"/>
    <w:multiLevelType w:val="multilevel"/>
    <w:tmpl w:val="131EEC6C"/>
    <w:numStyleLink w:val="TableNumbers"/>
  </w:abstractNum>
  <w:abstractNum w:abstractNumId="17" w15:restartNumberingAfterBreak="0">
    <w:nsid w:val="50B15F82"/>
    <w:multiLevelType w:val="hybridMultilevel"/>
    <w:tmpl w:val="C436FB48"/>
    <w:lvl w:ilvl="0" w:tplc="363E7B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BF51665"/>
    <w:multiLevelType w:val="multilevel"/>
    <w:tmpl w:val="4E929216"/>
    <w:numStyleLink w:val="NumberedHeadings"/>
  </w:abstractNum>
  <w:abstractNum w:abstractNumId="24" w15:restartNumberingAfterBreak="0">
    <w:nsid w:val="62397869"/>
    <w:multiLevelType w:val="multilevel"/>
    <w:tmpl w:val="4E929216"/>
    <w:numStyleLink w:val="NumberedHeadings"/>
  </w:abstractNum>
  <w:abstractNum w:abstractNumId="25" w15:restartNumberingAfterBreak="0">
    <w:nsid w:val="678519CC"/>
    <w:multiLevelType w:val="hybridMultilevel"/>
    <w:tmpl w:val="BA4CAB2A"/>
    <w:lvl w:ilvl="0" w:tplc="363E7B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4F423B"/>
    <w:multiLevelType w:val="multilevel"/>
    <w:tmpl w:val="4A7CCC2C"/>
    <w:numStyleLink w:val="DefaultBullets"/>
  </w:abstractNum>
  <w:abstractNum w:abstractNumId="27" w15:restartNumberingAfterBreak="0">
    <w:nsid w:val="71830E60"/>
    <w:multiLevelType w:val="hybridMultilevel"/>
    <w:tmpl w:val="67FCB066"/>
    <w:lvl w:ilvl="0" w:tplc="363E7B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EE44065"/>
    <w:multiLevelType w:val="multilevel"/>
    <w:tmpl w:val="A41689A2"/>
    <w:numStyleLink w:val="AppendixNumbers"/>
  </w:abstractNum>
  <w:num w:numId="1">
    <w:abstractNumId w:val="4"/>
  </w:num>
  <w:num w:numId="2">
    <w:abstractNumId w:val="30"/>
  </w:num>
  <w:num w:numId="3">
    <w:abstractNumId w:val="19"/>
  </w:num>
  <w:num w:numId="4">
    <w:abstractNumId w:val="29"/>
  </w:num>
  <w:num w:numId="5">
    <w:abstractNumId w:val="29"/>
  </w:num>
  <w:num w:numId="6">
    <w:abstractNumId w:val="14"/>
  </w:num>
  <w:num w:numId="7">
    <w:abstractNumId w:val="18"/>
  </w:num>
  <w:num w:numId="8">
    <w:abstractNumId w:val="18"/>
  </w:num>
  <w:num w:numId="9">
    <w:abstractNumId w:val="18"/>
  </w:num>
  <w:num w:numId="10">
    <w:abstractNumId w:val="6"/>
  </w:num>
  <w:num w:numId="11">
    <w:abstractNumId w:val="20"/>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5"/>
  </w:num>
  <w:num w:numId="20">
    <w:abstractNumId w:val="22"/>
  </w:num>
  <w:num w:numId="21">
    <w:abstractNumId w:val="22"/>
  </w:num>
  <w:num w:numId="22">
    <w:abstractNumId w:val="22"/>
  </w:num>
  <w:num w:numId="23">
    <w:abstractNumId w:val="21"/>
  </w:num>
  <w:num w:numId="24">
    <w:abstractNumId w:val="13"/>
  </w:num>
  <w:num w:numId="25">
    <w:abstractNumId w:val="7"/>
  </w:num>
  <w:num w:numId="26">
    <w:abstractNumId w:val="16"/>
  </w:num>
  <w:num w:numId="27">
    <w:abstractNumId w:val="0"/>
  </w:num>
  <w:num w:numId="28">
    <w:abstractNumId w:val="28"/>
  </w:num>
  <w:num w:numId="29">
    <w:abstractNumId w:val="3"/>
  </w:num>
  <w:num w:numId="30">
    <w:abstractNumId w:val="2"/>
  </w:num>
  <w:num w:numId="31">
    <w:abstractNumId w:val="1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2"/>
  </w:num>
  <w:num w:numId="36">
    <w:abstractNumId w:val="15"/>
  </w:num>
  <w:num w:numId="37">
    <w:abstractNumId w:val="1"/>
  </w:num>
  <w:num w:numId="38">
    <w:abstractNumId w:val="9"/>
  </w:num>
  <w:num w:numId="39">
    <w:abstractNumId w:val="8"/>
  </w:num>
  <w:num w:numId="40">
    <w:abstractNumId w:val="25"/>
  </w:num>
  <w:num w:numId="41">
    <w:abstractNumId w:val="11"/>
  </w:num>
  <w:num w:numId="42">
    <w:abstractNumId w:val="27"/>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AF"/>
    <w:rsid w:val="00007E98"/>
    <w:rsid w:val="00043D08"/>
    <w:rsid w:val="00080615"/>
    <w:rsid w:val="00080F26"/>
    <w:rsid w:val="000A638A"/>
    <w:rsid w:val="000B4196"/>
    <w:rsid w:val="000C252F"/>
    <w:rsid w:val="000F3A54"/>
    <w:rsid w:val="000F48FC"/>
    <w:rsid w:val="000F7843"/>
    <w:rsid w:val="00112CA4"/>
    <w:rsid w:val="00123ABD"/>
    <w:rsid w:val="00182709"/>
    <w:rsid w:val="001D508D"/>
    <w:rsid w:val="00201052"/>
    <w:rsid w:val="00231AAC"/>
    <w:rsid w:val="00240872"/>
    <w:rsid w:val="002748E9"/>
    <w:rsid w:val="002804D3"/>
    <w:rsid w:val="002831C2"/>
    <w:rsid w:val="002B094E"/>
    <w:rsid w:val="002E10B7"/>
    <w:rsid w:val="0030657B"/>
    <w:rsid w:val="003449A0"/>
    <w:rsid w:val="00362AB6"/>
    <w:rsid w:val="003D0CAE"/>
    <w:rsid w:val="003F29B8"/>
    <w:rsid w:val="004154E2"/>
    <w:rsid w:val="004D4273"/>
    <w:rsid w:val="004F4C94"/>
    <w:rsid w:val="00534CA5"/>
    <w:rsid w:val="00534D53"/>
    <w:rsid w:val="005B053D"/>
    <w:rsid w:val="00625854"/>
    <w:rsid w:val="00651348"/>
    <w:rsid w:val="00680A20"/>
    <w:rsid w:val="00680F04"/>
    <w:rsid w:val="00691EE6"/>
    <w:rsid w:val="006A2FB7"/>
    <w:rsid w:val="006B1CC2"/>
    <w:rsid w:val="006D6D91"/>
    <w:rsid w:val="007064AF"/>
    <w:rsid w:val="0078103B"/>
    <w:rsid w:val="00813D74"/>
    <w:rsid w:val="00823A85"/>
    <w:rsid w:val="008316FE"/>
    <w:rsid w:val="008A649A"/>
    <w:rsid w:val="008B7938"/>
    <w:rsid w:val="008D4949"/>
    <w:rsid w:val="008E21DE"/>
    <w:rsid w:val="008F05B6"/>
    <w:rsid w:val="008F396E"/>
    <w:rsid w:val="0092679E"/>
    <w:rsid w:val="009539C8"/>
    <w:rsid w:val="009C088D"/>
    <w:rsid w:val="009D06E2"/>
    <w:rsid w:val="009F4EAA"/>
    <w:rsid w:val="00A07E4A"/>
    <w:rsid w:val="00A12856"/>
    <w:rsid w:val="00A60009"/>
    <w:rsid w:val="00AA094B"/>
    <w:rsid w:val="00AB12D5"/>
    <w:rsid w:val="00AD735D"/>
    <w:rsid w:val="00AF0899"/>
    <w:rsid w:val="00B075D2"/>
    <w:rsid w:val="00B603C0"/>
    <w:rsid w:val="00B83AB4"/>
    <w:rsid w:val="00BA4FF9"/>
    <w:rsid w:val="00BC3BA1"/>
    <w:rsid w:val="00BC3D93"/>
    <w:rsid w:val="00C0421C"/>
    <w:rsid w:val="00C06FBE"/>
    <w:rsid w:val="00C10202"/>
    <w:rsid w:val="00C21944"/>
    <w:rsid w:val="00C2698C"/>
    <w:rsid w:val="00C27E2D"/>
    <w:rsid w:val="00C52C59"/>
    <w:rsid w:val="00C90DF2"/>
    <w:rsid w:val="00CB64BD"/>
    <w:rsid w:val="00D53147"/>
    <w:rsid w:val="00D762F3"/>
    <w:rsid w:val="00DF74BA"/>
    <w:rsid w:val="00E243C4"/>
    <w:rsid w:val="00E260AC"/>
    <w:rsid w:val="00E40290"/>
    <w:rsid w:val="00EE737C"/>
    <w:rsid w:val="00F41613"/>
    <w:rsid w:val="00F9318C"/>
    <w:rsid w:val="00FD6223"/>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7FE83"/>
  <w15:chartTrackingRefBased/>
  <w15:docId w15:val="{157497CD-6279-45A2-9874-03F49926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4AF"/>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7064AF"/>
    <w:pPr>
      <w:ind w:left="720"/>
      <w:contextualSpacing/>
    </w:pPr>
  </w:style>
  <w:style w:type="paragraph" w:customStyle="1" w:styleId="DHSbody">
    <w:name w:val="DHS body"/>
    <w:basedOn w:val="Normal"/>
    <w:rsid w:val="00B075D2"/>
    <w:pPr>
      <w:spacing w:after="120" w:line="270" w:lineRule="atLeast"/>
    </w:pPr>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3496">
      <w:bodyDiv w:val="1"/>
      <w:marLeft w:val="0"/>
      <w:marRight w:val="0"/>
      <w:marTop w:val="0"/>
      <w:marBottom w:val="0"/>
      <w:divBdr>
        <w:top w:val="none" w:sz="0" w:space="0" w:color="auto"/>
        <w:left w:val="none" w:sz="0" w:space="0" w:color="auto"/>
        <w:bottom w:val="none" w:sz="0" w:space="0" w:color="auto"/>
        <w:right w:val="none" w:sz="0" w:space="0" w:color="auto"/>
      </w:divBdr>
    </w:div>
    <w:div w:id="119003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Disability.DOH@nt.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rtableincidents@ndiscommission.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discommission.gov.au/RI" TargetMode="External"/><Relationship Id="rId4" Type="http://schemas.openxmlformats.org/officeDocument/2006/relationships/settings" Target="settings.xml"/><Relationship Id="rId9" Type="http://schemas.openxmlformats.org/officeDocument/2006/relationships/hyperlink" Target="mailto:cirDisability.DOH@nt.gov.a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3B166-A8BB-4571-8722-E46132DA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455</TotalTime>
  <Pages>4</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Loren</dc:creator>
  <cp:keywords/>
  <dc:description/>
  <cp:lastModifiedBy>TURNER, Loren</cp:lastModifiedBy>
  <cp:revision>21</cp:revision>
  <dcterms:created xsi:type="dcterms:W3CDTF">2019-02-24T23:00:00Z</dcterms:created>
  <dcterms:modified xsi:type="dcterms:W3CDTF">2019-04-18T03:50:00Z</dcterms:modified>
</cp:coreProperties>
</file>