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E3D10" w14:textId="3A1A84FF" w:rsidR="00E46A38" w:rsidRPr="00363FC1" w:rsidRDefault="00E46A38" w:rsidP="00EF2D03">
      <w:pPr>
        <w:pStyle w:val="Title"/>
        <w:spacing w:after="240"/>
      </w:pPr>
      <w:r w:rsidRPr="00363FC1">
        <w:t xml:space="preserve">A new incidents reporting and complaints </w:t>
      </w:r>
      <w:r w:rsidRPr="00803A36">
        <w:t>system</w:t>
      </w:r>
      <w:r w:rsidRPr="00363FC1">
        <w:t xml:space="preserve"> in </w:t>
      </w:r>
      <w:r w:rsidR="00345B86">
        <w:t xml:space="preserve">the </w:t>
      </w:r>
      <w:r w:rsidR="00202F3C" w:rsidRPr="00363FC1">
        <w:t>Australian Capital Territory</w:t>
      </w:r>
    </w:p>
    <w:p w14:paraId="5C0D1AEF" w14:textId="77777777" w:rsidR="001C5FED" w:rsidRPr="00070A00" w:rsidRDefault="001C5FED" w:rsidP="00CA7534">
      <w:pPr>
        <w:spacing w:before="120" w:after="120"/>
        <w:rPr>
          <w:sz w:val="22"/>
          <w:szCs w:val="22"/>
        </w:rPr>
      </w:pPr>
      <w:r w:rsidRPr="00070A00">
        <w:rPr>
          <w:sz w:val="22"/>
          <w:szCs w:val="22"/>
        </w:rPr>
        <w:t>The NDIS Quality and Safeguards Commission (NDIS Commission) is an independent government body that works to improve the quality and safety of NDIS services and supports, investigates and resolves problems, and strengthens the skills and knowledge of providers and participants.</w:t>
      </w:r>
    </w:p>
    <w:p w14:paraId="7DCF1CE2" w14:textId="50F8387C" w:rsidR="001C5FED" w:rsidRPr="00070A00" w:rsidRDefault="001C5FED" w:rsidP="00CA7534">
      <w:pPr>
        <w:spacing w:before="120" w:after="120"/>
        <w:rPr>
          <w:b/>
          <w:sz w:val="22"/>
          <w:szCs w:val="22"/>
        </w:rPr>
      </w:pPr>
      <w:r w:rsidRPr="00070A00">
        <w:rPr>
          <w:b/>
          <w:sz w:val="22"/>
          <w:szCs w:val="22"/>
        </w:rPr>
        <w:t xml:space="preserve">The NDIS Commission will commence in </w:t>
      </w:r>
      <w:r w:rsidR="00202F3C">
        <w:rPr>
          <w:b/>
          <w:sz w:val="22"/>
          <w:szCs w:val="22"/>
        </w:rPr>
        <w:t>the Australian Capital Territory</w:t>
      </w:r>
      <w:r w:rsidR="002B4C5C">
        <w:rPr>
          <w:b/>
          <w:sz w:val="22"/>
          <w:szCs w:val="22"/>
        </w:rPr>
        <w:t xml:space="preserve"> </w:t>
      </w:r>
      <w:r w:rsidR="00EF2D03">
        <w:rPr>
          <w:b/>
          <w:sz w:val="22"/>
          <w:szCs w:val="22"/>
        </w:rPr>
        <w:t xml:space="preserve">(ACT) </w:t>
      </w:r>
      <w:r w:rsidRPr="00070A00">
        <w:rPr>
          <w:b/>
          <w:sz w:val="22"/>
          <w:szCs w:val="22"/>
        </w:rPr>
        <w:t>on 1 July 2019 and will progressively roll out across Australia.</w:t>
      </w:r>
    </w:p>
    <w:p w14:paraId="0D94170C" w14:textId="5C132F66" w:rsidR="001C5FED" w:rsidRDefault="001C5FED" w:rsidP="00CA7534">
      <w:pPr>
        <w:spacing w:before="120" w:after="120"/>
        <w:rPr>
          <w:sz w:val="22"/>
          <w:szCs w:val="22"/>
        </w:rPr>
      </w:pPr>
      <w:r w:rsidRPr="00070A00">
        <w:rPr>
          <w:sz w:val="22"/>
          <w:szCs w:val="22"/>
        </w:rPr>
        <w:t>When it is operational in all states and territories, the NDIS Commission will provide a single, national registration and regulatory system for providers that will set a consistent approach to quality and safety across Australia.</w:t>
      </w:r>
    </w:p>
    <w:p w14:paraId="526F9698" w14:textId="5A49CFC2" w:rsidR="00363FC1" w:rsidRPr="00803A36" w:rsidRDefault="00363FC1" w:rsidP="00803A36">
      <w:pPr>
        <w:pStyle w:val="Heading2"/>
      </w:pPr>
      <w:r w:rsidRPr="00803A36">
        <w:t>What has changed?</w:t>
      </w:r>
    </w:p>
    <w:p w14:paraId="7D5C2BCF" w14:textId="55CDC79C" w:rsidR="00E76CB0" w:rsidRPr="00E76CB0" w:rsidRDefault="00363FC1" w:rsidP="00E76CB0">
      <w:pPr>
        <w:rPr>
          <w:sz w:val="22"/>
          <w:szCs w:val="22"/>
        </w:rPr>
      </w:pPr>
      <w:r>
        <w:rPr>
          <w:sz w:val="22"/>
          <w:szCs w:val="22"/>
        </w:rPr>
        <w:t>Under the NDIS Commission, r</w:t>
      </w:r>
      <w:r w:rsidR="00E76CB0" w:rsidRPr="00E76CB0">
        <w:rPr>
          <w:sz w:val="22"/>
          <w:szCs w:val="22"/>
        </w:rPr>
        <w:t>egistered providers must have an incidents ma</w:t>
      </w:r>
      <w:bookmarkStart w:id="0" w:name="_GoBack"/>
      <w:bookmarkEnd w:id="0"/>
      <w:r w:rsidR="00E76CB0" w:rsidRPr="00E76CB0">
        <w:rPr>
          <w:sz w:val="22"/>
          <w:szCs w:val="22"/>
        </w:rPr>
        <w:t>nagement system in place to record and manage incidents (including allegations) that occur while providing supports or services to people with disability.</w:t>
      </w:r>
    </w:p>
    <w:p w14:paraId="0BA9534C" w14:textId="182D77DC" w:rsidR="00363FC1" w:rsidRPr="00363FC1" w:rsidRDefault="00363FC1" w:rsidP="00363FC1">
      <w:pPr>
        <w:rPr>
          <w:sz w:val="22"/>
          <w:szCs w:val="22"/>
        </w:rPr>
      </w:pPr>
      <w:r w:rsidRPr="00363FC1">
        <w:rPr>
          <w:sz w:val="22"/>
          <w:szCs w:val="22"/>
        </w:rPr>
        <w:t xml:space="preserve">All providers, registered and unregistered, must </w:t>
      </w:r>
      <w:r>
        <w:rPr>
          <w:sz w:val="22"/>
          <w:szCs w:val="22"/>
        </w:rPr>
        <w:t xml:space="preserve">also </w:t>
      </w:r>
      <w:r w:rsidRPr="00363FC1">
        <w:rPr>
          <w:sz w:val="22"/>
          <w:szCs w:val="22"/>
        </w:rPr>
        <w:t>have an in-house complaints management and resolution system and support participants to make a complaint</w:t>
      </w:r>
      <w:r>
        <w:rPr>
          <w:sz w:val="22"/>
          <w:szCs w:val="22"/>
        </w:rPr>
        <w:t>.</w:t>
      </w:r>
    </w:p>
    <w:p w14:paraId="34794138" w14:textId="60253945" w:rsidR="00834593" w:rsidRPr="00912E3E" w:rsidRDefault="001C5FED" w:rsidP="00EF2D03">
      <w:pPr>
        <w:spacing w:before="120" w:after="240"/>
        <w:rPr>
          <w:sz w:val="22"/>
          <w:szCs w:val="22"/>
        </w:rPr>
      </w:pPr>
      <w:r w:rsidRPr="00070A00">
        <w:rPr>
          <w:sz w:val="22"/>
          <w:szCs w:val="22"/>
        </w:rPr>
        <w:t>The following table provides guidance on the reporting of incidents</w:t>
      </w:r>
      <w:r w:rsidR="00A027C5" w:rsidRPr="00070A00">
        <w:rPr>
          <w:sz w:val="22"/>
          <w:szCs w:val="22"/>
        </w:rPr>
        <w:t xml:space="preserve"> and </w:t>
      </w:r>
      <w:r w:rsidR="00A027C5" w:rsidRPr="00EF2D03">
        <w:rPr>
          <w:sz w:val="22"/>
          <w:szCs w:val="22"/>
        </w:rPr>
        <w:t>complaints</w:t>
      </w:r>
      <w:r w:rsidRPr="00EF2D03">
        <w:rPr>
          <w:sz w:val="22"/>
          <w:szCs w:val="22"/>
        </w:rPr>
        <w:t xml:space="preserve"> in </w:t>
      </w:r>
      <w:r w:rsidR="00202F3C" w:rsidRPr="00EF2D03">
        <w:rPr>
          <w:sz w:val="22"/>
          <w:szCs w:val="22"/>
        </w:rPr>
        <w:t xml:space="preserve">the </w:t>
      </w:r>
      <w:r w:rsidR="00EF2D03" w:rsidRPr="00EF2D03">
        <w:rPr>
          <w:sz w:val="22"/>
          <w:szCs w:val="22"/>
        </w:rPr>
        <w:t>ACT</w:t>
      </w:r>
      <w:r w:rsidR="00202F3C" w:rsidRPr="00EF2D03">
        <w:rPr>
          <w:sz w:val="22"/>
          <w:szCs w:val="22"/>
        </w:rPr>
        <w:t xml:space="preserve"> </w:t>
      </w:r>
      <w:r w:rsidRPr="00EF2D03">
        <w:rPr>
          <w:sz w:val="22"/>
          <w:szCs w:val="22"/>
        </w:rPr>
        <w:t>prior</w:t>
      </w:r>
      <w:r w:rsidRPr="00070A00">
        <w:rPr>
          <w:sz w:val="22"/>
          <w:szCs w:val="22"/>
        </w:rPr>
        <w:t xml:space="preserve"> </w:t>
      </w:r>
      <w:r w:rsidRPr="00912E3E">
        <w:rPr>
          <w:sz w:val="22"/>
          <w:szCs w:val="22"/>
        </w:rPr>
        <w:t xml:space="preserve">to, and </w:t>
      </w:r>
      <w:r w:rsidR="00A4117A">
        <w:rPr>
          <w:sz w:val="22"/>
          <w:szCs w:val="22"/>
        </w:rPr>
        <w:t>from</w:t>
      </w:r>
      <w:r w:rsidR="00A4117A" w:rsidRPr="00912E3E">
        <w:rPr>
          <w:sz w:val="22"/>
          <w:szCs w:val="22"/>
        </w:rPr>
        <w:t xml:space="preserve"> </w:t>
      </w:r>
      <w:r w:rsidRPr="00912E3E">
        <w:rPr>
          <w:sz w:val="22"/>
          <w:szCs w:val="22"/>
        </w:rPr>
        <w:t xml:space="preserve">1 July 2019. </w:t>
      </w:r>
    </w:p>
    <w:tbl>
      <w:tblPr>
        <w:tblStyle w:val="NDISCommission"/>
        <w:tblpPr w:leftFromText="180" w:rightFromText="180" w:vertAnchor="text" w:tblpX="-157" w:tblpY="1"/>
        <w:tblOverlap w:val="never"/>
        <w:tblW w:w="9918" w:type="dxa"/>
        <w:tblLayout w:type="fixed"/>
        <w:tblLook w:val="04A0" w:firstRow="1" w:lastRow="0" w:firstColumn="1" w:lastColumn="0" w:noHBand="0" w:noVBand="1"/>
        <w:tblCaption w:val="Guidance material on the reporting of incidents in the ACT prior to, and from 1 July 2019. "/>
        <w:tblDescription w:val="The following table provides guidance on the reporting of incidents in the ACT prior to, and from 1 July 2019. "/>
      </w:tblPr>
      <w:tblGrid>
        <w:gridCol w:w="1555"/>
        <w:gridCol w:w="4181"/>
        <w:gridCol w:w="4182"/>
      </w:tblGrid>
      <w:tr w:rsidR="00834593" w:rsidRPr="005A1DAE" w14:paraId="6984F784" w14:textId="77777777" w:rsidTr="0059129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55" w:type="dxa"/>
          </w:tcPr>
          <w:p w14:paraId="24D96DDD" w14:textId="7BB94C8C" w:rsidR="0087489F" w:rsidRPr="00883C43" w:rsidRDefault="00987103" w:rsidP="00EF2D03">
            <w:pPr>
              <w:pStyle w:val="Heading3"/>
              <w:spacing w:before="0"/>
              <w:rPr>
                <w:b w:val="0"/>
                <w:color w:val="FFFFFF" w:themeColor="background1"/>
                <w:sz w:val="28"/>
                <w:szCs w:val="28"/>
              </w:rPr>
            </w:pPr>
            <w:r w:rsidRPr="00883C43">
              <w:rPr>
                <w:b w:val="0"/>
                <w:color w:val="FFFFFF" w:themeColor="background1"/>
                <w:sz w:val="28"/>
                <w:szCs w:val="28"/>
              </w:rPr>
              <w:t>Incidents</w:t>
            </w:r>
          </w:p>
        </w:tc>
        <w:tc>
          <w:tcPr>
            <w:tcW w:w="4181" w:type="dxa"/>
            <w:vAlign w:val="center"/>
          </w:tcPr>
          <w:p w14:paraId="44587819" w14:textId="22905BE2" w:rsidR="0087489F" w:rsidRPr="00883C43" w:rsidRDefault="00903237" w:rsidP="00EF2D03">
            <w:pPr>
              <w:keepNext/>
              <w:keepLines/>
              <w:spacing w:before="0" w:after="0"/>
              <w:outlineLvl w:val="2"/>
              <w:cnfStyle w:val="100000000000" w:firstRow="1" w:lastRow="0" w:firstColumn="0" w:lastColumn="0" w:oddVBand="0" w:evenVBand="0" w:oddHBand="0" w:evenHBand="0" w:firstRowFirstColumn="0" w:firstRowLastColumn="0" w:lastRowFirstColumn="0" w:lastRowLastColumn="0"/>
              <w:rPr>
                <w:b w:val="0"/>
                <w:color w:val="FFFFFF" w:themeColor="background1"/>
                <w:sz w:val="28"/>
                <w:szCs w:val="28"/>
              </w:rPr>
            </w:pPr>
            <w:r>
              <w:rPr>
                <w:b w:val="0"/>
                <w:color w:val="FFFFFF" w:themeColor="background1"/>
                <w:sz w:val="28"/>
                <w:szCs w:val="28"/>
              </w:rPr>
              <w:t xml:space="preserve">Prior to the NDIS Commission </w:t>
            </w:r>
          </w:p>
        </w:tc>
        <w:tc>
          <w:tcPr>
            <w:tcW w:w="4182" w:type="dxa"/>
            <w:vAlign w:val="center"/>
          </w:tcPr>
          <w:p w14:paraId="1104357F" w14:textId="408E6F96" w:rsidR="0087489F" w:rsidRPr="00883C43" w:rsidRDefault="00987103" w:rsidP="00EF2D03">
            <w:pPr>
              <w:keepNext/>
              <w:keepLines/>
              <w:spacing w:before="0" w:after="0"/>
              <w:outlineLvl w:val="2"/>
              <w:cnfStyle w:val="100000000000" w:firstRow="1" w:lastRow="0" w:firstColumn="0" w:lastColumn="0" w:oddVBand="0" w:evenVBand="0" w:oddHBand="0" w:evenHBand="0" w:firstRowFirstColumn="0" w:firstRowLastColumn="0" w:lastRowFirstColumn="0" w:lastRowLastColumn="0"/>
              <w:rPr>
                <w:b w:val="0"/>
                <w:color w:val="FFFFFF" w:themeColor="background1"/>
                <w:sz w:val="28"/>
                <w:szCs w:val="28"/>
              </w:rPr>
            </w:pPr>
            <w:r w:rsidRPr="00883C43">
              <w:rPr>
                <w:b w:val="0"/>
                <w:color w:val="FFFFFF" w:themeColor="background1"/>
                <w:sz w:val="28"/>
                <w:szCs w:val="28"/>
              </w:rPr>
              <w:t xml:space="preserve">Under the NDIS Commission </w:t>
            </w:r>
          </w:p>
        </w:tc>
      </w:tr>
      <w:tr w:rsidR="00987103" w:rsidRPr="005A1DAE" w14:paraId="7410AFF5" w14:textId="77777777" w:rsidTr="00345B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5D46942" w14:textId="17FDF8DA" w:rsidR="00987103" w:rsidRPr="00CA7534" w:rsidRDefault="00987103" w:rsidP="00EF2D03">
            <w:pPr>
              <w:pStyle w:val="Heading3"/>
              <w:spacing w:after="60"/>
            </w:pPr>
            <w:r w:rsidRPr="00CC2211">
              <w:rPr>
                <w:b w:val="0"/>
              </w:rPr>
              <w:t>Supports or services concerned</w:t>
            </w:r>
          </w:p>
        </w:tc>
        <w:tc>
          <w:tcPr>
            <w:tcW w:w="4181" w:type="dxa"/>
          </w:tcPr>
          <w:p w14:paraId="50D6E6F0" w14:textId="0F59C1A7" w:rsidR="00987103" w:rsidRDefault="00202F3C" w:rsidP="00EF2D03">
            <w:pPr>
              <w:cnfStyle w:val="000000100000" w:firstRow="0" w:lastRow="0" w:firstColumn="0" w:lastColumn="0" w:oddVBand="0" w:evenVBand="0" w:oddHBand="1" w:evenHBand="0" w:firstRowFirstColumn="0" w:firstRowLastColumn="0" w:lastRowFirstColumn="0" w:lastRowLastColumn="0"/>
            </w:pPr>
            <w:r w:rsidRPr="00F13147">
              <w:t xml:space="preserve">Specialist disability support service providers, as defined under the </w:t>
            </w:r>
            <w:r w:rsidRPr="00F13147">
              <w:rPr>
                <w:i/>
              </w:rPr>
              <w:t>Disability Services Act 1991</w:t>
            </w:r>
            <w:r w:rsidRPr="00F13147">
              <w:t>.</w:t>
            </w:r>
          </w:p>
        </w:tc>
        <w:tc>
          <w:tcPr>
            <w:tcW w:w="4182" w:type="dxa"/>
          </w:tcPr>
          <w:p w14:paraId="5F66567C" w14:textId="17BBD7A3" w:rsidR="00987103" w:rsidRPr="00043F65" w:rsidRDefault="00987103" w:rsidP="00EF2D03">
            <w:pPr>
              <w:cnfStyle w:val="000000100000" w:firstRow="0" w:lastRow="0" w:firstColumn="0" w:lastColumn="0" w:oddVBand="0" w:evenVBand="0" w:oddHBand="1" w:evenHBand="0" w:firstRowFirstColumn="0" w:firstRowLastColumn="0" w:lastRowFirstColumn="0" w:lastRowLastColumn="0"/>
            </w:pPr>
            <w:r w:rsidRPr="00043F65">
              <w:t>NDIS providers delivering funded services or supports to participants</w:t>
            </w:r>
          </w:p>
        </w:tc>
      </w:tr>
      <w:tr w:rsidR="00987103" w:rsidRPr="005A1DAE" w14:paraId="578FD46B" w14:textId="77777777" w:rsidTr="00345B86">
        <w:tc>
          <w:tcPr>
            <w:cnfStyle w:val="001000000000" w:firstRow="0" w:lastRow="0" w:firstColumn="1" w:lastColumn="0" w:oddVBand="0" w:evenVBand="0" w:oddHBand="0" w:evenHBand="0" w:firstRowFirstColumn="0" w:firstRowLastColumn="0" w:lastRowFirstColumn="0" w:lastRowLastColumn="0"/>
            <w:tcW w:w="1555" w:type="dxa"/>
          </w:tcPr>
          <w:p w14:paraId="2D186D81" w14:textId="77777777" w:rsidR="00987103" w:rsidRPr="00CA7534" w:rsidRDefault="00987103" w:rsidP="00EF2D03">
            <w:pPr>
              <w:pStyle w:val="Heading3"/>
              <w:spacing w:after="60"/>
              <w:rPr>
                <w:b w:val="0"/>
              </w:rPr>
            </w:pPr>
            <w:r w:rsidRPr="00CA7534">
              <w:rPr>
                <w:b w:val="0"/>
              </w:rPr>
              <w:t>Incident Management System</w:t>
            </w:r>
          </w:p>
        </w:tc>
        <w:tc>
          <w:tcPr>
            <w:tcW w:w="4181" w:type="dxa"/>
          </w:tcPr>
          <w:p w14:paraId="6FC86C60" w14:textId="7B233578" w:rsidR="00987103" w:rsidRPr="00CA7534" w:rsidRDefault="00202F3C" w:rsidP="00EF2D03">
            <w:pPr>
              <w:cnfStyle w:val="000000000000" w:firstRow="0" w:lastRow="0" w:firstColumn="0" w:lastColumn="0" w:oddVBand="0" w:evenVBand="0" w:oddHBand="0" w:evenHBand="0" w:firstRowFirstColumn="0" w:firstRowLastColumn="0" w:lastRowFirstColumn="0" w:lastRowLastColumn="0"/>
              <w:rPr>
                <w:color w:val="FF0000"/>
              </w:rPr>
            </w:pPr>
            <w:r w:rsidRPr="00F13147">
              <w:t>Providers delivering services in the ACT must accurately record, update and maintain an incident management system responsive to services provided and size of the business.</w:t>
            </w:r>
          </w:p>
        </w:tc>
        <w:tc>
          <w:tcPr>
            <w:tcW w:w="4182" w:type="dxa"/>
          </w:tcPr>
          <w:p w14:paraId="0B34E48D" w14:textId="5C4411A8" w:rsidR="00987103" w:rsidRPr="00043F65" w:rsidRDefault="00987103" w:rsidP="00EF2D03">
            <w:pPr>
              <w:cnfStyle w:val="000000000000" w:firstRow="0" w:lastRow="0" w:firstColumn="0" w:lastColumn="0" w:oddVBand="0" w:evenVBand="0" w:oddHBand="0" w:evenHBand="0" w:firstRowFirstColumn="0" w:firstRowLastColumn="0" w:lastRowFirstColumn="0" w:lastRowLastColumn="0"/>
            </w:pPr>
            <w:r w:rsidRPr="00043F65">
              <w:t xml:space="preserve">As outlined </w:t>
            </w:r>
            <w:r w:rsidR="00B438E8">
              <w:t>in the</w:t>
            </w:r>
            <w:r w:rsidRPr="00B438E8">
              <w:t xml:space="preserve"> </w:t>
            </w:r>
            <w:r w:rsidRPr="00043F65">
              <w:rPr>
                <w:i/>
                <w:u w:val="single"/>
              </w:rPr>
              <w:t>NDIS (Incident Management and Reportable Incidents) Rules 2018</w:t>
            </w:r>
            <w:r w:rsidRPr="00043F65">
              <w:t xml:space="preserve">, </w:t>
            </w:r>
            <w:r w:rsidR="00E76CB0">
              <w:t>i</w:t>
            </w:r>
            <w:r w:rsidRPr="00043F65">
              <w:t xml:space="preserve">ncidents that </w:t>
            </w:r>
            <w:proofErr w:type="gramStart"/>
            <w:r w:rsidRPr="00043F65">
              <w:t>must be recorded and managed</w:t>
            </w:r>
            <w:proofErr w:type="gramEnd"/>
            <w:r w:rsidRPr="00043F65">
              <w:t xml:space="preserve"> include incidents where harm, or potential harm, is caused to or by a person with disability while they are receiving </w:t>
            </w:r>
            <w:r w:rsidR="00E27A68">
              <w:t xml:space="preserve">NDIS </w:t>
            </w:r>
            <w:r w:rsidRPr="00043F65">
              <w:t>supports or services.</w:t>
            </w:r>
          </w:p>
          <w:p w14:paraId="0730ACE6" w14:textId="77777777" w:rsidR="00987103" w:rsidRPr="00043F65" w:rsidRDefault="00987103" w:rsidP="00EF2D03">
            <w:pPr>
              <w:cnfStyle w:val="000000000000" w:firstRow="0" w:lastRow="0" w:firstColumn="0" w:lastColumn="0" w:oddVBand="0" w:evenVBand="0" w:oddHBand="0" w:evenHBand="0" w:firstRowFirstColumn="0" w:firstRowLastColumn="0" w:lastRowFirstColumn="0" w:lastRowLastColumn="0"/>
            </w:pPr>
            <w:r w:rsidRPr="00043F65">
              <w:t>The incident management system must include procedures for identifying, assessing, recording, managing, resolving and reporting incidents.</w:t>
            </w:r>
          </w:p>
          <w:p w14:paraId="299F1906" w14:textId="7165A574" w:rsidR="00987103" w:rsidRPr="00043F65" w:rsidRDefault="00987103" w:rsidP="00EF2D03">
            <w:pPr>
              <w:cnfStyle w:val="000000000000" w:firstRow="0" w:lastRow="0" w:firstColumn="0" w:lastColumn="0" w:oddVBand="0" w:evenVBand="0" w:oddHBand="0" w:evenHBand="0" w:firstRowFirstColumn="0" w:firstRowLastColumn="0" w:lastRowFirstColumn="0" w:lastRowLastColumn="0"/>
            </w:pPr>
            <w:r w:rsidRPr="00043F65">
              <w:t>NDIS providers must keep records about incidents, and must document their incident management system and make it available to workers and participants.</w:t>
            </w:r>
          </w:p>
        </w:tc>
      </w:tr>
      <w:tr w:rsidR="00987103" w:rsidRPr="006E01D7" w14:paraId="5927BF61" w14:textId="77777777" w:rsidTr="00345B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3D4F386" w14:textId="77777777" w:rsidR="00987103" w:rsidRPr="00CA7534" w:rsidRDefault="00987103" w:rsidP="00EF2D03">
            <w:pPr>
              <w:pStyle w:val="Heading3"/>
              <w:spacing w:after="60"/>
              <w:rPr>
                <w:b w:val="0"/>
              </w:rPr>
            </w:pPr>
            <w:r w:rsidRPr="00CA7534">
              <w:rPr>
                <w:b w:val="0"/>
              </w:rPr>
              <w:lastRenderedPageBreak/>
              <w:t>What must be reported</w:t>
            </w:r>
          </w:p>
        </w:tc>
        <w:tc>
          <w:tcPr>
            <w:tcW w:w="4181" w:type="dxa"/>
          </w:tcPr>
          <w:p w14:paraId="249408D0" w14:textId="77777777" w:rsidR="00202F3C" w:rsidRPr="009C5656" w:rsidRDefault="00202F3C" w:rsidP="00EF2D03">
            <w:pPr>
              <w:cnfStyle w:val="000000100000" w:firstRow="0" w:lastRow="0" w:firstColumn="0" w:lastColumn="0" w:oddVBand="0" w:evenVBand="0" w:oddHBand="1" w:evenHBand="0" w:firstRowFirstColumn="0" w:firstRowLastColumn="0" w:lastRowFirstColumn="0" w:lastRowLastColumn="0"/>
            </w:pPr>
            <w:r w:rsidRPr="009C5656">
              <w:t xml:space="preserve">Section 10 of the Disability Services Regulation 2014 (under the Disability Services Act 1991) requires that all Critical Incidents </w:t>
            </w:r>
            <w:proofErr w:type="gramStart"/>
            <w:r w:rsidRPr="009C5656">
              <w:t>must be reported</w:t>
            </w:r>
            <w:proofErr w:type="gramEnd"/>
            <w:r w:rsidRPr="009C5656">
              <w:t xml:space="preserve"> to the Director-General of the Community Services Directorate. </w:t>
            </w:r>
          </w:p>
          <w:p w14:paraId="5E22DD11" w14:textId="77777777" w:rsidR="00202F3C" w:rsidRPr="009C5656" w:rsidRDefault="00202F3C" w:rsidP="00EF2D03">
            <w:pPr>
              <w:cnfStyle w:val="000000100000" w:firstRow="0" w:lastRow="0" w:firstColumn="0" w:lastColumn="0" w:oddVBand="0" w:evenVBand="0" w:oddHBand="1" w:evenHBand="0" w:firstRowFirstColumn="0" w:firstRowLastColumn="0" w:lastRowFirstColumn="0" w:lastRowLastColumn="0"/>
            </w:pPr>
            <w:r w:rsidRPr="009C5656">
              <w:t>A Critical Incident is any event that poses a serious risk to the life, health or safety, of an individual who is receiving services from your organisation.</w:t>
            </w:r>
          </w:p>
          <w:p w14:paraId="1F24CB14" w14:textId="7A87B648" w:rsidR="00987103" w:rsidRPr="00CA7534" w:rsidRDefault="00202F3C" w:rsidP="00EF2D03">
            <w:pPr>
              <w:cnfStyle w:val="000000100000" w:firstRow="0" w:lastRow="0" w:firstColumn="0" w:lastColumn="0" w:oddVBand="0" w:evenVBand="0" w:oddHBand="1" w:evenHBand="0" w:firstRowFirstColumn="0" w:firstRowLastColumn="0" w:lastRowFirstColumn="0" w:lastRowLastColumn="0"/>
              <w:rPr>
                <w:color w:val="FF0000"/>
              </w:rPr>
            </w:pPr>
            <w:r w:rsidRPr="009C5656">
              <w:t xml:space="preserve">Reports </w:t>
            </w:r>
            <w:proofErr w:type="gramStart"/>
            <w:r w:rsidRPr="009C5656">
              <w:t>are made</w:t>
            </w:r>
            <w:proofErr w:type="gramEnd"/>
            <w:r w:rsidRPr="009C5656">
              <w:t xml:space="preserve"> to the Director-General of the Community Services Directorate via the Human Services Registrar.</w:t>
            </w:r>
          </w:p>
        </w:tc>
        <w:tc>
          <w:tcPr>
            <w:tcW w:w="4182" w:type="dxa"/>
          </w:tcPr>
          <w:p w14:paraId="618F7FD3" w14:textId="2626EA87" w:rsidR="00987103" w:rsidRPr="00043F65" w:rsidRDefault="00987103" w:rsidP="00EF2D03">
            <w:pPr>
              <w:cnfStyle w:val="000000100000" w:firstRow="0" w:lastRow="0" w:firstColumn="0" w:lastColumn="0" w:oddVBand="0" w:evenVBand="0" w:oddHBand="1" w:evenHBand="0" w:firstRowFirstColumn="0" w:firstRowLastColumn="0" w:lastRowFirstColumn="0" w:lastRowLastColumn="0"/>
            </w:pPr>
            <w:r w:rsidRPr="00043F65">
              <w:rPr>
                <w:u w:val="single"/>
              </w:rPr>
              <w:t>Reportable Incidents</w:t>
            </w:r>
            <w:r w:rsidRPr="00043F65">
              <w:t xml:space="preserve"> are serious incidents or </w:t>
            </w:r>
            <w:proofErr w:type="gramStart"/>
            <w:r w:rsidRPr="00043F65">
              <w:t>allegations which</w:t>
            </w:r>
            <w:proofErr w:type="gramEnd"/>
            <w:r w:rsidRPr="00043F65">
              <w:t xml:space="preserve"> result in harm to an NDIS participant which happened in connection with the provision of supports or services by registered NDIS providers.</w:t>
            </w:r>
          </w:p>
        </w:tc>
      </w:tr>
      <w:tr w:rsidR="00987103" w:rsidRPr="005A1DAE" w14:paraId="36B4F928" w14:textId="77777777" w:rsidTr="00345B86">
        <w:tc>
          <w:tcPr>
            <w:cnfStyle w:val="001000000000" w:firstRow="0" w:lastRow="0" w:firstColumn="1" w:lastColumn="0" w:oddVBand="0" w:evenVBand="0" w:oddHBand="0" w:evenHBand="0" w:firstRowFirstColumn="0" w:firstRowLastColumn="0" w:lastRowFirstColumn="0" w:lastRowLastColumn="0"/>
            <w:tcW w:w="1555" w:type="dxa"/>
          </w:tcPr>
          <w:p w14:paraId="64E5E47F" w14:textId="77777777" w:rsidR="00987103" w:rsidRPr="00CA7534" w:rsidRDefault="00987103" w:rsidP="00EF2D03">
            <w:pPr>
              <w:pStyle w:val="Heading3"/>
              <w:spacing w:after="60"/>
              <w:rPr>
                <w:b w:val="0"/>
              </w:rPr>
            </w:pPr>
            <w:r w:rsidRPr="00CA7534">
              <w:rPr>
                <w:b w:val="0"/>
              </w:rPr>
              <w:t>What types of incidents to report</w:t>
            </w:r>
          </w:p>
        </w:tc>
        <w:tc>
          <w:tcPr>
            <w:tcW w:w="4181" w:type="dxa"/>
          </w:tcPr>
          <w:p w14:paraId="47D46BBC" w14:textId="77777777" w:rsidR="00202F3C" w:rsidRPr="00F13147" w:rsidRDefault="00202F3C" w:rsidP="00EF2D03">
            <w:pPr>
              <w:cnfStyle w:val="000000000000" w:firstRow="0" w:lastRow="0" w:firstColumn="0" w:lastColumn="0" w:oddVBand="0" w:evenVBand="0" w:oddHBand="0" w:evenHBand="0" w:firstRowFirstColumn="0" w:firstRowLastColumn="0" w:lastRowFirstColumn="0" w:lastRowLastColumn="0"/>
            </w:pPr>
            <w:r w:rsidRPr="00F13147">
              <w:t xml:space="preserve">A </w:t>
            </w:r>
            <w:r>
              <w:t>C</w:t>
            </w:r>
            <w:r w:rsidRPr="00F13147">
              <w:t xml:space="preserve">ritical </w:t>
            </w:r>
            <w:r>
              <w:t>I</w:t>
            </w:r>
            <w:r w:rsidRPr="00F13147">
              <w:t>ncident can include incidents where staff, clients and third parties feel unsafe and under stress. It is impossible to describe every situation that may be a critical incident, however the following examples, in conjunction with the above information should give some guidance, if the incident involves:</w:t>
            </w:r>
          </w:p>
          <w:p w14:paraId="3B35E31D" w14:textId="77777777" w:rsidR="00202F3C" w:rsidRPr="00F13147" w:rsidRDefault="00202F3C" w:rsidP="00EF2D03">
            <w:pPr>
              <w:pStyle w:val="Bullet1"/>
              <w:spacing w:before="60" w:after="60"/>
              <w:cnfStyle w:val="000000000000" w:firstRow="0" w:lastRow="0" w:firstColumn="0" w:lastColumn="0" w:oddVBand="0" w:evenVBand="0" w:oddHBand="0" w:evenHBand="0" w:firstRowFirstColumn="0" w:firstRowLastColumn="0" w:lastRowFirstColumn="0" w:lastRowLastColumn="0"/>
            </w:pPr>
            <w:r>
              <w:t>a</w:t>
            </w:r>
            <w:r w:rsidRPr="00F13147">
              <w:t xml:space="preserve"> missing client;</w:t>
            </w:r>
          </w:p>
          <w:p w14:paraId="1D56A4E2" w14:textId="77777777" w:rsidR="00202F3C" w:rsidRPr="00F13147" w:rsidRDefault="00202F3C" w:rsidP="00EF2D03">
            <w:pPr>
              <w:pStyle w:val="Bullet1"/>
              <w:spacing w:before="60" w:after="60"/>
              <w:cnfStyle w:val="000000000000" w:firstRow="0" w:lastRow="0" w:firstColumn="0" w:lastColumn="0" w:oddVBand="0" w:evenVBand="0" w:oddHBand="0" w:evenHBand="0" w:firstRowFirstColumn="0" w:firstRowLastColumn="0" w:lastRowFirstColumn="0" w:lastRowLastColumn="0"/>
            </w:pPr>
            <w:r>
              <w:t>a</w:t>
            </w:r>
            <w:r w:rsidRPr="00F13147">
              <w:t xml:space="preserve"> significant injury;</w:t>
            </w:r>
          </w:p>
          <w:p w14:paraId="2000214F" w14:textId="77777777" w:rsidR="00202F3C" w:rsidRPr="00F13147" w:rsidRDefault="00202F3C" w:rsidP="00EF2D03">
            <w:pPr>
              <w:pStyle w:val="Bullet1"/>
              <w:spacing w:before="60" w:after="60"/>
              <w:cnfStyle w:val="000000000000" w:firstRow="0" w:lastRow="0" w:firstColumn="0" w:lastColumn="0" w:oddVBand="0" w:evenVBand="0" w:oddHBand="0" w:evenHBand="0" w:firstRowFirstColumn="0" w:firstRowLastColumn="0" w:lastRowFirstColumn="0" w:lastRowLastColumn="0"/>
            </w:pPr>
            <w:r>
              <w:t>p</w:t>
            </w:r>
            <w:r w:rsidRPr="00F13147">
              <w:t>robable hospitalisation;</w:t>
            </w:r>
          </w:p>
          <w:p w14:paraId="400A97CF" w14:textId="77777777" w:rsidR="00202F3C" w:rsidRPr="00F13147" w:rsidRDefault="00202F3C" w:rsidP="00EF2D03">
            <w:pPr>
              <w:pStyle w:val="Bullet1"/>
              <w:spacing w:before="60" w:after="60"/>
              <w:cnfStyle w:val="000000000000" w:firstRow="0" w:lastRow="0" w:firstColumn="0" w:lastColumn="0" w:oddVBand="0" w:evenVBand="0" w:oddHBand="0" w:evenHBand="0" w:firstRowFirstColumn="0" w:firstRowLastColumn="0" w:lastRowFirstColumn="0" w:lastRowLastColumn="0"/>
            </w:pPr>
            <w:r>
              <w:t>p</w:t>
            </w:r>
            <w:r w:rsidRPr="00F13147">
              <w:t>ossible involvement by the Police or other emergency services;</w:t>
            </w:r>
          </w:p>
          <w:p w14:paraId="716EBE4E" w14:textId="77777777" w:rsidR="00202F3C" w:rsidRPr="00F13147" w:rsidRDefault="00202F3C" w:rsidP="00EF2D03">
            <w:pPr>
              <w:pStyle w:val="Bullet1"/>
              <w:spacing w:before="60" w:after="60"/>
              <w:cnfStyle w:val="000000000000" w:firstRow="0" w:lastRow="0" w:firstColumn="0" w:lastColumn="0" w:oddVBand="0" w:evenVBand="0" w:oddHBand="0" w:evenHBand="0" w:firstRowFirstColumn="0" w:firstRowLastColumn="0" w:lastRowFirstColumn="0" w:lastRowLastColumn="0"/>
            </w:pPr>
            <w:r>
              <w:t>a</w:t>
            </w:r>
            <w:r w:rsidRPr="00F13147">
              <w:t>n alleged sexual assault;</w:t>
            </w:r>
          </w:p>
          <w:p w14:paraId="4087BBEF" w14:textId="77777777" w:rsidR="00202F3C" w:rsidRPr="00F13147" w:rsidRDefault="00202F3C" w:rsidP="00EF2D03">
            <w:pPr>
              <w:pStyle w:val="Bullet1"/>
              <w:spacing w:before="60" w:after="60"/>
              <w:cnfStyle w:val="000000000000" w:firstRow="0" w:lastRow="0" w:firstColumn="0" w:lastColumn="0" w:oddVBand="0" w:evenVBand="0" w:oddHBand="0" w:evenHBand="0" w:firstRowFirstColumn="0" w:firstRowLastColumn="0" w:lastRowFirstColumn="0" w:lastRowLastColumn="0"/>
            </w:pPr>
            <w:r>
              <w:t>r</w:t>
            </w:r>
            <w:r w:rsidRPr="00F13147">
              <w:t>ecognising a client who may be at risk of suicide or seriously injuring someone else;</w:t>
            </w:r>
          </w:p>
          <w:p w14:paraId="32419492" w14:textId="77777777" w:rsidR="00202F3C" w:rsidRPr="00F13147" w:rsidRDefault="00202F3C" w:rsidP="00EF2D03">
            <w:pPr>
              <w:pStyle w:val="Bullet1"/>
              <w:spacing w:before="60" w:after="60"/>
              <w:cnfStyle w:val="000000000000" w:firstRow="0" w:lastRow="0" w:firstColumn="0" w:lastColumn="0" w:oddVBand="0" w:evenVBand="0" w:oddHBand="0" w:evenHBand="0" w:firstRowFirstColumn="0" w:firstRowLastColumn="0" w:lastRowFirstColumn="0" w:lastRowLastColumn="0"/>
            </w:pPr>
            <w:r>
              <w:t>a</w:t>
            </w:r>
            <w:r w:rsidRPr="00F13147">
              <w:t xml:space="preserve"> fire in the individual’s home;</w:t>
            </w:r>
          </w:p>
          <w:p w14:paraId="2F91F9E3" w14:textId="77777777" w:rsidR="00585B03" w:rsidRDefault="00202F3C" w:rsidP="00EF2D03">
            <w:pPr>
              <w:pStyle w:val="Bullet1"/>
              <w:spacing w:before="60" w:after="60"/>
              <w:cnfStyle w:val="000000000000" w:firstRow="0" w:lastRow="0" w:firstColumn="0" w:lastColumn="0" w:oddVBand="0" w:evenVBand="0" w:oddHBand="0" w:evenHBand="0" w:firstRowFirstColumn="0" w:firstRowLastColumn="0" w:lastRowFirstColumn="0" w:lastRowLastColumn="0"/>
            </w:pPr>
            <w:r>
              <w:t>a</w:t>
            </w:r>
            <w:r w:rsidRPr="00F13147">
              <w:t>lleged fraud; or</w:t>
            </w:r>
          </w:p>
          <w:p w14:paraId="51C5D7D3" w14:textId="774BBCAC" w:rsidR="00987103" w:rsidRPr="00CA7534" w:rsidRDefault="00202F3C" w:rsidP="00EF2D03">
            <w:pPr>
              <w:pStyle w:val="Bullet1"/>
              <w:spacing w:before="60" w:after="60"/>
              <w:cnfStyle w:val="000000000000" w:firstRow="0" w:lastRow="0" w:firstColumn="0" w:lastColumn="0" w:oddVBand="0" w:evenVBand="0" w:oddHBand="0" w:evenHBand="0" w:firstRowFirstColumn="0" w:firstRowLastColumn="0" w:lastRowFirstColumn="0" w:lastRowLastColumn="0"/>
            </w:pPr>
            <w:proofErr w:type="gramStart"/>
            <w:r>
              <w:t>i</w:t>
            </w:r>
            <w:r w:rsidRPr="00F13147">
              <w:t>ncorrect</w:t>
            </w:r>
            <w:proofErr w:type="gramEnd"/>
            <w:r w:rsidRPr="00F13147">
              <w:t xml:space="preserve"> medication.</w:t>
            </w:r>
          </w:p>
        </w:tc>
        <w:tc>
          <w:tcPr>
            <w:tcW w:w="4182" w:type="dxa"/>
          </w:tcPr>
          <w:p w14:paraId="229AA35F" w14:textId="77777777" w:rsidR="00987103" w:rsidRPr="00043F65" w:rsidRDefault="00987103" w:rsidP="00EF2D03">
            <w:pPr>
              <w:cnfStyle w:val="000000000000" w:firstRow="0" w:lastRow="0" w:firstColumn="0" w:lastColumn="0" w:oddVBand="0" w:evenVBand="0" w:oddHBand="0" w:evenHBand="0" w:firstRowFirstColumn="0" w:firstRowLastColumn="0" w:lastRowFirstColumn="0" w:lastRowLastColumn="0"/>
            </w:pPr>
            <w:r w:rsidRPr="00043F65">
              <w:t>The following reportable incidents (including allegations) arising in the context of NDIS supports or services must be reported to the NDIS Commission:</w:t>
            </w:r>
          </w:p>
          <w:p w14:paraId="217A4A95" w14:textId="77777777" w:rsidR="00987103" w:rsidRPr="00043F65" w:rsidRDefault="00987103" w:rsidP="00EF2D03">
            <w:pPr>
              <w:pStyle w:val="Bullet1"/>
              <w:spacing w:before="60" w:after="60"/>
              <w:cnfStyle w:val="000000000000" w:firstRow="0" w:lastRow="0" w:firstColumn="0" w:lastColumn="0" w:oddVBand="0" w:evenVBand="0" w:oddHBand="0" w:evenHBand="0" w:firstRowFirstColumn="0" w:firstRowLastColumn="0" w:lastRowFirstColumn="0" w:lastRowLastColumn="0"/>
            </w:pPr>
            <w:r w:rsidRPr="00043F65">
              <w:t>the death of a participant;</w:t>
            </w:r>
          </w:p>
          <w:p w14:paraId="6B8BEC26" w14:textId="77777777" w:rsidR="00987103" w:rsidRPr="00043F65" w:rsidRDefault="00987103" w:rsidP="00EF2D03">
            <w:pPr>
              <w:pStyle w:val="Bullet1"/>
              <w:spacing w:before="60" w:after="60"/>
              <w:cnfStyle w:val="000000000000" w:firstRow="0" w:lastRow="0" w:firstColumn="0" w:lastColumn="0" w:oddVBand="0" w:evenVBand="0" w:oddHBand="0" w:evenHBand="0" w:firstRowFirstColumn="0" w:firstRowLastColumn="0" w:lastRowFirstColumn="0" w:lastRowLastColumn="0"/>
            </w:pPr>
            <w:r w:rsidRPr="00043F65">
              <w:t>serious injury of a participant;</w:t>
            </w:r>
          </w:p>
          <w:p w14:paraId="71EF6C95" w14:textId="77777777" w:rsidR="00987103" w:rsidRPr="00043F65" w:rsidRDefault="00987103" w:rsidP="00EF2D03">
            <w:pPr>
              <w:pStyle w:val="Bullet1"/>
              <w:spacing w:before="60" w:after="60"/>
              <w:cnfStyle w:val="000000000000" w:firstRow="0" w:lastRow="0" w:firstColumn="0" w:lastColumn="0" w:oddVBand="0" w:evenVBand="0" w:oddHBand="0" w:evenHBand="0" w:firstRowFirstColumn="0" w:firstRowLastColumn="0" w:lastRowFirstColumn="0" w:lastRowLastColumn="0"/>
            </w:pPr>
            <w:r w:rsidRPr="00043F65">
              <w:t>abuse or neglect of a participant;</w:t>
            </w:r>
          </w:p>
          <w:p w14:paraId="092576DC" w14:textId="77777777" w:rsidR="00987103" w:rsidRPr="00043F65" w:rsidRDefault="00987103" w:rsidP="00EF2D03">
            <w:pPr>
              <w:pStyle w:val="Bullet1"/>
              <w:spacing w:before="60" w:after="60"/>
              <w:cnfStyle w:val="000000000000" w:firstRow="0" w:lastRow="0" w:firstColumn="0" w:lastColumn="0" w:oddVBand="0" w:evenVBand="0" w:oddHBand="0" w:evenHBand="0" w:firstRowFirstColumn="0" w:firstRowLastColumn="0" w:lastRowFirstColumn="0" w:lastRowLastColumn="0"/>
            </w:pPr>
            <w:r w:rsidRPr="00043F65">
              <w:t>unlawful sexual or physical contact with, or assault of, a participant;</w:t>
            </w:r>
          </w:p>
          <w:p w14:paraId="7D4D8A98" w14:textId="77777777" w:rsidR="00987103" w:rsidRPr="00043F65" w:rsidRDefault="00987103" w:rsidP="00EF2D03">
            <w:pPr>
              <w:pStyle w:val="Bullet1"/>
              <w:spacing w:before="60" w:after="60"/>
              <w:cnfStyle w:val="000000000000" w:firstRow="0" w:lastRow="0" w:firstColumn="0" w:lastColumn="0" w:oddVBand="0" w:evenVBand="0" w:oddHBand="0" w:evenHBand="0" w:firstRowFirstColumn="0" w:firstRowLastColumn="0" w:lastRowFirstColumn="0" w:lastRowLastColumn="0"/>
            </w:pPr>
            <w:r w:rsidRPr="00043F65">
              <w:t>sexual misconduct committed against, or in the presence of, a participant, including grooming of the participant for sexual activity;</w:t>
            </w:r>
          </w:p>
          <w:p w14:paraId="6D8BE2AB" w14:textId="77777777" w:rsidR="00987103" w:rsidRDefault="00987103" w:rsidP="00EF2D03">
            <w:pPr>
              <w:pStyle w:val="Bullet1"/>
              <w:spacing w:before="60" w:after="60"/>
              <w:cnfStyle w:val="000000000000" w:firstRow="0" w:lastRow="0" w:firstColumn="0" w:lastColumn="0" w:oddVBand="0" w:evenVBand="0" w:oddHBand="0" w:evenHBand="0" w:firstRowFirstColumn="0" w:firstRowLastColumn="0" w:lastRowFirstColumn="0" w:lastRowLastColumn="0"/>
            </w:pPr>
            <w:proofErr w:type="gramStart"/>
            <w:r w:rsidRPr="00043F65">
              <w:t>the</w:t>
            </w:r>
            <w:proofErr w:type="gramEnd"/>
            <w:r w:rsidRPr="00043F65">
              <w:t xml:space="preserve"> use of a restrictive practice in relation to a participant, other than where the practice is authorised and used in accordance with the participants approved behaviour support plan.</w:t>
            </w:r>
          </w:p>
          <w:p w14:paraId="7790874A" w14:textId="77777777" w:rsidR="00CF1888" w:rsidRDefault="00CF1888" w:rsidP="00CF1888">
            <w:pPr>
              <w:pStyle w:val="Bullet1"/>
              <w:numPr>
                <w:ilvl w:val="0"/>
                <w:numId w:val="0"/>
              </w:numPr>
              <w:spacing w:before="60" w:after="60"/>
              <w:cnfStyle w:val="000000000000" w:firstRow="0" w:lastRow="0" w:firstColumn="0" w:lastColumn="0" w:oddVBand="0" w:evenVBand="0" w:oddHBand="0" w:evenHBand="0" w:firstRowFirstColumn="0" w:firstRowLastColumn="0" w:lastRowFirstColumn="0" w:lastRowLastColumn="0"/>
            </w:pPr>
          </w:p>
          <w:p w14:paraId="16D64F82" w14:textId="3E91B9C5" w:rsidR="00CF1888" w:rsidRPr="00043F65" w:rsidRDefault="00CF1888" w:rsidP="00CF1888">
            <w:pPr>
              <w:pStyle w:val="Bullet1"/>
              <w:numPr>
                <w:ilvl w:val="0"/>
                <w:numId w:val="0"/>
              </w:numPr>
              <w:spacing w:before="60" w:after="60"/>
              <w:cnfStyle w:val="000000000000" w:firstRow="0" w:lastRow="0" w:firstColumn="0" w:lastColumn="0" w:oddVBand="0" w:evenVBand="0" w:oddHBand="0" w:evenHBand="0" w:firstRowFirstColumn="0" w:firstRowLastColumn="0" w:lastRowFirstColumn="0" w:lastRowLastColumn="0"/>
            </w:pPr>
            <w:r w:rsidRPr="008612DC">
              <w:t>In addition to incident reporting requirements under the NDIS Commission,</w:t>
            </w:r>
            <w:r w:rsidRPr="00DA458B">
              <w:t xml:space="preserve"> in the ACT</w:t>
            </w:r>
            <w:r w:rsidRPr="008612DC">
              <w:t xml:space="preserve"> the </w:t>
            </w:r>
            <w:r w:rsidRPr="008612DC">
              <w:rPr>
                <w:i/>
              </w:rPr>
              <w:t>Senior Practitioner Act 2018</w:t>
            </w:r>
            <w:r w:rsidRPr="008612DC">
              <w:t xml:space="preserve"> requires providers to also report to the Senior Practitioner </w:t>
            </w:r>
            <w:r w:rsidRPr="00DA458B">
              <w:t xml:space="preserve">(ACT) </w:t>
            </w:r>
            <w:r w:rsidRPr="008612DC">
              <w:t>the use of any restrictive practices outside an authorised behaviour support plan.</w:t>
            </w:r>
          </w:p>
        </w:tc>
      </w:tr>
      <w:tr w:rsidR="00987103" w:rsidRPr="005A1DAE" w14:paraId="229965CD" w14:textId="77777777" w:rsidTr="00345B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AB43890" w14:textId="77777777" w:rsidR="00987103" w:rsidRPr="00CA7534" w:rsidRDefault="00987103" w:rsidP="00EF2D03">
            <w:pPr>
              <w:pStyle w:val="Heading3"/>
              <w:spacing w:after="60"/>
              <w:rPr>
                <w:b w:val="0"/>
              </w:rPr>
            </w:pPr>
            <w:r w:rsidRPr="00CA7534">
              <w:rPr>
                <w:b w:val="0"/>
              </w:rPr>
              <w:t>How you report</w:t>
            </w:r>
          </w:p>
        </w:tc>
        <w:tc>
          <w:tcPr>
            <w:tcW w:w="4181" w:type="dxa"/>
          </w:tcPr>
          <w:p w14:paraId="34DF5CDE" w14:textId="253BF98F" w:rsidR="00987103" w:rsidRPr="00CA7534" w:rsidRDefault="00202F3C" w:rsidP="00EF2D03">
            <w:pPr>
              <w:cnfStyle w:val="000000100000" w:firstRow="0" w:lastRow="0" w:firstColumn="0" w:lastColumn="0" w:oddVBand="0" w:evenVBand="0" w:oddHBand="1" w:evenHBand="0" w:firstRowFirstColumn="0" w:firstRowLastColumn="0" w:lastRowFirstColumn="0" w:lastRowLastColumn="0"/>
              <w:rPr>
                <w:color w:val="FF0000"/>
              </w:rPr>
            </w:pPr>
            <w:r w:rsidRPr="00F13147">
              <w:t xml:space="preserve">Critical Incidents can be reported by contacting the office of the Human Services Registrar on 02 6207 5474 or by emailing </w:t>
            </w:r>
            <w:hyperlink r:id="rId8" w:history="1">
              <w:r w:rsidRPr="00F13147">
                <w:rPr>
                  <w:rStyle w:val="Hyperlink"/>
                </w:rPr>
                <w:t>quality@act.gov.au</w:t>
              </w:r>
            </w:hyperlink>
            <w:r w:rsidRPr="00F13147">
              <w:t>.</w:t>
            </w:r>
          </w:p>
        </w:tc>
        <w:tc>
          <w:tcPr>
            <w:tcW w:w="4182" w:type="dxa"/>
          </w:tcPr>
          <w:p w14:paraId="61A56ED2" w14:textId="4A8BF131" w:rsidR="00987103" w:rsidRPr="00043F65" w:rsidRDefault="00E27A68" w:rsidP="00591298">
            <w:pPr>
              <w:cnfStyle w:val="000000100000" w:firstRow="0" w:lastRow="0" w:firstColumn="0" w:lastColumn="0" w:oddVBand="0" w:evenVBand="0" w:oddHBand="1" w:evenHBand="0" w:firstRowFirstColumn="0" w:firstRowLastColumn="0" w:lastRowFirstColumn="0" w:lastRowLastColumn="0"/>
            </w:pPr>
            <w:r w:rsidRPr="00E27A68">
              <w:t>From 1 July 2019 providers will be able to report through t</w:t>
            </w:r>
            <w:r w:rsidR="00591298">
              <w:t xml:space="preserve">he </w:t>
            </w:r>
            <w:hyperlink r:id="rId9" w:history="1">
              <w:r w:rsidR="00591298" w:rsidRPr="00591298">
                <w:rPr>
                  <w:rStyle w:val="Hyperlink"/>
                </w:rPr>
                <w:t>NDIS Commission’s website</w:t>
              </w:r>
            </w:hyperlink>
          </w:p>
        </w:tc>
      </w:tr>
      <w:tr w:rsidR="00987103" w:rsidRPr="005A1DAE" w14:paraId="39965403" w14:textId="77777777" w:rsidTr="00345B86">
        <w:tc>
          <w:tcPr>
            <w:cnfStyle w:val="001000000000" w:firstRow="0" w:lastRow="0" w:firstColumn="1" w:lastColumn="0" w:oddVBand="0" w:evenVBand="0" w:oddHBand="0" w:evenHBand="0" w:firstRowFirstColumn="0" w:firstRowLastColumn="0" w:lastRowFirstColumn="0" w:lastRowLastColumn="0"/>
            <w:tcW w:w="1555" w:type="dxa"/>
          </w:tcPr>
          <w:p w14:paraId="57C73F95" w14:textId="77777777" w:rsidR="00987103" w:rsidRPr="00CA7534" w:rsidRDefault="00987103" w:rsidP="00EF2D03">
            <w:pPr>
              <w:pStyle w:val="Heading3"/>
              <w:spacing w:after="60"/>
              <w:rPr>
                <w:b w:val="0"/>
                <w:sz w:val="18"/>
              </w:rPr>
            </w:pPr>
            <w:r w:rsidRPr="00CA7534">
              <w:rPr>
                <w:b w:val="0"/>
              </w:rPr>
              <w:t>When to report an incident</w:t>
            </w:r>
          </w:p>
        </w:tc>
        <w:tc>
          <w:tcPr>
            <w:tcW w:w="4181" w:type="dxa"/>
          </w:tcPr>
          <w:p w14:paraId="79F0E65C" w14:textId="367AB055" w:rsidR="00987103" w:rsidRPr="00CA7534" w:rsidRDefault="00202F3C" w:rsidP="00EF2D03">
            <w:pPr>
              <w:cnfStyle w:val="000000000000" w:firstRow="0" w:lastRow="0" w:firstColumn="0" w:lastColumn="0" w:oddVBand="0" w:evenVBand="0" w:oddHBand="0" w:evenHBand="0" w:firstRowFirstColumn="0" w:firstRowLastColumn="0" w:lastRowFirstColumn="0" w:lastRowLastColumn="0"/>
              <w:rPr>
                <w:color w:val="FF0000"/>
              </w:rPr>
            </w:pPr>
            <w:r w:rsidRPr="00F13147">
              <w:t xml:space="preserve">Reports </w:t>
            </w:r>
            <w:proofErr w:type="gramStart"/>
            <w:r w:rsidRPr="00F13147">
              <w:t>must be made</w:t>
            </w:r>
            <w:proofErr w:type="gramEnd"/>
            <w:r w:rsidRPr="00F13147">
              <w:t xml:space="preserve"> as soon as practicable.</w:t>
            </w:r>
          </w:p>
        </w:tc>
        <w:tc>
          <w:tcPr>
            <w:tcW w:w="4182" w:type="dxa"/>
          </w:tcPr>
          <w:p w14:paraId="17E55D95" w14:textId="77777777" w:rsidR="00987103" w:rsidRPr="008612DC" w:rsidRDefault="00987103" w:rsidP="00EF2D03">
            <w:pPr>
              <w:cnfStyle w:val="000000000000" w:firstRow="0" w:lastRow="0" w:firstColumn="0" w:lastColumn="0" w:oddVBand="0" w:evenVBand="0" w:oddHBand="0" w:evenHBand="0" w:firstRowFirstColumn="0" w:firstRowLastColumn="0" w:lastRowFirstColumn="0" w:lastRowLastColumn="0"/>
            </w:pPr>
            <w:r w:rsidRPr="008612DC">
              <w:t xml:space="preserve">Most reportable incidents </w:t>
            </w:r>
            <w:proofErr w:type="gramStart"/>
            <w:r w:rsidRPr="008612DC">
              <w:t>must be notified</w:t>
            </w:r>
            <w:proofErr w:type="gramEnd"/>
            <w:r w:rsidRPr="008612DC">
              <w:t xml:space="preserve"> to the NDIS Commission within 24 hours of a provider’s key personnel being made aware of the incident. A more detailed report about the incident and actions taken in response to it is required within five working days. </w:t>
            </w:r>
          </w:p>
          <w:p w14:paraId="5543CEA8" w14:textId="4D117E6B" w:rsidR="00987103" w:rsidRPr="008612DC" w:rsidRDefault="00987103" w:rsidP="00EF2D03">
            <w:pPr>
              <w:cnfStyle w:val="000000000000" w:firstRow="0" w:lastRow="0" w:firstColumn="0" w:lastColumn="0" w:oddVBand="0" w:evenVBand="0" w:oddHBand="0" w:evenHBand="0" w:firstRowFirstColumn="0" w:firstRowLastColumn="0" w:lastRowFirstColumn="0" w:lastRowLastColumn="0"/>
            </w:pPr>
            <w:r w:rsidRPr="008612DC">
              <w:t xml:space="preserve">The NDIS Commission </w:t>
            </w:r>
            <w:proofErr w:type="gramStart"/>
            <w:r w:rsidRPr="008612DC">
              <w:t>must be notified</w:t>
            </w:r>
            <w:proofErr w:type="gramEnd"/>
            <w:r w:rsidRPr="008612DC">
              <w:t xml:space="preserve"> of the use </w:t>
            </w:r>
            <w:r w:rsidR="00E27A68" w:rsidRPr="008612DC">
              <w:t>of unauthorised</w:t>
            </w:r>
            <w:r w:rsidRPr="008612DC">
              <w:t xml:space="preserve"> restrictive practices within five business days of a provider’s key personnel being made aware of the incident. If there is harm to a participant, it </w:t>
            </w:r>
            <w:proofErr w:type="gramStart"/>
            <w:r w:rsidRPr="008612DC">
              <w:t>must be reported</w:t>
            </w:r>
            <w:proofErr w:type="gramEnd"/>
            <w:r w:rsidRPr="008612DC">
              <w:t xml:space="preserve"> within 24 hours as the relevant reportable incident category, such as serious injury or abuse.</w:t>
            </w:r>
          </w:p>
          <w:p w14:paraId="7E846EA9" w14:textId="18DF3B2D" w:rsidR="009C515D" w:rsidRPr="008612DC" w:rsidRDefault="00987103" w:rsidP="008612DC">
            <w:pPr>
              <w:cnfStyle w:val="000000000000" w:firstRow="0" w:lastRow="0" w:firstColumn="0" w:lastColumn="0" w:oddVBand="0" w:evenVBand="0" w:oddHBand="0" w:evenHBand="0" w:firstRowFirstColumn="0" w:firstRowLastColumn="0" w:lastRowFirstColumn="0" w:lastRowLastColumn="0"/>
            </w:pPr>
            <w:r w:rsidRPr="008612DC">
              <w:t xml:space="preserve">A final report may also be required within 60 business days of submitting the </w:t>
            </w:r>
            <w:r w:rsidR="00E27A68" w:rsidRPr="008612DC">
              <w:t>five-day</w:t>
            </w:r>
            <w:r w:rsidRPr="008612DC">
              <w:t xml:space="preserve"> report. The NDIS Commission will advise providers if a final report is required. </w:t>
            </w:r>
          </w:p>
        </w:tc>
      </w:tr>
      <w:tr w:rsidR="00987103" w:rsidRPr="005A1DAE" w14:paraId="7926D293" w14:textId="77777777" w:rsidTr="00345B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721D26D" w14:textId="77777777" w:rsidR="00987103" w:rsidRPr="00CA7534" w:rsidRDefault="00987103" w:rsidP="00EF2D03">
            <w:pPr>
              <w:pStyle w:val="Heading3"/>
              <w:spacing w:after="60"/>
              <w:rPr>
                <w:b w:val="0"/>
              </w:rPr>
            </w:pPr>
            <w:r w:rsidRPr="00CA7534">
              <w:rPr>
                <w:b w:val="0"/>
              </w:rPr>
              <w:lastRenderedPageBreak/>
              <w:t>Who is responsible for reporting an incident</w:t>
            </w:r>
          </w:p>
        </w:tc>
        <w:tc>
          <w:tcPr>
            <w:tcW w:w="4181" w:type="dxa"/>
          </w:tcPr>
          <w:p w14:paraId="5BB3938E" w14:textId="4FEC7C6F" w:rsidR="00987103" w:rsidRPr="00CA7534" w:rsidRDefault="00202F3C" w:rsidP="00EF2D03">
            <w:pPr>
              <w:cnfStyle w:val="000000100000" w:firstRow="0" w:lastRow="0" w:firstColumn="0" w:lastColumn="0" w:oddVBand="0" w:evenVBand="0" w:oddHBand="1" w:evenHBand="0" w:firstRowFirstColumn="0" w:firstRowLastColumn="0" w:lastRowFirstColumn="0" w:lastRowLastColumn="0"/>
              <w:rPr>
                <w:color w:val="FF0000"/>
              </w:rPr>
            </w:pPr>
            <w:r w:rsidRPr="00F13147">
              <w:t>The service provider is responsible for meeting reporting obligations</w:t>
            </w:r>
            <w:r>
              <w:t>.</w:t>
            </w:r>
          </w:p>
        </w:tc>
        <w:tc>
          <w:tcPr>
            <w:tcW w:w="4182" w:type="dxa"/>
          </w:tcPr>
          <w:p w14:paraId="74DA6377" w14:textId="52845B62" w:rsidR="00987103" w:rsidRPr="00043F65" w:rsidRDefault="00987103" w:rsidP="00EF2D03">
            <w:pPr>
              <w:cnfStyle w:val="000000100000" w:firstRow="0" w:lastRow="0" w:firstColumn="0" w:lastColumn="0" w:oddVBand="0" w:evenVBand="0" w:oddHBand="1" w:evenHBand="0" w:firstRowFirstColumn="0" w:firstRowLastColumn="0" w:lastRowFirstColumn="0" w:lastRowLastColumn="0"/>
            </w:pPr>
            <w:r w:rsidRPr="00043F65">
              <w:t>All registered providers, regardless of their service type, are required to notify the NDIS Commission of reportable incidents that occur in connection with the delivery of NDIS supports and services.</w:t>
            </w:r>
          </w:p>
        </w:tc>
      </w:tr>
      <w:tr w:rsidR="00987103" w:rsidRPr="006E01D7" w14:paraId="672DB64A" w14:textId="77777777" w:rsidTr="00345B86">
        <w:tc>
          <w:tcPr>
            <w:cnfStyle w:val="001000000000" w:firstRow="0" w:lastRow="0" w:firstColumn="1" w:lastColumn="0" w:oddVBand="0" w:evenVBand="0" w:oddHBand="0" w:evenHBand="0" w:firstRowFirstColumn="0" w:firstRowLastColumn="0" w:lastRowFirstColumn="0" w:lastRowLastColumn="0"/>
            <w:tcW w:w="1555" w:type="dxa"/>
          </w:tcPr>
          <w:p w14:paraId="10359A45" w14:textId="77777777" w:rsidR="00987103" w:rsidRPr="00CA7534" w:rsidRDefault="00987103" w:rsidP="00EF2D03">
            <w:pPr>
              <w:pStyle w:val="Heading3"/>
              <w:spacing w:after="60"/>
              <w:rPr>
                <w:b w:val="0"/>
              </w:rPr>
            </w:pPr>
            <w:r w:rsidRPr="00CA7534">
              <w:rPr>
                <w:b w:val="0"/>
              </w:rPr>
              <w:t>Corrective action</w:t>
            </w:r>
          </w:p>
        </w:tc>
        <w:tc>
          <w:tcPr>
            <w:tcW w:w="4181" w:type="dxa"/>
          </w:tcPr>
          <w:p w14:paraId="0E0DA934" w14:textId="77777777" w:rsidR="00202F3C" w:rsidRPr="00F13147" w:rsidRDefault="00202F3C" w:rsidP="00EF2D03">
            <w:pPr>
              <w:cnfStyle w:val="000000000000" w:firstRow="0" w:lastRow="0" w:firstColumn="0" w:lastColumn="0" w:oddVBand="0" w:evenVBand="0" w:oddHBand="0" w:evenHBand="0" w:firstRowFirstColumn="0" w:firstRowLastColumn="0" w:lastRowFirstColumn="0" w:lastRowLastColumn="0"/>
            </w:pPr>
            <w:r w:rsidRPr="00F13147">
              <w:t xml:space="preserve">After you report a Critical Incident to </w:t>
            </w:r>
            <w:proofErr w:type="gramStart"/>
            <w:r w:rsidRPr="00F13147">
              <w:t>us</w:t>
            </w:r>
            <w:proofErr w:type="gramEnd"/>
            <w:r w:rsidRPr="00F13147">
              <w:t xml:space="preserve"> we will review the information. Our primary goal is to ensure that risks to people using your service </w:t>
            </w:r>
            <w:proofErr w:type="gramStart"/>
            <w:r w:rsidRPr="00F13147">
              <w:t>are managed</w:t>
            </w:r>
            <w:proofErr w:type="gramEnd"/>
            <w:r w:rsidRPr="00F13147">
              <w:t xml:space="preserve"> appropriately. We may seek further information from you, we may conclude that all appropriate actions have occurred, or we may and make specific recommendations on improvements.</w:t>
            </w:r>
          </w:p>
          <w:p w14:paraId="736C06BB" w14:textId="3D20F607" w:rsidR="00987103" w:rsidRPr="00CA7534" w:rsidRDefault="00202F3C" w:rsidP="00EF2D03">
            <w:pPr>
              <w:cnfStyle w:val="000000000000" w:firstRow="0" w:lastRow="0" w:firstColumn="0" w:lastColumn="0" w:oddVBand="0" w:evenVBand="0" w:oddHBand="0" w:evenHBand="0" w:firstRowFirstColumn="0" w:firstRowLastColumn="0" w:lastRowFirstColumn="0" w:lastRowLastColumn="0"/>
              <w:rPr>
                <w:color w:val="FF0000"/>
              </w:rPr>
            </w:pPr>
            <w:r w:rsidRPr="00F13147">
              <w:t xml:space="preserve">The office of the Human Services Registrar will work collaboratively with </w:t>
            </w:r>
            <w:proofErr w:type="gramStart"/>
            <w:r w:rsidRPr="00F13147">
              <w:t>specialist disability service providers</w:t>
            </w:r>
            <w:proofErr w:type="gramEnd"/>
            <w:r w:rsidRPr="00F13147">
              <w:t xml:space="preserve"> to review services to ensure they are responsive to customers/clients. This includes reviewing specific concerns / complaints and obtaining relevant information to identify any systemic or practice issues, and making recommendation to minimise the risk of a similar incidents occurring and the continuous improvement of services.</w:t>
            </w:r>
          </w:p>
        </w:tc>
        <w:tc>
          <w:tcPr>
            <w:tcW w:w="4182" w:type="dxa"/>
          </w:tcPr>
          <w:p w14:paraId="5DB333BD" w14:textId="77777777" w:rsidR="00987103" w:rsidRPr="00043F65" w:rsidRDefault="00987103" w:rsidP="00EF2D03">
            <w:pPr>
              <w:cnfStyle w:val="000000000000" w:firstRow="0" w:lastRow="0" w:firstColumn="0" w:lastColumn="0" w:oddVBand="0" w:evenVBand="0" w:oddHBand="0" w:evenHBand="0" w:firstRowFirstColumn="0" w:firstRowLastColumn="0" w:lastRowFirstColumn="0" w:lastRowLastColumn="0"/>
            </w:pPr>
            <w:r w:rsidRPr="00043F65">
              <w:t xml:space="preserve">The NDIS Commission may take action in response to a reportable incident, where required. This may include requiring the provider to undertake specified remedial action, carry out an internal investigation about the incident, refer the incident to another body, or engage an independent expert to investigate and report on the incident. </w:t>
            </w:r>
          </w:p>
          <w:p w14:paraId="124B2095" w14:textId="2995488C" w:rsidR="00987103" w:rsidRPr="00043F65" w:rsidRDefault="00987103" w:rsidP="00EF2D03">
            <w:pPr>
              <w:cnfStyle w:val="000000000000" w:firstRow="0" w:lastRow="0" w:firstColumn="0" w:lastColumn="0" w:oddVBand="0" w:evenVBand="0" w:oddHBand="0" w:evenHBand="0" w:firstRowFirstColumn="0" w:firstRowLastColumn="0" w:lastRowFirstColumn="0" w:lastRowLastColumn="0"/>
            </w:pPr>
            <w:r w:rsidRPr="00043F65">
              <w:t>Upon review of specified actions undertaken by a provider</w:t>
            </w:r>
            <w:r w:rsidR="00585B03">
              <w:t>,</w:t>
            </w:r>
            <w:r w:rsidRPr="00043F65">
              <w:t xml:space="preserve"> a determination </w:t>
            </w:r>
            <w:proofErr w:type="gramStart"/>
            <w:r w:rsidRPr="00043F65">
              <w:t>may be made</w:t>
            </w:r>
            <w:proofErr w:type="gramEnd"/>
            <w:r w:rsidRPr="00043F65">
              <w:t xml:space="preserve"> to refer a matter on to another function within the NDIS Commission.</w:t>
            </w:r>
          </w:p>
        </w:tc>
      </w:tr>
      <w:tr w:rsidR="00987103" w:rsidRPr="005A1DAE" w14:paraId="18227D7E" w14:textId="77777777" w:rsidTr="00345B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DBDC17E" w14:textId="676B9A6E" w:rsidR="00987103" w:rsidRPr="00CA7534" w:rsidRDefault="00987103" w:rsidP="00EF2D03">
            <w:pPr>
              <w:pStyle w:val="Heading3"/>
              <w:spacing w:after="60"/>
              <w:rPr>
                <w:b w:val="0"/>
              </w:rPr>
            </w:pPr>
            <w:r w:rsidRPr="00CA7534">
              <w:rPr>
                <w:b w:val="0"/>
              </w:rPr>
              <w:t>Record keeping</w:t>
            </w:r>
          </w:p>
        </w:tc>
        <w:tc>
          <w:tcPr>
            <w:tcW w:w="4181" w:type="dxa"/>
          </w:tcPr>
          <w:p w14:paraId="25BFFB80" w14:textId="77777777" w:rsidR="001C03A8" w:rsidRDefault="001C03A8" w:rsidP="00EF2D03">
            <w:pPr>
              <w:tabs>
                <w:tab w:val="num" w:pos="2976"/>
              </w:tabs>
              <w:cnfStyle w:val="000000100000" w:firstRow="0" w:lastRow="0" w:firstColumn="0" w:lastColumn="0" w:oddVBand="0" w:evenVBand="0" w:oddHBand="1" w:evenHBand="0" w:firstRowFirstColumn="0" w:firstRowLastColumn="0" w:lastRowFirstColumn="0" w:lastRowLastColumn="0"/>
              <w:rPr>
                <w:rFonts w:cstheme="minorBidi"/>
                <w:sz w:val="22"/>
                <w:szCs w:val="20"/>
              </w:rPr>
            </w:pPr>
            <w:bookmarkStart w:id="1" w:name="_Ref481496620"/>
            <w:r>
              <w:t xml:space="preserve">A Specialist Disability Service Provider is required to: </w:t>
            </w:r>
          </w:p>
          <w:p w14:paraId="51201BFD" w14:textId="77777777" w:rsidR="001C03A8" w:rsidRDefault="001C03A8" w:rsidP="00EF2D03">
            <w:pPr>
              <w:pStyle w:val="Bullet1"/>
              <w:spacing w:before="60" w:after="60"/>
              <w:cnfStyle w:val="000000100000" w:firstRow="0" w:lastRow="0" w:firstColumn="0" w:lastColumn="0" w:oddVBand="0" w:evenVBand="0" w:oddHBand="1" w:evenHBand="0" w:firstRowFirstColumn="0" w:firstRowLastColumn="0" w:lastRowFirstColumn="0" w:lastRowLastColumn="0"/>
            </w:pPr>
            <w:r>
              <w:t>accurately record, update, maintain and monitor occurrence and details of: all incidents and critical incidents; and complaints</w:t>
            </w:r>
            <w:bookmarkEnd w:id="1"/>
            <w:r>
              <w:t xml:space="preserve"> and feedback; and</w:t>
            </w:r>
          </w:p>
          <w:p w14:paraId="03B4DDDD" w14:textId="57DEA57B" w:rsidR="00987103" w:rsidRPr="00CA7534" w:rsidRDefault="001C03A8" w:rsidP="00EF2D03">
            <w:pPr>
              <w:pStyle w:val="Bullet1"/>
              <w:spacing w:before="60" w:after="60"/>
              <w:cnfStyle w:val="000000100000" w:firstRow="0" w:lastRow="0" w:firstColumn="0" w:lastColumn="0" w:oddVBand="0" w:evenVBand="0" w:oddHBand="1" w:evenHBand="0" w:firstRowFirstColumn="0" w:firstRowLastColumn="0" w:lastRowFirstColumn="0" w:lastRowLastColumn="0"/>
              <w:rPr>
                <w:color w:val="FF0000"/>
              </w:rPr>
            </w:pPr>
            <w:r>
              <w:t xml:space="preserve">ensure that copies of all correspondence and other information received or created by the service provider and staff are kept for at least 7 years (or as otherwise required by Law) and in a reasonably accessible form.  </w:t>
            </w:r>
          </w:p>
        </w:tc>
        <w:tc>
          <w:tcPr>
            <w:tcW w:w="4182" w:type="dxa"/>
          </w:tcPr>
          <w:p w14:paraId="4CB007A7" w14:textId="4EE8E4A2" w:rsidR="00987103" w:rsidRPr="00043F65" w:rsidRDefault="00987103" w:rsidP="00EF2D03">
            <w:pPr>
              <w:cnfStyle w:val="000000100000" w:firstRow="0" w:lastRow="0" w:firstColumn="0" w:lastColumn="0" w:oddVBand="0" w:evenVBand="0" w:oddHBand="1" w:evenHBand="0" w:firstRowFirstColumn="0" w:firstRowLastColumn="0" w:lastRowFirstColumn="0" w:lastRowLastColumn="0"/>
            </w:pPr>
            <w:r w:rsidRPr="00043F65">
              <w:t xml:space="preserve">Registered NDIS providers must keep records of each reportable incident that occurs, or </w:t>
            </w:r>
            <w:proofErr w:type="gramStart"/>
            <w:r w:rsidRPr="00043F65">
              <w:t>is alleged</w:t>
            </w:r>
            <w:proofErr w:type="gramEnd"/>
            <w:r w:rsidRPr="00043F65">
              <w:t xml:space="preserve"> to have occurred, for a period of seven years from the date of notifying the NDIS Commission of the incident. </w:t>
            </w:r>
          </w:p>
        </w:tc>
      </w:tr>
      <w:tr w:rsidR="00987103" w:rsidRPr="005A1DAE" w14:paraId="21339286" w14:textId="77777777" w:rsidTr="00345B86">
        <w:tc>
          <w:tcPr>
            <w:cnfStyle w:val="001000000000" w:firstRow="0" w:lastRow="0" w:firstColumn="1" w:lastColumn="0" w:oddVBand="0" w:evenVBand="0" w:oddHBand="0" w:evenHBand="0" w:firstRowFirstColumn="0" w:firstRowLastColumn="0" w:lastRowFirstColumn="0" w:lastRowLastColumn="0"/>
            <w:tcW w:w="1555" w:type="dxa"/>
          </w:tcPr>
          <w:p w14:paraId="5FB71DA2" w14:textId="77777777" w:rsidR="00987103" w:rsidRPr="00CA7534" w:rsidRDefault="00987103" w:rsidP="00EF2D03">
            <w:pPr>
              <w:pStyle w:val="Heading3"/>
              <w:spacing w:after="60"/>
              <w:rPr>
                <w:b w:val="0"/>
              </w:rPr>
            </w:pPr>
            <w:r w:rsidRPr="00CA7534">
              <w:rPr>
                <w:b w:val="0"/>
              </w:rPr>
              <w:t>Additional reporting obligations</w:t>
            </w:r>
          </w:p>
        </w:tc>
        <w:tc>
          <w:tcPr>
            <w:tcW w:w="4181" w:type="dxa"/>
          </w:tcPr>
          <w:p w14:paraId="44A3ABD7" w14:textId="77777777" w:rsidR="00202F3C" w:rsidRPr="00F13147" w:rsidRDefault="00202F3C" w:rsidP="00EF2D03">
            <w:pPr>
              <w:cnfStyle w:val="000000000000" w:firstRow="0" w:lastRow="0" w:firstColumn="0" w:lastColumn="0" w:oddVBand="0" w:evenVBand="0" w:oddHBand="0" w:evenHBand="0" w:firstRowFirstColumn="0" w:firstRowLastColumn="0" w:lastRowFirstColumn="0" w:lastRowLastColumn="0"/>
            </w:pPr>
            <w:r w:rsidRPr="00F13147">
              <w:t>Additional matters to be reported to the ACT office of Human Services Registrar:</w:t>
            </w:r>
          </w:p>
          <w:p w14:paraId="56042B79" w14:textId="77777777" w:rsidR="00202F3C" w:rsidRPr="00F13147" w:rsidRDefault="00202F3C" w:rsidP="00EF2D03">
            <w:pPr>
              <w:pStyle w:val="Bullet1"/>
              <w:spacing w:before="60" w:after="60"/>
              <w:cnfStyle w:val="000000000000" w:firstRow="0" w:lastRow="0" w:firstColumn="0" w:lastColumn="0" w:oddVBand="0" w:evenVBand="0" w:oddHBand="0" w:evenHBand="0" w:firstRowFirstColumn="0" w:firstRowLastColumn="0" w:lastRowFirstColumn="0" w:lastRowLastColumn="0"/>
            </w:pPr>
            <w:r w:rsidRPr="00F13147">
              <w:t>Any material change or proposed change to the constitution and rules or memorandum and articles of association;</w:t>
            </w:r>
          </w:p>
          <w:p w14:paraId="7904AF06" w14:textId="77777777" w:rsidR="00202F3C" w:rsidRPr="00F13147" w:rsidRDefault="00202F3C" w:rsidP="00EF2D03">
            <w:pPr>
              <w:pStyle w:val="Bullet1"/>
              <w:spacing w:before="60" w:after="60"/>
              <w:cnfStyle w:val="000000000000" w:firstRow="0" w:lastRow="0" w:firstColumn="0" w:lastColumn="0" w:oddVBand="0" w:evenVBand="0" w:oddHBand="0" w:evenHBand="0" w:firstRowFirstColumn="0" w:firstRowLastColumn="0" w:lastRowFirstColumn="0" w:lastRowLastColumn="0"/>
            </w:pPr>
            <w:r w:rsidRPr="00F13147">
              <w:t>Any change in the Chair of the Board, Public Officer, Chief Executive (or any equivalent positions) or executive management;</w:t>
            </w:r>
          </w:p>
          <w:p w14:paraId="43BB72DD" w14:textId="77777777" w:rsidR="00202F3C" w:rsidRPr="00F13147" w:rsidRDefault="00202F3C" w:rsidP="00EF2D03">
            <w:pPr>
              <w:pStyle w:val="Bullet1"/>
              <w:spacing w:before="60" w:after="60"/>
              <w:cnfStyle w:val="000000000000" w:firstRow="0" w:lastRow="0" w:firstColumn="0" w:lastColumn="0" w:oddVBand="0" w:evenVBand="0" w:oddHBand="0" w:evenHBand="0" w:firstRowFirstColumn="0" w:firstRowLastColumn="0" w:lastRowFirstColumn="0" w:lastRowLastColumn="0"/>
            </w:pPr>
            <w:r w:rsidRPr="00F13147">
              <w:t xml:space="preserve">The intention to obtain an exemption from </w:t>
            </w:r>
            <w:r w:rsidRPr="001A7265">
              <w:t>compliance</w:t>
            </w:r>
            <w:r w:rsidRPr="00F13147">
              <w:t xml:space="preserve"> with any law of the Territory that applies to the provider, including under the </w:t>
            </w:r>
            <w:r w:rsidRPr="009C5656">
              <w:rPr>
                <w:i/>
              </w:rPr>
              <w:t>Discrimination Act 1991 (ACT)</w:t>
            </w:r>
            <w:r w:rsidRPr="00F13147">
              <w:t>; and</w:t>
            </w:r>
          </w:p>
          <w:p w14:paraId="09326187" w14:textId="77777777" w:rsidR="00202F3C" w:rsidRPr="00F13147" w:rsidRDefault="00202F3C" w:rsidP="00EF2D03">
            <w:pPr>
              <w:pStyle w:val="Bullet1"/>
              <w:spacing w:before="60" w:after="60"/>
              <w:cnfStyle w:val="000000000000" w:firstRow="0" w:lastRow="0" w:firstColumn="0" w:lastColumn="0" w:oddVBand="0" w:evenVBand="0" w:oddHBand="0" w:evenHBand="0" w:firstRowFirstColumn="0" w:firstRowLastColumn="0" w:lastRowFirstColumn="0" w:lastRowLastColumn="0"/>
            </w:pPr>
            <w:r w:rsidRPr="00F13147">
              <w:t>Any circumstance that could adversely affect your financial capacity to deliver specialist disability services.</w:t>
            </w:r>
          </w:p>
          <w:p w14:paraId="6CD43854" w14:textId="77777777" w:rsidR="00202F3C" w:rsidRPr="009C5656" w:rsidRDefault="00202F3C" w:rsidP="00EF2D03">
            <w:pPr>
              <w:pStyle w:val="Bullet1"/>
              <w:spacing w:before="60" w:after="60"/>
              <w:cnfStyle w:val="000000000000" w:firstRow="0" w:lastRow="0" w:firstColumn="0" w:lastColumn="0" w:oddVBand="0" w:evenVBand="0" w:oddHBand="0" w:evenHBand="0" w:firstRowFirstColumn="0" w:firstRowLastColumn="0" w:lastRowFirstColumn="0" w:lastRowLastColumn="0"/>
              <w:rPr>
                <w:lang w:val="en-US"/>
              </w:rPr>
            </w:pPr>
            <w:r w:rsidRPr="009C5656">
              <w:rPr>
                <w:lang w:val="en-US"/>
              </w:rPr>
              <w:t>Any undertaking of:</w:t>
            </w:r>
          </w:p>
          <w:p w14:paraId="2481E8E0" w14:textId="77777777" w:rsidR="00202F3C" w:rsidRPr="009C5656" w:rsidRDefault="00202F3C" w:rsidP="00EF2D03">
            <w:pPr>
              <w:pStyle w:val="Bullet2"/>
              <w:suppressAutoHyphens/>
              <w:spacing w:line="240" w:lineRule="auto"/>
              <w:cnfStyle w:val="000000000000" w:firstRow="0" w:lastRow="0" w:firstColumn="0" w:lastColumn="0" w:oddVBand="0" w:evenVBand="0" w:oddHBand="0" w:evenHBand="0" w:firstRowFirstColumn="0" w:firstRowLastColumn="0" w:lastRowFirstColumn="0" w:lastRowLastColumn="0"/>
              <w:rPr>
                <w:lang w:val="en-US"/>
              </w:rPr>
            </w:pPr>
            <w:r w:rsidRPr="009C5656">
              <w:rPr>
                <w:lang w:val="en-US"/>
              </w:rPr>
              <w:t>an investigation of the provider;</w:t>
            </w:r>
          </w:p>
          <w:p w14:paraId="26CFA4AE" w14:textId="77777777" w:rsidR="00202F3C" w:rsidRPr="009C5656" w:rsidRDefault="00202F3C" w:rsidP="00EF2D03">
            <w:pPr>
              <w:pStyle w:val="Bullet2"/>
              <w:suppressAutoHyphens/>
              <w:spacing w:line="240" w:lineRule="auto"/>
              <w:cnfStyle w:val="000000000000" w:firstRow="0" w:lastRow="0" w:firstColumn="0" w:lastColumn="0" w:oddVBand="0" w:evenVBand="0" w:oddHBand="0" w:evenHBand="0" w:firstRowFirstColumn="0" w:firstRowLastColumn="0" w:lastRowFirstColumn="0" w:lastRowLastColumn="0"/>
              <w:rPr>
                <w:lang w:val="en-US"/>
              </w:rPr>
            </w:pPr>
            <w:r w:rsidRPr="009C5656">
              <w:rPr>
                <w:lang w:val="en-US"/>
              </w:rPr>
              <w:t>arbitration;</w:t>
            </w:r>
          </w:p>
          <w:p w14:paraId="06ED6FBF" w14:textId="77777777" w:rsidR="00202F3C" w:rsidRPr="009C5656" w:rsidRDefault="00202F3C" w:rsidP="00EF2D03">
            <w:pPr>
              <w:pStyle w:val="Bullet2"/>
              <w:suppressAutoHyphens/>
              <w:spacing w:line="240" w:lineRule="auto"/>
              <w:cnfStyle w:val="000000000000" w:firstRow="0" w:lastRow="0" w:firstColumn="0" w:lastColumn="0" w:oddVBand="0" w:evenVBand="0" w:oddHBand="0" w:evenHBand="0" w:firstRowFirstColumn="0" w:firstRowLastColumn="0" w:lastRowFirstColumn="0" w:lastRowLastColumn="0"/>
              <w:rPr>
                <w:lang w:val="en-US"/>
              </w:rPr>
            </w:pPr>
            <w:r w:rsidRPr="009C5656">
              <w:rPr>
                <w:lang w:val="en-US"/>
              </w:rPr>
              <w:t>litigation; or</w:t>
            </w:r>
          </w:p>
          <w:p w14:paraId="5DE49F44" w14:textId="77777777" w:rsidR="00202F3C" w:rsidRPr="009C5656" w:rsidRDefault="00202F3C" w:rsidP="00EF2D03">
            <w:pPr>
              <w:pStyle w:val="Bullet2"/>
              <w:suppressAutoHyphens/>
              <w:spacing w:line="240" w:lineRule="auto"/>
              <w:cnfStyle w:val="000000000000" w:firstRow="0" w:lastRow="0" w:firstColumn="0" w:lastColumn="0" w:oddVBand="0" w:evenVBand="0" w:oddHBand="0" w:evenHBand="0" w:firstRowFirstColumn="0" w:firstRowLastColumn="0" w:lastRowFirstColumn="0" w:lastRowLastColumn="0"/>
              <w:rPr>
                <w:lang w:val="en-US"/>
              </w:rPr>
            </w:pPr>
            <w:proofErr w:type="gramStart"/>
            <w:r w:rsidRPr="009C5656">
              <w:rPr>
                <w:lang w:val="en-US"/>
              </w:rPr>
              <w:t>other</w:t>
            </w:r>
            <w:proofErr w:type="gramEnd"/>
            <w:r w:rsidRPr="009C5656">
              <w:rPr>
                <w:lang w:val="en-US"/>
              </w:rPr>
              <w:t xml:space="preserve"> adjudicative proceeding that could have an adverse impact on the provider’s capacity to comply with the standards.</w:t>
            </w:r>
          </w:p>
          <w:p w14:paraId="26BEEC57" w14:textId="77777777" w:rsidR="00202F3C" w:rsidRPr="00F13147" w:rsidRDefault="00202F3C" w:rsidP="00EF2D03">
            <w:pPr>
              <w:spacing w:line="240" w:lineRule="auto"/>
              <w:cnfStyle w:val="000000000000" w:firstRow="0" w:lastRow="0" w:firstColumn="0" w:lastColumn="0" w:oddVBand="0" w:evenVBand="0" w:oddHBand="0" w:evenHBand="0" w:firstRowFirstColumn="0" w:firstRowLastColumn="0" w:lastRowFirstColumn="0" w:lastRowLastColumn="0"/>
              <w:rPr>
                <w:b/>
              </w:rPr>
            </w:pPr>
            <w:r w:rsidRPr="00F13147">
              <w:lastRenderedPageBreak/>
              <w:t>Additional reporting to other ACT government authorities:</w:t>
            </w:r>
          </w:p>
          <w:p w14:paraId="057D8A05" w14:textId="77777777" w:rsidR="00202F3C" w:rsidRPr="009C5656" w:rsidRDefault="00202F3C" w:rsidP="00EF2D03">
            <w:pPr>
              <w:pStyle w:val="Bullet1"/>
              <w:spacing w:before="60" w:after="60"/>
              <w:cnfStyle w:val="000000000000" w:firstRow="0" w:lastRow="0" w:firstColumn="0" w:lastColumn="0" w:oddVBand="0" w:evenVBand="0" w:oddHBand="0" w:evenHBand="0" w:firstRowFirstColumn="0" w:firstRowLastColumn="0" w:lastRowFirstColumn="0" w:lastRowLastColumn="0"/>
              <w:rPr>
                <w:bCs/>
              </w:rPr>
            </w:pPr>
            <w:r w:rsidRPr="00F13147">
              <w:t xml:space="preserve">All mandatory / voluntary reporting requirements under the </w:t>
            </w:r>
            <w:r w:rsidRPr="009C5656">
              <w:rPr>
                <w:bCs/>
              </w:rPr>
              <w:t xml:space="preserve">Children and Young People Act 2008 </w:t>
            </w:r>
            <w:proofErr w:type="gramStart"/>
            <w:r w:rsidRPr="009C5656">
              <w:rPr>
                <w:bCs/>
              </w:rPr>
              <w:t>must be met</w:t>
            </w:r>
            <w:proofErr w:type="gramEnd"/>
            <w:r w:rsidRPr="009C5656">
              <w:rPr>
                <w:bCs/>
              </w:rPr>
              <w:t xml:space="preserve">. </w:t>
            </w:r>
          </w:p>
          <w:p w14:paraId="3C248F13" w14:textId="77777777" w:rsidR="00202F3C" w:rsidRPr="00F13147" w:rsidRDefault="00202F3C" w:rsidP="00EF2D03">
            <w:pPr>
              <w:pStyle w:val="Bullet1"/>
              <w:spacing w:before="60" w:after="60"/>
              <w:cnfStyle w:val="000000000000" w:firstRow="0" w:lastRow="0" w:firstColumn="0" w:lastColumn="0" w:oddVBand="0" w:evenVBand="0" w:oddHBand="0" w:evenHBand="0" w:firstRowFirstColumn="0" w:firstRowLastColumn="0" w:lastRowFirstColumn="0" w:lastRowLastColumn="0"/>
            </w:pPr>
            <w:r w:rsidRPr="00F13147">
              <w:t xml:space="preserve">Workplace injuries to </w:t>
            </w:r>
            <w:proofErr w:type="gramStart"/>
            <w:r w:rsidRPr="00F13147">
              <w:t>be reported</w:t>
            </w:r>
            <w:proofErr w:type="gramEnd"/>
            <w:r w:rsidRPr="00F13147">
              <w:t xml:space="preserve"> to Worksafe as per Work Health and Safety Act 2011 and Work Health and Safety Regulation 2011.</w:t>
            </w:r>
          </w:p>
          <w:p w14:paraId="61919AA6" w14:textId="77777777" w:rsidR="00202F3C" w:rsidRPr="00F13147" w:rsidRDefault="00202F3C" w:rsidP="00EF2D03">
            <w:pPr>
              <w:pStyle w:val="Bullet1"/>
              <w:spacing w:before="60" w:after="60"/>
              <w:cnfStyle w:val="000000000000" w:firstRow="0" w:lastRow="0" w:firstColumn="0" w:lastColumn="0" w:oddVBand="0" w:evenVBand="0" w:oddHBand="0" w:evenHBand="0" w:firstRowFirstColumn="0" w:firstRowLastColumn="0" w:lastRowFirstColumn="0" w:lastRowLastColumn="0"/>
            </w:pPr>
            <w:r w:rsidRPr="00F13147">
              <w:t xml:space="preserve">Under the </w:t>
            </w:r>
            <w:r w:rsidRPr="009C5656">
              <w:rPr>
                <w:i/>
              </w:rPr>
              <w:t>Senior Practitioner Act 2018</w:t>
            </w:r>
            <w:r w:rsidRPr="00F13147">
              <w:t>, providers are required to report all uses of a restrictive practice to the ACT Senior Practitioner, whether there is a  positive behaviour support plan registered (authorised) for the person or not.</w:t>
            </w:r>
          </w:p>
          <w:p w14:paraId="2AE35487" w14:textId="29E6CED6" w:rsidR="00987103" w:rsidRPr="00CA7534" w:rsidRDefault="00202F3C" w:rsidP="00EF2D03">
            <w:pPr>
              <w:cnfStyle w:val="000000000000" w:firstRow="0" w:lastRow="0" w:firstColumn="0" w:lastColumn="0" w:oddVBand="0" w:evenVBand="0" w:oddHBand="0" w:evenHBand="0" w:firstRowFirstColumn="0" w:firstRowLastColumn="0" w:lastRowFirstColumn="0" w:lastRowLastColumn="0"/>
              <w:rPr>
                <w:color w:val="FF0000"/>
              </w:rPr>
            </w:pPr>
            <w:r w:rsidRPr="00F13147">
              <w:t>‘Designated entities’ were also required to report allegations, offences or convictions relating to child abuse or child related misconduct</w:t>
            </w:r>
            <w:r w:rsidRPr="00F13147">
              <w:rPr>
                <w:lang w:val="en"/>
              </w:rPr>
              <w:t xml:space="preserve"> under </w:t>
            </w:r>
            <w:r w:rsidRPr="00F13147">
              <w:t xml:space="preserve">the </w:t>
            </w:r>
            <w:r w:rsidRPr="00F13147">
              <w:rPr>
                <w:b/>
              </w:rPr>
              <w:t>ACT Reportable Conduct Scheme</w:t>
            </w:r>
            <w:r w:rsidRPr="00F13147">
              <w:t xml:space="preserve"> through the ACT Ombudsman.</w:t>
            </w:r>
          </w:p>
        </w:tc>
        <w:tc>
          <w:tcPr>
            <w:tcW w:w="4182" w:type="dxa"/>
          </w:tcPr>
          <w:p w14:paraId="6C37C6C9" w14:textId="77777777" w:rsidR="00987103" w:rsidRPr="00043F65" w:rsidRDefault="00987103" w:rsidP="00EF2D03">
            <w:pPr>
              <w:cnfStyle w:val="000000000000" w:firstRow="0" w:lastRow="0" w:firstColumn="0" w:lastColumn="0" w:oddVBand="0" w:evenVBand="0" w:oddHBand="0" w:evenHBand="0" w:firstRowFirstColumn="0" w:firstRowLastColumn="0" w:lastRowFirstColumn="0" w:lastRowLastColumn="0"/>
            </w:pPr>
            <w:r w:rsidRPr="00043F65">
              <w:lastRenderedPageBreak/>
              <w:t xml:space="preserve">Registered providers are required to report serious incidents to the NDIS Commission. </w:t>
            </w:r>
          </w:p>
          <w:p w14:paraId="10BF97E9" w14:textId="57AD43EE" w:rsidR="00987103" w:rsidRPr="00043F65" w:rsidRDefault="00987103" w:rsidP="00EF2D03">
            <w:pPr>
              <w:cnfStyle w:val="000000000000" w:firstRow="0" w:lastRow="0" w:firstColumn="0" w:lastColumn="0" w:oddVBand="0" w:evenVBand="0" w:oddHBand="0" w:evenHBand="0" w:firstRowFirstColumn="0" w:firstRowLastColumn="0" w:lastRowFirstColumn="0" w:lastRowLastColumn="0"/>
            </w:pPr>
            <w:r w:rsidRPr="00043F65">
              <w:t>This does not replace existing obligations to report suspected crimes to the police and other relevant authorities.</w:t>
            </w:r>
          </w:p>
        </w:tc>
      </w:tr>
    </w:tbl>
    <w:p w14:paraId="45B33853" w14:textId="77777777" w:rsidR="007A2899" w:rsidRDefault="007A2899"/>
    <w:tbl>
      <w:tblPr>
        <w:tblStyle w:val="NDISCommission"/>
        <w:tblW w:w="9923" w:type="dxa"/>
        <w:tblInd w:w="-147" w:type="dxa"/>
        <w:tblLayout w:type="fixed"/>
        <w:tblLook w:val="04A0" w:firstRow="1" w:lastRow="0" w:firstColumn="1" w:lastColumn="0" w:noHBand="0" w:noVBand="1"/>
        <w:tblCaption w:val="Guidance material on making a complaint in the ACT prior to, and from 1 July 2019. "/>
        <w:tblDescription w:val="The following table provides guidance on making a complaint in the ACT prior to, and from 1 July 2019. "/>
      </w:tblPr>
      <w:tblGrid>
        <w:gridCol w:w="1560"/>
        <w:gridCol w:w="4181"/>
        <w:gridCol w:w="4182"/>
      </w:tblGrid>
      <w:tr w:rsidR="00834593" w:rsidRPr="00CA7534" w14:paraId="05F7563C" w14:textId="77777777" w:rsidTr="00345B8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60" w:type="dxa"/>
          </w:tcPr>
          <w:p w14:paraId="40E57F9B" w14:textId="77777777" w:rsidR="00834593" w:rsidRPr="00CA7534" w:rsidRDefault="00834593" w:rsidP="00EF2D03">
            <w:pPr>
              <w:pStyle w:val="TOCHeading"/>
              <w:spacing w:before="0"/>
              <w:rPr>
                <w:b w:val="0"/>
              </w:rPr>
            </w:pPr>
            <w:r w:rsidRPr="00CA7534">
              <w:rPr>
                <w:b w:val="0"/>
              </w:rPr>
              <w:t>Complaints</w:t>
            </w:r>
          </w:p>
        </w:tc>
        <w:tc>
          <w:tcPr>
            <w:tcW w:w="4181" w:type="dxa"/>
          </w:tcPr>
          <w:p w14:paraId="3F5D3F04" w14:textId="30113AA5" w:rsidR="00834593" w:rsidRPr="00CA7534" w:rsidRDefault="00903237" w:rsidP="00EF2D03">
            <w:pPr>
              <w:pStyle w:val="TOCHeading"/>
              <w:spacing w:before="0"/>
              <w:cnfStyle w:val="100000000000" w:firstRow="1" w:lastRow="0" w:firstColumn="0" w:lastColumn="0" w:oddVBand="0" w:evenVBand="0" w:oddHBand="0" w:evenHBand="0" w:firstRowFirstColumn="0" w:firstRowLastColumn="0" w:lastRowFirstColumn="0" w:lastRowLastColumn="0"/>
              <w:rPr>
                <w:b w:val="0"/>
              </w:rPr>
            </w:pPr>
            <w:r>
              <w:rPr>
                <w:b w:val="0"/>
              </w:rPr>
              <w:t>Prior to the NDIS Commission</w:t>
            </w:r>
          </w:p>
        </w:tc>
        <w:tc>
          <w:tcPr>
            <w:tcW w:w="4182" w:type="dxa"/>
          </w:tcPr>
          <w:p w14:paraId="774750E5" w14:textId="77777777" w:rsidR="00834593" w:rsidRPr="00CA7534" w:rsidRDefault="00834593" w:rsidP="00EF2D03">
            <w:pPr>
              <w:pStyle w:val="TOCHeading"/>
              <w:spacing w:before="0"/>
              <w:cnfStyle w:val="100000000000" w:firstRow="1" w:lastRow="0" w:firstColumn="0" w:lastColumn="0" w:oddVBand="0" w:evenVBand="0" w:oddHBand="0" w:evenHBand="0" w:firstRowFirstColumn="0" w:firstRowLastColumn="0" w:lastRowFirstColumn="0" w:lastRowLastColumn="0"/>
              <w:rPr>
                <w:b w:val="0"/>
              </w:rPr>
            </w:pPr>
            <w:r w:rsidRPr="00CA7534">
              <w:rPr>
                <w:b w:val="0"/>
              </w:rPr>
              <w:t>Under the NDIS Commission</w:t>
            </w:r>
          </w:p>
        </w:tc>
      </w:tr>
      <w:tr w:rsidR="00EF2D03" w:rsidRPr="00EF2D03" w14:paraId="6114DF32" w14:textId="77777777" w:rsidTr="00345B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shd w:val="clear" w:color="auto" w:fill="auto"/>
          </w:tcPr>
          <w:p w14:paraId="7CB3E4C7" w14:textId="4CF58DF4" w:rsidR="00834593" w:rsidRPr="00EF2D03" w:rsidRDefault="00834593" w:rsidP="0001039F">
            <w:pPr>
              <w:pStyle w:val="Heading3"/>
              <w:spacing w:after="60"/>
              <w:rPr>
                <w:b w:val="0"/>
              </w:rPr>
            </w:pPr>
            <w:r w:rsidRPr="00EF2D03">
              <w:rPr>
                <w:b w:val="0"/>
              </w:rPr>
              <w:t>How a participant can make a complaint</w:t>
            </w:r>
          </w:p>
        </w:tc>
        <w:tc>
          <w:tcPr>
            <w:tcW w:w="4181" w:type="dxa"/>
            <w:shd w:val="clear" w:color="auto" w:fill="auto"/>
          </w:tcPr>
          <w:p w14:paraId="47478EF2" w14:textId="77777777" w:rsidR="00EF2D03" w:rsidRPr="00EF2D03" w:rsidRDefault="00EF2D03" w:rsidP="00EF2D03">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EF2D03">
              <w:t>Specialist Disability Service Providers are required under the Act to have in place complaints and feedback procedures that are readily available to service users.</w:t>
            </w:r>
          </w:p>
          <w:p w14:paraId="0467B860" w14:textId="77777777" w:rsidR="00EF2D03" w:rsidRPr="00EF2D03" w:rsidRDefault="00EF2D03" w:rsidP="00EF2D03">
            <w:pPr>
              <w:cnfStyle w:val="000000100000" w:firstRow="0" w:lastRow="0" w:firstColumn="0" w:lastColumn="0" w:oddVBand="0" w:evenVBand="0" w:oddHBand="1" w:evenHBand="0" w:firstRowFirstColumn="0" w:firstRowLastColumn="0" w:lastRowFirstColumn="0" w:lastRowLastColumn="0"/>
            </w:pPr>
            <w:r w:rsidRPr="00EF2D03">
              <w:t xml:space="preserve">Service users are encouraged to submit their complaints directly to the service to which the complaints relate but there are no wrong doors in the ACT. A complaint </w:t>
            </w:r>
            <w:proofErr w:type="gramStart"/>
            <w:r w:rsidRPr="00EF2D03">
              <w:t>can be made</w:t>
            </w:r>
            <w:proofErr w:type="gramEnd"/>
            <w:r w:rsidRPr="00EF2D03">
              <w:t xml:space="preserve"> to the Human Services Registrar, the Senior Practitioner, the Disability and Community Services Commissioner, Official Visitors or other oversight agencies the complainant may wish to submit their complaint. </w:t>
            </w:r>
          </w:p>
          <w:p w14:paraId="0A9F1282" w14:textId="77777777" w:rsidR="00EF2D03" w:rsidRPr="00EF2D03" w:rsidRDefault="00EF2D03" w:rsidP="00EF2D03">
            <w:pPr>
              <w:cnfStyle w:val="000000100000" w:firstRow="0" w:lastRow="0" w:firstColumn="0" w:lastColumn="0" w:oddVBand="0" w:evenVBand="0" w:oddHBand="1" w:evenHBand="0" w:firstRowFirstColumn="0" w:firstRowLastColumn="0" w:lastRowFirstColumn="0" w:lastRowLastColumn="0"/>
              <w:rPr>
                <w:b/>
              </w:rPr>
            </w:pPr>
            <w:r w:rsidRPr="00EF2D03">
              <w:rPr>
                <w:b/>
              </w:rPr>
              <w:t xml:space="preserve">Human Services Registrar </w:t>
            </w:r>
          </w:p>
          <w:p w14:paraId="5B9231B3" w14:textId="2FA07551" w:rsidR="00EF2D03" w:rsidRPr="00EF2D03" w:rsidRDefault="00591298" w:rsidP="00EF2D03">
            <w:pPr>
              <w:cnfStyle w:val="000000100000" w:firstRow="0" w:lastRow="0" w:firstColumn="0" w:lastColumn="0" w:oddVBand="0" w:evenVBand="0" w:oddHBand="1" w:evenHBand="0" w:firstRowFirstColumn="0" w:firstRowLastColumn="0" w:lastRowFirstColumn="0" w:lastRowLastColumn="0"/>
            </w:pPr>
            <w:hyperlink r:id="rId10" w:history="1">
              <w:r w:rsidR="00EF2D03" w:rsidRPr="00EF2D03">
                <w:rPr>
                  <w:rStyle w:val="Hyperlink"/>
                  <w:color w:val="auto"/>
                  <w:lang w:val="en-US"/>
                </w:rPr>
                <w:t>quality@act.gov.au</w:t>
              </w:r>
            </w:hyperlink>
            <w:r w:rsidR="00EF2D03" w:rsidRPr="00EF2D03">
              <w:rPr>
                <w:lang w:val="en-US"/>
              </w:rPr>
              <w:t xml:space="preserve">, (02) 6207 5474 </w:t>
            </w:r>
          </w:p>
          <w:p w14:paraId="1238D01D" w14:textId="77777777" w:rsidR="00EF2D03" w:rsidRDefault="00EF2D03" w:rsidP="00EF2D03">
            <w:pPr>
              <w:cnfStyle w:val="000000100000" w:firstRow="0" w:lastRow="0" w:firstColumn="0" w:lastColumn="0" w:oddVBand="0" w:evenVBand="0" w:oddHBand="1" w:evenHBand="0" w:firstRowFirstColumn="0" w:firstRowLastColumn="0" w:lastRowFirstColumn="0" w:lastRowLastColumn="0"/>
            </w:pPr>
            <w:r w:rsidRPr="00EF2D03">
              <w:rPr>
                <w:b/>
              </w:rPr>
              <w:t>Senior Practitioner</w:t>
            </w:r>
            <w:r w:rsidRPr="00EF2D03">
              <w:t xml:space="preserve"> </w:t>
            </w:r>
          </w:p>
          <w:p w14:paraId="1A5F5F8E" w14:textId="3D6CBAFF" w:rsidR="00EF2D03" w:rsidRDefault="00591298" w:rsidP="00EF2D03">
            <w:pPr>
              <w:cnfStyle w:val="000000100000" w:firstRow="0" w:lastRow="0" w:firstColumn="0" w:lastColumn="0" w:oddVBand="0" w:evenVBand="0" w:oddHBand="1" w:evenHBand="0" w:firstRowFirstColumn="0" w:firstRowLastColumn="0" w:lastRowFirstColumn="0" w:lastRowLastColumn="0"/>
              <w:rPr>
                <w:lang w:val="en-US"/>
              </w:rPr>
            </w:pPr>
            <w:hyperlink r:id="rId11" w:history="1">
              <w:r w:rsidR="00EF2D03" w:rsidRPr="00EF2D03">
                <w:rPr>
                  <w:rStyle w:val="Hyperlink"/>
                  <w:color w:val="auto"/>
                  <w:lang w:val="en-US"/>
                </w:rPr>
                <w:t>actseniorpractitioner@act.gov.au</w:t>
              </w:r>
            </w:hyperlink>
            <w:r w:rsidR="00EF2D03" w:rsidRPr="00EF2D03">
              <w:rPr>
                <w:lang w:val="en-US"/>
              </w:rPr>
              <w:t>, (02) 6207 5474</w:t>
            </w:r>
          </w:p>
          <w:p w14:paraId="04A78FB5" w14:textId="60520E86" w:rsidR="00EF2D03" w:rsidRDefault="00EF2D03" w:rsidP="00EF2D03">
            <w:pPr>
              <w:cnfStyle w:val="000000100000" w:firstRow="0" w:lastRow="0" w:firstColumn="0" w:lastColumn="0" w:oddVBand="0" w:evenVBand="0" w:oddHBand="1" w:evenHBand="0" w:firstRowFirstColumn="0" w:firstRowLastColumn="0" w:lastRowFirstColumn="0" w:lastRowLastColumn="0"/>
              <w:rPr>
                <w:b/>
              </w:rPr>
            </w:pPr>
            <w:r w:rsidRPr="00EF2D03">
              <w:rPr>
                <w:b/>
              </w:rPr>
              <w:t>Human Rights Commission</w:t>
            </w:r>
          </w:p>
          <w:p w14:paraId="6EC819B0" w14:textId="1A123B4B" w:rsidR="00EF2D03" w:rsidRPr="00EF2D03" w:rsidRDefault="00591298" w:rsidP="00EF2D03">
            <w:pPr>
              <w:cnfStyle w:val="000000100000" w:firstRow="0" w:lastRow="0" w:firstColumn="0" w:lastColumn="0" w:oddVBand="0" w:evenVBand="0" w:oddHBand="1" w:evenHBand="0" w:firstRowFirstColumn="0" w:firstRowLastColumn="0" w:lastRowFirstColumn="0" w:lastRowLastColumn="0"/>
            </w:pPr>
            <w:hyperlink r:id="rId12" w:history="1">
              <w:r w:rsidR="00EF2D03" w:rsidRPr="00EF2D03">
                <w:rPr>
                  <w:rStyle w:val="Hyperlink"/>
                  <w:color w:val="auto"/>
                  <w:lang w:val="en-US"/>
                </w:rPr>
                <w:t>human.rights@act.gov.au</w:t>
              </w:r>
            </w:hyperlink>
            <w:r w:rsidR="00EF2D03" w:rsidRPr="00EF2D03">
              <w:rPr>
                <w:rStyle w:val="Hyperlink"/>
                <w:color w:val="auto"/>
                <w:lang w:val="en-US"/>
              </w:rPr>
              <w:t xml:space="preserve">, </w:t>
            </w:r>
            <w:r w:rsidR="00EF2D03" w:rsidRPr="00EF2D03">
              <w:t>GPO Box 158 Canberra ACT 2601</w:t>
            </w:r>
          </w:p>
          <w:p w14:paraId="2DF9EEC6" w14:textId="77777777" w:rsidR="00EF2D03" w:rsidRPr="00EF2D03" w:rsidRDefault="00EF2D03" w:rsidP="00EF2D03">
            <w:pPr>
              <w:cnfStyle w:val="000000100000" w:firstRow="0" w:lastRow="0" w:firstColumn="0" w:lastColumn="0" w:oddVBand="0" w:evenVBand="0" w:oddHBand="1" w:evenHBand="0" w:firstRowFirstColumn="0" w:firstRowLastColumn="0" w:lastRowFirstColumn="0" w:lastRowLastColumn="0"/>
              <w:rPr>
                <w:b/>
              </w:rPr>
            </w:pPr>
            <w:r w:rsidRPr="00EF2D03">
              <w:rPr>
                <w:b/>
              </w:rPr>
              <w:t>Official Visitors</w:t>
            </w:r>
          </w:p>
          <w:p w14:paraId="099B7B53" w14:textId="6849EE5B" w:rsidR="00834593" w:rsidRPr="00EF2D03" w:rsidRDefault="00EF2D03" w:rsidP="00EF2D03">
            <w:pPr>
              <w:cnfStyle w:val="000000100000" w:firstRow="0" w:lastRow="0" w:firstColumn="0" w:lastColumn="0" w:oddVBand="0" w:evenVBand="0" w:oddHBand="1" w:evenHBand="0" w:firstRowFirstColumn="0" w:firstRowLastColumn="0" w:lastRowFirstColumn="0" w:lastRowLastColumn="0"/>
            </w:pPr>
            <w:r w:rsidRPr="00EF2D03">
              <w:t>1800 150 036</w:t>
            </w:r>
          </w:p>
        </w:tc>
        <w:tc>
          <w:tcPr>
            <w:tcW w:w="4182" w:type="dxa"/>
            <w:shd w:val="clear" w:color="auto" w:fill="auto"/>
          </w:tcPr>
          <w:p w14:paraId="2CD6DCF8" w14:textId="77777777" w:rsidR="00834593" w:rsidRPr="00EF2D03" w:rsidRDefault="00834593" w:rsidP="00EF2D03">
            <w:pPr>
              <w:cnfStyle w:val="000000100000" w:firstRow="0" w:lastRow="0" w:firstColumn="0" w:lastColumn="0" w:oddVBand="0" w:evenVBand="0" w:oddHBand="1" w:evenHBand="0" w:firstRowFirstColumn="0" w:firstRowLastColumn="0" w:lastRowFirstColumn="0" w:lastRowLastColumn="0"/>
            </w:pPr>
            <w:r w:rsidRPr="00EF2D03">
              <w:t xml:space="preserve">Complaints about the quality or safety of NDIS supports and services can be made to the NDIS Commission by calling 1800 035 544. Complaints about the NDIA or participant plans continue to </w:t>
            </w:r>
            <w:proofErr w:type="gramStart"/>
            <w:r w:rsidRPr="00EF2D03">
              <w:t>be made</w:t>
            </w:r>
            <w:proofErr w:type="gramEnd"/>
            <w:r w:rsidRPr="00EF2D03">
              <w:t xml:space="preserve"> to the NDIA or to the Commonwealth Ombudsman.  </w:t>
            </w:r>
          </w:p>
          <w:p w14:paraId="6B310C41" w14:textId="77777777" w:rsidR="00363FC1" w:rsidRPr="00EF2D03" w:rsidRDefault="00834593" w:rsidP="00EF2D03">
            <w:pPr>
              <w:cnfStyle w:val="000000100000" w:firstRow="0" w:lastRow="0" w:firstColumn="0" w:lastColumn="0" w:oddVBand="0" w:evenVBand="0" w:oddHBand="1" w:evenHBand="0" w:firstRowFirstColumn="0" w:firstRowLastColumn="0" w:lastRowFirstColumn="0" w:lastRowLastColumn="0"/>
            </w:pPr>
            <w:r w:rsidRPr="00EF2D03">
              <w:t xml:space="preserve">Registered providers are required to have effective and proportionate internal complaint management and resolution arrangements in place. </w:t>
            </w:r>
          </w:p>
          <w:p w14:paraId="15BA1234" w14:textId="77777777" w:rsidR="00834593" w:rsidRPr="00EF2D03" w:rsidRDefault="00834593" w:rsidP="00EF2D03">
            <w:pPr>
              <w:cnfStyle w:val="000000100000" w:firstRow="0" w:lastRow="0" w:firstColumn="0" w:lastColumn="0" w:oddVBand="0" w:evenVBand="0" w:oddHBand="1" w:evenHBand="0" w:firstRowFirstColumn="0" w:firstRowLastColumn="0" w:lastRowFirstColumn="0" w:lastRowLastColumn="0"/>
            </w:pPr>
            <w:r w:rsidRPr="00EF2D03">
              <w:t>Registered providers must afford procedural fairness to people when managing complaints.</w:t>
            </w:r>
          </w:p>
          <w:p w14:paraId="49E7EA50" w14:textId="6076BF1D" w:rsidR="00EF2D03" w:rsidRPr="00EF2D03" w:rsidRDefault="00EF2D03" w:rsidP="00EF2D03">
            <w:pPr>
              <w:cnfStyle w:val="000000100000" w:firstRow="0" w:lastRow="0" w:firstColumn="0" w:lastColumn="0" w:oddVBand="0" w:evenVBand="0" w:oddHBand="1" w:evenHBand="0" w:firstRowFirstColumn="0" w:firstRowLastColumn="0" w:lastRowFirstColumn="0" w:lastRowLastColumn="0"/>
            </w:pPr>
          </w:p>
        </w:tc>
      </w:tr>
    </w:tbl>
    <w:p w14:paraId="1B38030D" w14:textId="35367604" w:rsidR="00070A00" w:rsidRPr="00803A36" w:rsidRDefault="00070A00" w:rsidP="00803A36">
      <w:pPr>
        <w:pStyle w:val="Heading2"/>
      </w:pPr>
      <w:r w:rsidRPr="00803A36">
        <w:t>Find out more</w:t>
      </w:r>
    </w:p>
    <w:p w14:paraId="5C1868CD" w14:textId="77777777" w:rsidR="00070A00" w:rsidRPr="002B4C5C" w:rsidRDefault="00070A00" w:rsidP="00CA7534">
      <w:pPr>
        <w:spacing w:before="120" w:after="120"/>
        <w:rPr>
          <w:rStyle w:val="Hyperlink"/>
          <w:color w:val="auto"/>
          <w:sz w:val="22"/>
          <w:szCs w:val="22"/>
          <w:u w:val="none"/>
        </w:rPr>
      </w:pPr>
      <w:r w:rsidRPr="00912E3E">
        <w:rPr>
          <w:sz w:val="22"/>
          <w:szCs w:val="22"/>
        </w:rPr>
        <w:t xml:space="preserve">You can find more information and resources on the NDIS Quality and Safeguards Commission website at </w:t>
      </w:r>
      <w:hyperlink r:id="rId13" w:tooltip="NDIS Commission Website " w:history="1">
        <w:r w:rsidRPr="002B4C5C">
          <w:rPr>
            <w:rStyle w:val="Hyperlink"/>
            <w:sz w:val="22"/>
            <w:szCs w:val="22"/>
          </w:rPr>
          <w:t>www.ndiscommission.gov.au</w:t>
        </w:r>
      </w:hyperlink>
      <w:r w:rsidRPr="002B4C5C">
        <w:rPr>
          <w:sz w:val="22"/>
          <w:szCs w:val="22"/>
        </w:rPr>
        <w:t xml:space="preserve"> </w:t>
      </w:r>
      <w:r w:rsidRPr="002B4C5C">
        <w:rPr>
          <w:rStyle w:val="Hyperlink"/>
          <w:color w:val="auto"/>
          <w:sz w:val="22"/>
          <w:szCs w:val="22"/>
          <w:u w:val="none"/>
        </w:rPr>
        <w:t xml:space="preserve">or you can call the NDIS Commission on </w:t>
      </w:r>
      <w:r w:rsidRPr="002B4C5C">
        <w:rPr>
          <w:rStyle w:val="Hyperlink"/>
          <w:b/>
          <w:color w:val="auto"/>
          <w:sz w:val="22"/>
          <w:szCs w:val="22"/>
          <w:u w:val="none"/>
        </w:rPr>
        <w:t xml:space="preserve">1800 035 544 </w:t>
      </w:r>
      <w:r w:rsidRPr="002B4C5C">
        <w:rPr>
          <w:rStyle w:val="Hyperlink"/>
          <w:color w:val="auto"/>
          <w:sz w:val="22"/>
          <w:szCs w:val="22"/>
          <w:u w:val="none"/>
        </w:rPr>
        <w:t>during business hours.</w:t>
      </w:r>
    </w:p>
    <w:sectPr w:rsidR="00070A00" w:rsidRPr="002B4C5C" w:rsidSect="00DA458B">
      <w:headerReference w:type="default" r:id="rId14"/>
      <w:footerReference w:type="default" r:id="rId15"/>
      <w:headerReference w:type="first" r:id="rId16"/>
      <w:footerReference w:type="first" r:id="rId17"/>
      <w:pgSz w:w="11906" w:h="16838" w:code="9"/>
      <w:pgMar w:top="1560" w:right="1133" w:bottom="1134" w:left="1134" w:header="284" w:footer="508" w:gutter="0"/>
      <w:cols w:space="34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9986E7" w16cid:durableId="207AB437"/>
  <w16cid:commentId w16cid:paraId="07F51A62" w16cid:durableId="20A0F32E"/>
  <w16cid:commentId w16cid:paraId="5B9246B8" w16cid:durableId="207AB439"/>
  <w16cid:commentId w16cid:paraId="7BEA78FB" w16cid:durableId="20A0F332"/>
  <w16cid:commentId w16cid:paraId="15AFEAF2" w16cid:durableId="207AB43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889BD" w14:textId="77777777" w:rsidR="005C56A3" w:rsidRDefault="005C56A3" w:rsidP="00CA7534">
      <w:r>
        <w:separator/>
      </w:r>
    </w:p>
  </w:endnote>
  <w:endnote w:type="continuationSeparator" w:id="0">
    <w:p w14:paraId="3CC329AE" w14:textId="77777777" w:rsidR="005C56A3" w:rsidRDefault="005C56A3" w:rsidP="00CA7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32B52" w14:textId="77777777" w:rsidR="00DA458B" w:rsidRDefault="00DA458B" w:rsidP="00DA458B">
    <w:pPr>
      <w:pStyle w:val="Footer"/>
    </w:pPr>
    <w:r>
      <w:rPr>
        <w:noProof/>
        <w:lang w:eastAsia="en-AU"/>
      </w:rPr>
      <mc:AlternateContent>
        <mc:Choice Requires="wps">
          <w:drawing>
            <wp:inline distT="0" distB="0" distL="0" distR="0" wp14:anchorId="2BB949DA" wp14:editId="5B6699F6">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12C369"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14:paraId="0E71960F" w14:textId="64506934" w:rsidR="00FD66D7" w:rsidRPr="00DA458B" w:rsidRDefault="00DA458B" w:rsidP="00D30740">
    <w:pPr>
      <w:pStyle w:val="Footer"/>
    </w:pPr>
    <w:r w:rsidRPr="00187311">
      <w:rPr>
        <w:szCs w:val="20"/>
      </w:rPr>
      <w:tab/>
    </w:r>
    <w:r w:rsidRPr="00DA458B">
      <w:rPr>
        <w:szCs w:val="20"/>
      </w:rPr>
      <w:t>NDIS Quality and Safeguards Commission</w:t>
    </w:r>
    <w:r w:rsidRPr="00DA458B">
      <w:rPr>
        <w:szCs w:val="20"/>
      </w:rPr>
      <w:tab/>
    </w:r>
    <w:sdt>
      <w:sdtPr>
        <w:id w:val="80011328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91298">
          <w:rPr>
            <w:noProof/>
          </w:rP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99D9F" w14:textId="77777777" w:rsidR="009F4EAA" w:rsidRDefault="00AA094B" w:rsidP="00D30740">
    <w:pPr>
      <w:pStyle w:val="Footer"/>
      <w:rPr>
        <w:sz w:val="18"/>
      </w:rPr>
    </w:pPr>
    <w:r>
      <w:rPr>
        <w:noProof/>
        <w:lang w:eastAsia="en-AU"/>
      </w:rPr>
      <mc:AlternateContent>
        <mc:Choice Requires="wps">
          <w:drawing>
            <wp:inline distT="0" distB="0" distL="0" distR="0" wp14:anchorId="6AEBB492" wp14:editId="6F7B36ED">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B7CAD34"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5010B361" w14:textId="74486938" w:rsidR="008E21DE" w:rsidRPr="00080615" w:rsidRDefault="004D4273" w:rsidP="00D30740">
    <w:pPr>
      <w:pStyle w:val="Footer"/>
    </w:pPr>
    <w:r>
      <w:tab/>
    </w:r>
    <w:r w:rsidRPr="00362AB6">
      <w:t>NDIS Quality and Safeguards Commission</w:t>
    </w:r>
    <w:r>
      <w:tab/>
    </w:r>
    <w:r>
      <w:fldChar w:fldCharType="begin"/>
    </w:r>
    <w:r>
      <w:instrText xml:space="preserve"> PAGE   \* MERGEFORMAT </w:instrText>
    </w:r>
    <w:r>
      <w:fldChar w:fldCharType="separate"/>
    </w:r>
    <w:r w:rsidR="00591298">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6D688" w14:textId="77777777" w:rsidR="005C56A3" w:rsidRDefault="005C56A3" w:rsidP="00CA7534">
      <w:r>
        <w:separator/>
      </w:r>
    </w:p>
  </w:footnote>
  <w:footnote w:type="continuationSeparator" w:id="0">
    <w:p w14:paraId="0BE6D285" w14:textId="77777777" w:rsidR="005C56A3" w:rsidRDefault="005C56A3" w:rsidP="00CA7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9A2BC" w14:textId="77777777" w:rsidR="008B7938" w:rsidRDefault="008B7938" w:rsidP="00D30740">
    <w:pPr>
      <w:pStyle w:val="Header"/>
    </w:pPr>
  </w:p>
  <w:p w14:paraId="46E4C397" w14:textId="77777777" w:rsidR="00680A20" w:rsidRDefault="00362AB6" w:rsidP="00D30740">
    <w:pPr>
      <w:pStyle w:val="Header"/>
    </w:pPr>
    <w:r>
      <w:rPr>
        <w:noProof/>
        <w:lang w:eastAsia="en-AU"/>
      </w:rPr>
      <mc:AlternateContent>
        <mc:Choice Requires="wps">
          <w:drawing>
            <wp:inline distT="0" distB="0" distL="0" distR="0" wp14:anchorId="2045A3E4" wp14:editId="2AAD2B8F">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EAC84D5"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8E201" w14:textId="016B04A5" w:rsidR="00182709" w:rsidRDefault="00182709" w:rsidP="00D30740">
    <w:pPr>
      <w:pStyle w:val="Header"/>
    </w:pPr>
    <w:r>
      <w:rPr>
        <w:noProof/>
        <w:lang w:eastAsia="en-AU"/>
      </w:rPr>
      <w:ptab w:relativeTo="margin" w:alignment="left" w:leader="none"/>
    </w:r>
    <w:r w:rsidR="00A12856">
      <w:rPr>
        <w:noProof/>
        <w:lang w:eastAsia="en-AU"/>
      </w:rPr>
      <w:drawing>
        <wp:inline distT="0" distB="0" distL="0" distR="0" wp14:anchorId="6C8EF20B" wp14:editId="42E87560">
          <wp:extent cx="3404235" cy="1223842"/>
          <wp:effectExtent l="0" t="0" r="5715" b="0"/>
          <wp:docPr id="6" name="Picture 6"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12C65"/>
    <w:multiLevelType w:val="hybridMultilevel"/>
    <w:tmpl w:val="9C26FF8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563048B"/>
    <w:multiLevelType w:val="multilevel"/>
    <w:tmpl w:val="C284D0B0"/>
    <w:numStyleLink w:val="FigureNumbers"/>
  </w:abstractNum>
  <w:abstractNum w:abstractNumId="8" w15:restartNumberingAfterBreak="0">
    <w:nsid w:val="55833A50"/>
    <w:multiLevelType w:val="hybridMultilevel"/>
    <w:tmpl w:val="AE7AF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8615703"/>
    <w:multiLevelType w:val="multilevel"/>
    <w:tmpl w:val="803CF862"/>
    <w:numStyleLink w:val="List1Numbered"/>
  </w:abstractNum>
  <w:abstractNum w:abstractNumId="11" w15:restartNumberingAfterBreak="0">
    <w:nsid w:val="5BF51665"/>
    <w:multiLevelType w:val="multilevel"/>
    <w:tmpl w:val="4E929216"/>
    <w:numStyleLink w:val="NumberedHeadings"/>
  </w:abstractNum>
  <w:abstractNum w:abstractNumId="12" w15:restartNumberingAfterBreak="0">
    <w:nsid w:val="5D8D21F2"/>
    <w:multiLevelType w:val="hybridMultilevel"/>
    <w:tmpl w:val="F59C0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4F423B"/>
    <w:multiLevelType w:val="multilevel"/>
    <w:tmpl w:val="4A7CCC2C"/>
    <w:numStyleLink w:val="DefaultBullets"/>
  </w:abstractNum>
  <w:abstractNum w:abstractNumId="1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90B67C4"/>
    <w:multiLevelType w:val="multilevel"/>
    <w:tmpl w:val="FE688822"/>
    <w:numStyleLink w:val="BoxedBullets"/>
  </w:abstractNum>
  <w:num w:numId="1">
    <w:abstractNumId w:val="1"/>
  </w:num>
  <w:num w:numId="2">
    <w:abstractNumId w:val="6"/>
  </w:num>
  <w:num w:numId="3">
    <w:abstractNumId w:val="15"/>
  </w:num>
  <w:num w:numId="4">
    <w:abstractNumId w:val="5"/>
  </w:num>
  <w:num w:numId="5">
    <w:abstractNumId w:val="3"/>
  </w:num>
  <w:num w:numId="6">
    <w:abstractNumId w:val="2"/>
  </w:num>
  <w:num w:numId="7">
    <w:abstractNumId w:val="10"/>
  </w:num>
  <w:num w:numId="8">
    <w:abstractNumId w:val="9"/>
  </w:num>
  <w:num w:numId="9">
    <w:abstractNumId w:val="4"/>
  </w:num>
  <w:num w:numId="10">
    <w:abstractNumId w:val="14"/>
  </w:num>
  <w:num w:numId="11">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8"/>
  </w:num>
  <w:num w:numId="15">
    <w:abstractNumId w:val="12"/>
  </w:num>
  <w:num w:numId="16">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7">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8">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9">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0">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1">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2">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3">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4">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5">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6">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7">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8">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29">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0">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1">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2">
    <w:abstractNumId w:val="7"/>
  </w:num>
  <w:num w:numId="33">
    <w:abstractNumId w:val="11"/>
  </w:num>
  <w:num w:numId="34">
    <w:abstractNumId w:val="13"/>
    <w:lvlOverride w:ilvl="0">
      <w:lvl w:ilvl="0">
        <w:start w:val="1"/>
        <w:numFmt w:val="bullet"/>
        <w:pStyle w:val="Bullet1"/>
        <w:lvlText w:val=""/>
        <w:lvlJc w:val="left"/>
        <w:pPr>
          <w:ind w:left="-2551" w:hanging="284"/>
        </w:pPr>
        <w:rPr>
          <w:rFonts w:ascii="Symbol" w:hAnsi="Symbol" w:hint="default"/>
          <w:color w:val="85367B"/>
        </w:rPr>
      </w:lvl>
    </w:lvlOverride>
    <w:lvlOverride w:ilvl="1">
      <w:lvl w:ilvl="1">
        <w:start w:val="1"/>
        <w:numFmt w:val="bullet"/>
        <w:pStyle w:val="Bullet2"/>
        <w:lvlText w:val="–"/>
        <w:lvlJc w:val="left"/>
        <w:pPr>
          <w:ind w:left="-2267" w:hanging="284"/>
        </w:pPr>
        <w:rPr>
          <w:rFonts w:ascii="Arial" w:hAnsi="Arial" w:hint="default"/>
          <w:color w:val="85367B"/>
        </w:rPr>
      </w:lvl>
    </w:lvlOverride>
    <w:lvlOverride w:ilvl="2">
      <w:lvl w:ilvl="2">
        <w:start w:val="1"/>
        <w:numFmt w:val="bullet"/>
        <w:pStyle w:val="Bullet3"/>
        <w:lvlText w:val="»"/>
        <w:lvlJc w:val="left"/>
        <w:pPr>
          <w:ind w:left="-1983" w:hanging="284"/>
        </w:pPr>
        <w:rPr>
          <w:rFonts w:ascii="Arial" w:hAnsi="Arial" w:hint="default"/>
          <w:color w:val="85367B"/>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4AF"/>
    <w:rsid w:val="00001AD9"/>
    <w:rsid w:val="00007E98"/>
    <w:rsid w:val="0001039F"/>
    <w:rsid w:val="0001223B"/>
    <w:rsid w:val="00012FFE"/>
    <w:rsid w:val="0003097D"/>
    <w:rsid w:val="00035F13"/>
    <w:rsid w:val="00043D08"/>
    <w:rsid w:val="00043F65"/>
    <w:rsid w:val="00070A00"/>
    <w:rsid w:val="00080615"/>
    <w:rsid w:val="000832C2"/>
    <w:rsid w:val="000A63C3"/>
    <w:rsid w:val="000B44B3"/>
    <w:rsid w:val="000C252F"/>
    <w:rsid w:val="000D0586"/>
    <w:rsid w:val="000E3E27"/>
    <w:rsid w:val="000F3A54"/>
    <w:rsid w:val="000F4382"/>
    <w:rsid w:val="000F48FC"/>
    <w:rsid w:val="000F7578"/>
    <w:rsid w:val="000F7843"/>
    <w:rsid w:val="00112785"/>
    <w:rsid w:val="00134C9F"/>
    <w:rsid w:val="00182709"/>
    <w:rsid w:val="00187311"/>
    <w:rsid w:val="001A7265"/>
    <w:rsid w:val="001C03A8"/>
    <w:rsid w:val="001C5FED"/>
    <w:rsid w:val="001D1567"/>
    <w:rsid w:val="001F2A49"/>
    <w:rsid w:val="00201052"/>
    <w:rsid w:val="00202F3C"/>
    <w:rsid w:val="00211436"/>
    <w:rsid w:val="00231AAC"/>
    <w:rsid w:val="002473B8"/>
    <w:rsid w:val="002804D3"/>
    <w:rsid w:val="002A40DC"/>
    <w:rsid w:val="002B4C5C"/>
    <w:rsid w:val="002B61F5"/>
    <w:rsid w:val="002D0B0C"/>
    <w:rsid w:val="002D4F6C"/>
    <w:rsid w:val="002D67E5"/>
    <w:rsid w:val="003031A0"/>
    <w:rsid w:val="00322946"/>
    <w:rsid w:val="003449A0"/>
    <w:rsid w:val="00345B86"/>
    <w:rsid w:val="0036125E"/>
    <w:rsid w:val="00362AB6"/>
    <w:rsid w:val="00363FC1"/>
    <w:rsid w:val="003928D0"/>
    <w:rsid w:val="003A006B"/>
    <w:rsid w:val="003A66B4"/>
    <w:rsid w:val="003C3ADA"/>
    <w:rsid w:val="003E6DBF"/>
    <w:rsid w:val="003F29B8"/>
    <w:rsid w:val="004154E2"/>
    <w:rsid w:val="00444539"/>
    <w:rsid w:val="004504E8"/>
    <w:rsid w:val="00471D2A"/>
    <w:rsid w:val="00473875"/>
    <w:rsid w:val="00487DFE"/>
    <w:rsid w:val="004A1E71"/>
    <w:rsid w:val="004A54B0"/>
    <w:rsid w:val="004C13BF"/>
    <w:rsid w:val="004D4273"/>
    <w:rsid w:val="00504806"/>
    <w:rsid w:val="005111AD"/>
    <w:rsid w:val="005132B0"/>
    <w:rsid w:val="00534D53"/>
    <w:rsid w:val="0054271C"/>
    <w:rsid w:val="00583173"/>
    <w:rsid w:val="00585B03"/>
    <w:rsid w:val="00591298"/>
    <w:rsid w:val="005B053D"/>
    <w:rsid w:val="005B6243"/>
    <w:rsid w:val="005C56A3"/>
    <w:rsid w:val="005D7490"/>
    <w:rsid w:val="005E4344"/>
    <w:rsid w:val="005E705B"/>
    <w:rsid w:val="00602518"/>
    <w:rsid w:val="00617429"/>
    <w:rsid w:val="00625854"/>
    <w:rsid w:val="00632E4E"/>
    <w:rsid w:val="0063559F"/>
    <w:rsid w:val="006445C3"/>
    <w:rsid w:val="00651348"/>
    <w:rsid w:val="00654FFB"/>
    <w:rsid w:val="006560C0"/>
    <w:rsid w:val="00680A20"/>
    <w:rsid w:val="00680F04"/>
    <w:rsid w:val="00683AF8"/>
    <w:rsid w:val="006C033D"/>
    <w:rsid w:val="006C3587"/>
    <w:rsid w:val="006D6D91"/>
    <w:rsid w:val="006D7615"/>
    <w:rsid w:val="007064AF"/>
    <w:rsid w:val="007109DA"/>
    <w:rsid w:val="00743CF4"/>
    <w:rsid w:val="007544C5"/>
    <w:rsid w:val="0078103B"/>
    <w:rsid w:val="007A2899"/>
    <w:rsid w:val="007C4AF6"/>
    <w:rsid w:val="007D4874"/>
    <w:rsid w:val="007F3183"/>
    <w:rsid w:val="00803A36"/>
    <w:rsid w:val="00813D74"/>
    <w:rsid w:val="00834593"/>
    <w:rsid w:val="008518B0"/>
    <w:rsid w:val="008612DC"/>
    <w:rsid w:val="008714FB"/>
    <w:rsid w:val="0087489F"/>
    <w:rsid w:val="008774C4"/>
    <w:rsid w:val="008805C6"/>
    <w:rsid w:val="00883C43"/>
    <w:rsid w:val="008A649A"/>
    <w:rsid w:val="008B7938"/>
    <w:rsid w:val="008C270F"/>
    <w:rsid w:val="008D6B10"/>
    <w:rsid w:val="008D7789"/>
    <w:rsid w:val="008E21DE"/>
    <w:rsid w:val="00903237"/>
    <w:rsid w:val="009074CC"/>
    <w:rsid w:val="00912E3E"/>
    <w:rsid w:val="0092679E"/>
    <w:rsid w:val="00947BE0"/>
    <w:rsid w:val="009539C8"/>
    <w:rsid w:val="009666DD"/>
    <w:rsid w:val="00987103"/>
    <w:rsid w:val="0099535E"/>
    <w:rsid w:val="009A6BBE"/>
    <w:rsid w:val="009B07EF"/>
    <w:rsid w:val="009C515D"/>
    <w:rsid w:val="009D06E2"/>
    <w:rsid w:val="009D5ED9"/>
    <w:rsid w:val="009E0824"/>
    <w:rsid w:val="009F4EAA"/>
    <w:rsid w:val="00A027C5"/>
    <w:rsid w:val="00A07E4A"/>
    <w:rsid w:val="00A107AB"/>
    <w:rsid w:val="00A12856"/>
    <w:rsid w:val="00A4117A"/>
    <w:rsid w:val="00A5091A"/>
    <w:rsid w:val="00A52597"/>
    <w:rsid w:val="00A60009"/>
    <w:rsid w:val="00A82EAD"/>
    <w:rsid w:val="00A833FC"/>
    <w:rsid w:val="00AA094B"/>
    <w:rsid w:val="00AA2415"/>
    <w:rsid w:val="00AA4100"/>
    <w:rsid w:val="00AB12D5"/>
    <w:rsid w:val="00AD735D"/>
    <w:rsid w:val="00AE14C2"/>
    <w:rsid w:val="00AE1A79"/>
    <w:rsid w:val="00AF0899"/>
    <w:rsid w:val="00AF42B7"/>
    <w:rsid w:val="00B00D3B"/>
    <w:rsid w:val="00B02625"/>
    <w:rsid w:val="00B05C75"/>
    <w:rsid w:val="00B075D2"/>
    <w:rsid w:val="00B22455"/>
    <w:rsid w:val="00B36691"/>
    <w:rsid w:val="00B438E8"/>
    <w:rsid w:val="00B478AB"/>
    <w:rsid w:val="00B603C0"/>
    <w:rsid w:val="00B77292"/>
    <w:rsid w:val="00B83AB4"/>
    <w:rsid w:val="00B90104"/>
    <w:rsid w:val="00BA4FF9"/>
    <w:rsid w:val="00BA5822"/>
    <w:rsid w:val="00BA708C"/>
    <w:rsid w:val="00BC3BA1"/>
    <w:rsid w:val="00BD058C"/>
    <w:rsid w:val="00BF4D8C"/>
    <w:rsid w:val="00BF7185"/>
    <w:rsid w:val="00C0421C"/>
    <w:rsid w:val="00C10202"/>
    <w:rsid w:val="00C21944"/>
    <w:rsid w:val="00C2698C"/>
    <w:rsid w:val="00C4500E"/>
    <w:rsid w:val="00C51B3C"/>
    <w:rsid w:val="00C52C59"/>
    <w:rsid w:val="00C57690"/>
    <w:rsid w:val="00C64214"/>
    <w:rsid w:val="00C80DF9"/>
    <w:rsid w:val="00C90DF2"/>
    <w:rsid w:val="00CA7534"/>
    <w:rsid w:val="00CB64BD"/>
    <w:rsid w:val="00CC497E"/>
    <w:rsid w:val="00CF1888"/>
    <w:rsid w:val="00D13424"/>
    <w:rsid w:val="00D30740"/>
    <w:rsid w:val="00D47B3C"/>
    <w:rsid w:val="00DA458B"/>
    <w:rsid w:val="00DB6428"/>
    <w:rsid w:val="00DD446F"/>
    <w:rsid w:val="00DF1E9A"/>
    <w:rsid w:val="00DF74BA"/>
    <w:rsid w:val="00E0243B"/>
    <w:rsid w:val="00E13D3E"/>
    <w:rsid w:val="00E13F9E"/>
    <w:rsid w:val="00E243C4"/>
    <w:rsid w:val="00E260AC"/>
    <w:rsid w:val="00E27005"/>
    <w:rsid w:val="00E27A68"/>
    <w:rsid w:val="00E40290"/>
    <w:rsid w:val="00E46A38"/>
    <w:rsid w:val="00E62961"/>
    <w:rsid w:val="00E74F49"/>
    <w:rsid w:val="00E76CB0"/>
    <w:rsid w:val="00EC378B"/>
    <w:rsid w:val="00EE306E"/>
    <w:rsid w:val="00EE408A"/>
    <w:rsid w:val="00EE737C"/>
    <w:rsid w:val="00EF2D03"/>
    <w:rsid w:val="00F2510D"/>
    <w:rsid w:val="00F356B5"/>
    <w:rsid w:val="00F37D87"/>
    <w:rsid w:val="00F41613"/>
    <w:rsid w:val="00F617CB"/>
    <w:rsid w:val="00F9318C"/>
    <w:rsid w:val="00FA00E5"/>
    <w:rsid w:val="00FA5600"/>
    <w:rsid w:val="00FD03A1"/>
    <w:rsid w:val="00FD292D"/>
    <w:rsid w:val="00FD66D7"/>
    <w:rsid w:val="00FE25E3"/>
    <w:rsid w:val="00FE77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828D39"/>
  <w15:docId w15:val="{FFD32BCE-D6D5-4A30-A7A0-A11AF6F97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2"/>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33"/>
    <w:lsdException w:name="Subtle Reference" w:uiPriority="33"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740"/>
    <w:pPr>
      <w:spacing w:before="60" w:after="60" w:line="276" w:lineRule="auto"/>
    </w:pPr>
    <w:rPr>
      <w:rFonts w:cstheme="minorHAnsi"/>
      <w:color w:val="auto"/>
      <w:sz w:val="18"/>
      <w:szCs w:val="18"/>
    </w:rPr>
  </w:style>
  <w:style w:type="paragraph" w:styleId="Heading1">
    <w:name w:val="heading 1"/>
    <w:basedOn w:val="Normal"/>
    <w:next w:val="Normal"/>
    <w:link w:val="Heading1Char"/>
    <w:uiPriority w:val="1"/>
    <w:qFormat/>
    <w:rsid w:val="00363FC1"/>
    <w:pPr>
      <w:keepNext/>
      <w:keepLines/>
      <w:spacing w:before="240" w:after="120"/>
      <w:outlineLvl w:val="0"/>
    </w:pPr>
    <w:rPr>
      <w:rFonts w:asciiTheme="majorHAnsi" w:eastAsiaTheme="majorEastAsia" w:hAnsiTheme="majorHAnsi" w:cstheme="majorBidi"/>
      <w:color w:val="612C69"/>
      <w:sz w:val="40"/>
      <w:szCs w:val="40"/>
    </w:rPr>
  </w:style>
  <w:style w:type="paragraph" w:styleId="Heading2">
    <w:name w:val="heading 2"/>
    <w:basedOn w:val="Normal"/>
    <w:next w:val="Normal"/>
    <w:link w:val="Heading2Char"/>
    <w:uiPriority w:val="1"/>
    <w:qFormat/>
    <w:rsid w:val="00803A36"/>
    <w:pPr>
      <w:keepNext/>
      <w:keepLines/>
      <w:spacing w:before="240" w:after="120" w:line="360" w:lineRule="atLeast"/>
      <w:outlineLvl w:val="1"/>
    </w:pPr>
    <w:rPr>
      <w:rFonts w:asciiTheme="majorHAnsi" w:eastAsiaTheme="majorEastAsia" w:hAnsiTheme="majorHAnsi" w:cstheme="majorBidi"/>
      <w:color w:val="85367B"/>
      <w:sz w:val="34"/>
      <w:szCs w:val="34"/>
    </w:rPr>
  </w:style>
  <w:style w:type="paragraph" w:styleId="Heading3">
    <w:name w:val="heading 3"/>
    <w:basedOn w:val="TOCHeading"/>
    <w:next w:val="Normal"/>
    <w:link w:val="Heading3Char"/>
    <w:uiPriority w:val="1"/>
    <w:qFormat/>
    <w:rsid w:val="002B61F5"/>
    <w:rPr>
      <w:color w:val="auto"/>
      <w:sz w:val="24"/>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803A36"/>
    <w:rPr>
      <w:rFonts w:asciiTheme="majorHAnsi" w:eastAsiaTheme="majorEastAsia" w:hAnsiTheme="majorHAnsi" w:cstheme="majorBidi"/>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1A7265"/>
    <w:pPr>
      <w:numPr>
        <w:numId w:val="11"/>
      </w:numPr>
      <w:suppressAutoHyphens/>
      <w:spacing w:before="0" w:after="0" w:line="240" w:lineRule="auto"/>
    </w:pPr>
    <w:rPr>
      <w:lang w:eastAsia="en-AU"/>
    </w:r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rPr>
      <w:iCs/>
      <w:color w:val="404040" w:themeColor="text1" w:themeTint="BF"/>
    </w:rPr>
  </w:style>
  <w:style w:type="table" w:customStyle="1" w:styleId="GridTable5Dark-Accent11">
    <w:name w:val="Grid Table 5 Dark - Accent 1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3FC1"/>
    <w:rPr>
      <w:rFonts w:asciiTheme="majorHAnsi" w:eastAsiaTheme="majorEastAsia" w:hAnsiTheme="majorHAnsi" w:cstheme="majorBidi"/>
      <w:color w:val="612C69"/>
      <w:sz w:val="40"/>
      <w:szCs w:val="40"/>
    </w:rPr>
  </w:style>
  <w:style w:type="character" w:customStyle="1" w:styleId="Heading3Char">
    <w:name w:val="Heading 3 Char"/>
    <w:basedOn w:val="DefaultParagraphFont"/>
    <w:link w:val="Heading3"/>
    <w:uiPriority w:val="1"/>
    <w:rsid w:val="002B61F5"/>
    <w:rPr>
      <w:rFonts w:eastAsiaTheme="majorEastAsia" w:cstheme="minorHAnsi"/>
      <w:color w:val="auto"/>
      <w:sz w:val="24"/>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803A36"/>
    <w:pPr>
      <w:spacing w:line="240" w:lineRule="auto"/>
      <w:jc w:val="center"/>
    </w:pPr>
    <w:rPr>
      <w:rFonts w:ascii="Calibri Light" w:hAnsi="Calibri Light" w:cs="Calibri Light"/>
      <w:sz w:val="48"/>
      <w:szCs w:val="48"/>
    </w:rPr>
  </w:style>
  <w:style w:type="character" w:customStyle="1" w:styleId="TitleChar">
    <w:name w:val="Title Char"/>
    <w:basedOn w:val="DefaultParagraphFont"/>
    <w:link w:val="Title"/>
    <w:uiPriority w:val="3"/>
    <w:rsid w:val="00803A3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ind w:left="1135" w:hanging="851"/>
    </w:pPr>
  </w:style>
  <w:style w:type="paragraph" w:styleId="TOCHeading">
    <w:name w:val="TOC Heading"/>
    <w:basedOn w:val="Normal"/>
    <w:next w:val="Normal"/>
    <w:uiPriority w:val="39"/>
    <w:qFormat/>
    <w:rsid w:val="002B61F5"/>
    <w:pPr>
      <w:keepNext/>
      <w:keepLines/>
      <w:spacing w:after="0"/>
      <w:outlineLvl w:val="2"/>
    </w:pPr>
    <w:rPr>
      <w:rFonts w:eastAsiaTheme="majorEastAsia"/>
      <w:bCs/>
      <w:color w:val="FFFFFF" w:themeColor="background1"/>
      <w:sz w:val="28"/>
      <w:szCs w:val="28"/>
    </w:r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1"/>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ListTable3-Accent21">
    <w:name w:val="List Table 3 - Accent 21"/>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basedOn w:val="Normal"/>
    <w:uiPriority w:val="34"/>
    <w:qFormat/>
    <w:rsid w:val="00E27005"/>
    <w:pPr>
      <w:contextualSpacing/>
    </w:pPr>
  </w:style>
  <w:style w:type="paragraph" w:customStyle="1" w:styleId="DHSbody">
    <w:name w:val="DHS body"/>
    <w:basedOn w:val="Normal"/>
    <w:qFormat/>
    <w:rsid w:val="00B075D2"/>
    <w:pPr>
      <w:spacing w:after="120" w:line="270" w:lineRule="atLeast"/>
    </w:pPr>
    <w:rPr>
      <w:rFonts w:cs="Arial"/>
      <w:sz w:val="20"/>
      <w:szCs w:val="20"/>
    </w:rPr>
  </w:style>
  <w:style w:type="paragraph" w:customStyle="1" w:styleId="DHHStabletext">
    <w:name w:val="DHHS table text"/>
    <w:uiPriority w:val="3"/>
    <w:qFormat/>
    <w:rsid w:val="00001AD9"/>
    <w:pPr>
      <w:spacing w:before="80" w:after="60"/>
    </w:pPr>
    <w:rPr>
      <w:rFonts w:ascii="Arial" w:eastAsia="Times New Roman" w:hAnsi="Arial" w:cs="Times New Roman"/>
      <w:color w:val="auto"/>
    </w:rPr>
  </w:style>
  <w:style w:type="paragraph" w:customStyle="1" w:styleId="DHHStablecolhead">
    <w:name w:val="DHHS table col head"/>
    <w:uiPriority w:val="3"/>
    <w:qFormat/>
    <w:rsid w:val="00001AD9"/>
    <w:pPr>
      <w:spacing w:before="80" w:after="60"/>
    </w:pPr>
    <w:rPr>
      <w:rFonts w:ascii="Arial" w:eastAsia="Times New Roman" w:hAnsi="Arial" w:cs="Times New Roman"/>
      <w:b/>
      <w:color w:val="D50032"/>
    </w:rPr>
  </w:style>
  <w:style w:type="paragraph" w:styleId="BalloonText">
    <w:name w:val="Balloon Text"/>
    <w:basedOn w:val="Normal"/>
    <w:link w:val="BalloonTextChar"/>
    <w:uiPriority w:val="99"/>
    <w:semiHidden/>
    <w:unhideWhenUsed/>
    <w:rsid w:val="00995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35E"/>
    <w:rPr>
      <w:rFonts w:ascii="Tahoma" w:hAnsi="Tahoma" w:cs="Tahoma"/>
      <w:color w:val="auto"/>
      <w:sz w:val="16"/>
      <w:szCs w:val="16"/>
    </w:rPr>
  </w:style>
  <w:style w:type="character" w:styleId="CommentReference">
    <w:name w:val="annotation reference"/>
    <w:basedOn w:val="DefaultParagraphFont"/>
    <w:uiPriority w:val="99"/>
    <w:semiHidden/>
    <w:unhideWhenUsed/>
    <w:rsid w:val="000F7578"/>
    <w:rPr>
      <w:sz w:val="16"/>
      <w:szCs w:val="16"/>
    </w:rPr>
  </w:style>
  <w:style w:type="paragraph" w:styleId="CommentText">
    <w:name w:val="annotation text"/>
    <w:basedOn w:val="Normal"/>
    <w:link w:val="CommentTextChar"/>
    <w:uiPriority w:val="99"/>
    <w:unhideWhenUsed/>
    <w:rsid w:val="000F7578"/>
    <w:pPr>
      <w:spacing w:line="240" w:lineRule="auto"/>
    </w:pPr>
    <w:rPr>
      <w:sz w:val="20"/>
      <w:szCs w:val="20"/>
    </w:rPr>
  </w:style>
  <w:style w:type="character" w:customStyle="1" w:styleId="CommentTextChar">
    <w:name w:val="Comment Text Char"/>
    <w:basedOn w:val="DefaultParagraphFont"/>
    <w:link w:val="CommentText"/>
    <w:uiPriority w:val="99"/>
    <w:rsid w:val="000F7578"/>
    <w:rPr>
      <w:rFonts w:ascii="Arial" w:hAnsi="Arial"/>
      <w:color w:val="auto"/>
    </w:rPr>
  </w:style>
  <w:style w:type="paragraph" w:styleId="CommentSubject">
    <w:name w:val="annotation subject"/>
    <w:basedOn w:val="CommentText"/>
    <w:next w:val="CommentText"/>
    <w:link w:val="CommentSubjectChar"/>
    <w:uiPriority w:val="99"/>
    <w:semiHidden/>
    <w:unhideWhenUsed/>
    <w:rsid w:val="000F7578"/>
    <w:rPr>
      <w:b/>
      <w:bCs/>
    </w:rPr>
  </w:style>
  <w:style w:type="character" w:customStyle="1" w:styleId="CommentSubjectChar">
    <w:name w:val="Comment Subject Char"/>
    <w:basedOn w:val="CommentTextChar"/>
    <w:link w:val="CommentSubject"/>
    <w:uiPriority w:val="99"/>
    <w:semiHidden/>
    <w:rsid w:val="000F7578"/>
    <w:rPr>
      <w:rFonts w:ascii="Arial" w:hAnsi="Arial"/>
      <w:b/>
      <w:bCs/>
      <w:color w:val="auto"/>
    </w:rPr>
  </w:style>
  <w:style w:type="paragraph" w:styleId="Revision">
    <w:name w:val="Revision"/>
    <w:hidden/>
    <w:uiPriority w:val="99"/>
    <w:semiHidden/>
    <w:rsid w:val="00043F65"/>
    <w:pPr>
      <w:spacing w:before="0" w:after="0"/>
    </w:pPr>
    <w:rPr>
      <w:rFonts w:cstheme="minorHAnsi"/>
      <w:color w:val="auto"/>
      <w:szCs w:val="22"/>
    </w:rPr>
  </w:style>
  <w:style w:type="paragraph" w:customStyle="1" w:styleId="Table">
    <w:name w:val="Table"/>
    <w:basedOn w:val="Normal"/>
    <w:qFormat/>
    <w:rsid w:val="004504E8"/>
    <w:pPr>
      <w:spacing w:before="0" w:after="120" w:line="240" w:lineRule="auto"/>
    </w:pPr>
    <w:rPr>
      <w:rFonts w:ascii="Calibri Light" w:eastAsiaTheme="minorEastAsia" w:hAnsi="Calibri Light" w:cstheme="minorBidi"/>
      <w:sz w:val="16"/>
      <w:szCs w:val="24"/>
      <w:lang w:val="en-US"/>
    </w:rPr>
  </w:style>
  <w:style w:type="paragraph" w:customStyle="1" w:styleId="Response">
    <w:name w:val="Response"/>
    <w:basedOn w:val="Normal"/>
    <w:link w:val="ResponseChar"/>
    <w:qFormat/>
    <w:rsid w:val="00363FC1"/>
    <w:pPr>
      <w:suppressAutoHyphens/>
      <w:spacing w:before="200" w:after="200" w:line="280" w:lineRule="atLeast"/>
      <w:ind w:left="567"/>
    </w:pPr>
    <w:rPr>
      <w:rFonts w:cstheme="minorBidi"/>
      <w:color w:val="000000" w:themeColor="text1"/>
      <w:sz w:val="22"/>
      <w:szCs w:val="20"/>
    </w:rPr>
  </w:style>
  <w:style w:type="character" w:customStyle="1" w:styleId="ResponseChar">
    <w:name w:val="Response Char"/>
    <w:basedOn w:val="DefaultParagraphFont"/>
    <w:link w:val="Response"/>
    <w:rsid w:val="00363FC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55223">
      <w:bodyDiv w:val="1"/>
      <w:marLeft w:val="0"/>
      <w:marRight w:val="0"/>
      <w:marTop w:val="0"/>
      <w:marBottom w:val="0"/>
      <w:divBdr>
        <w:top w:val="none" w:sz="0" w:space="0" w:color="auto"/>
        <w:left w:val="none" w:sz="0" w:space="0" w:color="auto"/>
        <w:bottom w:val="none" w:sz="0" w:space="0" w:color="auto"/>
        <w:right w:val="none" w:sz="0" w:space="0" w:color="auto"/>
      </w:divBdr>
    </w:div>
    <w:div w:id="281963194">
      <w:bodyDiv w:val="1"/>
      <w:marLeft w:val="0"/>
      <w:marRight w:val="0"/>
      <w:marTop w:val="0"/>
      <w:marBottom w:val="0"/>
      <w:divBdr>
        <w:top w:val="none" w:sz="0" w:space="0" w:color="auto"/>
        <w:left w:val="none" w:sz="0" w:space="0" w:color="auto"/>
        <w:bottom w:val="none" w:sz="0" w:space="0" w:color="auto"/>
        <w:right w:val="none" w:sz="0" w:space="0" w:color="auto"/>
      </w:divBdr>
    </w:div>
    <w:div w:id="479276459">
      <w:bodyDiv w:val="1"/>
      <w:marLeft w:val="0"/>
      <w:marRight w:val="0"/>
      <w:marTop w:val="0"/>
      <w:marBottom w:val="0"/>
      <w:divBdr>
        <w:top w:val="none" w:sz="0" w:space="0" w:color="auto"/>
        <w:left w:val="none" w:sz="0" w:space="0" w:color="auto"/>
        <w:bottom w:val="none" w:sz="0" w:space="0" w:color="auto"/>
        <w:right w:val="none" w:sz="0" w:space="0" w:color="auto"/>
      </w:divBdr>
    </w:div>
    <w:div w:id="150400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ality@act.gov.au" TargetMode="External"/><Relationship Id="rId13" Type="http://schemas.openxmlformats.org/officeDocument/2006/relationships/hyperlink" Target="http://www.ndiscommission.gov.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man.rights@act.gov.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tseniorpractitioner@act.gov.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quality@act.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discommission.gov.au/providers/provider-responsibilities/incident-management-and-reportable-incidents" TargetMode="External"/><Relationship Id="rId14" Type="http://schemas.openxmlformats.org/officeDocument/2006/relationships/header" Target="header1.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A1EC6-0F22-474C-ABA0-EA4AC0696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141</TotalTime>
  <Pages>4</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Loren</dc:creator>
  <cp:keywords/>
  <dc:description/>
  <cp:lastModifiedBy>RIDGWAY, Angela</cp:lastModifiedBy>
  <cp:revision>38</cp:revision>
  <cp:lastPrinted>2019-06-13T00:36:00Z</cp:lastPrinted>
  <dcterms:created xsi:type="dcterms:W3CDTF">2019-06-06T05:49:00Z</dcterms:created>
  <dcterms:modified xsi:type="dcterms:W3CDTF">2019-06-13T05:55:00Z</dcterms:modified>
</cp:coreProperties>
</file>