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380FE" w14:textId="77777777" w:rsidR="005E2D29" w:rsidRDefault="00B74F92">
      <w:pPr>
        <w:pStyle w:val="BodyText"/>
        <w:kinsoku w:val="0"/>
        <w:overflowPunct w:val="0"/>
        <w:ind w:left="116"/>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5C38B3C" wp14:editId="59C1409B">
            <wp:extent cx="1924050" cy="438150"/>
            <wp:effectExtent l="0" t="0" r="0" b="0"/>
            <wp:docPr id="1" name="Picture 1" descr="Image of the NDIS Quality and Safeguards Commission Logo" title="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438150"/>
                    </a:xfrm>
                    <a:prstGeom prst="rect">
                      <a:avLst/>
                    </a:prstGeom>
                    <a:noFill/>
                    <a:ln>
                      <a:noFill/>
                    </a:ln>
                  </pic:spPr>
                </pic:pic>
              </a:graphicData>
            </a:graphic>
          </wp:inline>
        </w:drawing>
      </w:r>
    </w:p>
    <w:p w14:paraId="6418720E" w14:textId="77777777" w:rsidR="005E2D29" w:rsidRDefault="005E2D29">
      <w:pPr>
        <w:pStyle w:val="BodyText"/>
        <w:kinsoku w:val="0"/>
        <w:overflowPunct w:val="0"/>
        <w:rPr>
          <w:rFonts w:ascii="Times New Roman" w:hAnsi="Times New Roman" w:cs="Times New Roman"/>
          <w:sz w:val="20"/>
          <w:szCs w:val="20"/>
        </w:rPr>
      </w:pPr>
    </w:p>
    <w:p w14:paraId="18DC5E80" w14:textId="77777777" w:rsidR="005E2D29" w:rsidRDefault="005E2D29">
      <w:pPr>
        <w:pStyle w:val="BodyText"/>
        <w:kinsoku w:val="0"/>
        <w:overflowPunct w:val="0"/>
        <w:spacing w:before="4"/>
        <w:rPr>
          <w:rFonts w:ascii="Times New Roman" w:hAnsi="Times New Roman" w:cs="Times New Roman"/>
          <w:sz w:val="20"/>
          <w:szCs w:val="20"/>
        </w:rPr>
      </w:pPr>
    </w:p>
    <w:p w14:paraId="59221F0D" w14:textId="77777777" w:rsidR="005E2D29" w:rsidRDefault="00020EEA" w:rsidP="00A322E8">
      <w:pPr>
        <w:pStyle w:val="BodyText"/>
        <w:kinsoku w:val="0"/>
        <w:overflowPunct w:val="0"/>
        <w:spacing w:before="15" w:after="240" w:line="242" w:lineRule="auto"/>
        <w:ind w:left="109" w:right="1509"/>
        <w:rPr>
          <w:color w:val="8D4286"/>
          <w:sz w:val="42"/>
          <w:szCs w:val="42"/>
        </w:rPr>
      </w:pPr>
      <w:r>
        <w:rPr>
          <w:color w:val="221F1F"/>
          <w:sz w:val="42"/>
          <w:szCs w:val="42"/>
        </w:rPr>
        <w:t xml:space="preserve">National Disability Insurance Scheme (NDIS) Hearing Equipment and Services: </w:t>
      </w:r>
      <w:r>
        <w:rPr>
          <w:color w:val="8D4286"/>
          <w:sz w:val="42"/>
          <w:szCs w:val="42"/>
        </w:rPr>
        <w:t>Provider information</w:t>
      </w:r>
    </w:p>
    <w:p w14:paraId="0D0E2BAA" w14:textId="77777777" w:rsidR="00047771" w:rsidRDefault="00A322E8">
      <w:pPr>
        <w:pStyle w:val="BodyText"/>
        <w:kinsoku w:val="0"/>
        <w:overflowPunct w:val="0"/>
        <w:spacing w:before="15" w:line="242" w:lineRule="auto"/>
        <w:ind w:left="109" w:right="1509"/>
        <w:rPr>
          <w:color w:val="8D4286"/>
          <w:sz w:val="42"/>
          <w:szCs w:val="42"/>
        </w:rPr>
      </w:pPr>
      <w:r>
        <w:rPr>
          <w:noProof/>
          <w:color w:val="8D4286"/>
          <w:sz w:val="42"/>
          <w:szCs w:val="42"/>
        </w:rPr>
        <w:drawing>
          <wp:inline distT="0" distB="0" distL="0" distR="0" wp14:anchorId="65D862E8" wp14:editId="39574E00">
            <wp:extent cx="6477000" cy="4533900"/>
            <wp:effectExtent l="0" t="0" r="0" b="0"/>
            <wp:docPr id="9" name="Picture 9" descr="Front Cover Image of a participant receiving Hearing Equipment"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ring Equipment.jpg"/>
                    <pic:cNvPicPr/>
                  </pic:nvPicPr>
                  <pic:blipFill>
                    <a:blip r:embed="rId6">
                      <a:extLst>
                        <a:ext uri="{28A0092B-C50C-407E-A947-70E740481C1C}">
                          <a14:useLocalDpi xmlns:a14="http://schemas.microsoft.com/office/drawing/2010/main" val="0"/>
                        </a:ext>
                      </a:extLst>
                    </a:blip>
                    <a:stretch>
                      <a:fillRect/>
                    </a:stretch>
                  </pic:blipFill>
                  <pic:spPr>
                    <a:xfrm>
                      <a:off x="0" y="0"/>
                      <a:ext cx="6477000" cy="4533900"/>
                    </a:xfrm>
                    <a:prstGeom prst="rect">
                      <a:avLst/>
                    </a:prstGeom>
                  </pic:spPr>
                </pic:pic>
              </a:graphicData>
            </a:graphic>
          </wp:inline>
        </w:drawing>
      </w:r>
    </w:p>
    <w:p w14:paraId="73ADC87C" w14:textId="77777777" w:rsidR="005E2D29" w:rsidRDefault="005E2D29">
      <w:pPr>
        <w:pStyle w:val="BodyText"/>
        <w:kinsoku w:val="0"/>
        <w:overflowPunct w:val="0"/>
        <w:spacing w:before="11"/>
        <w:rPr>
          <w:sz w:val="21"/>
          <w:szCs w:val="21"/>
        </w:rPr>
      </w:pPr>
    </w:p>
    <w:p w14:paraId="6CF131EF" w14:textId="77777777" w:rsidR="005E2D29" w:rsidRDefault="005E2D29">
      <w:pPr>
        <w:pStyle w:val="BodyText"/>
        <w:kinsoku w:val="0"/>
        <w:overflowPunct w:val="0"/>
        <w:spacing w:before="5"/>
        <w:rPr>
          <w:sz w:val="7"/>
          <w:szCs w:val="7"/>
        </w:rPr>
      </w:pPr>
    </w:p>
    <w:p w14:paraId="7C158572" w14:textId="77777777" w:rsidR="005E2D29" w:rsidRPr="007D127B" w:rsidRDefault="00020EEA" w:rsidP="007D127B">
      <w:pPr>
        <w:pStyle w:val="BodyText"/>
        <w:kinsoku w:val="0"/>
        <w:overflowPunct w:val="0"/>
        <w:spacing w:before="60" w:after="240"/>
        <w:ind w:left="135"/>
        <w:jc w:val="both"/>
        <w:rPr>
          <w:b/>
          <w:bCs/>
          <w:color w:val="221F1F"/>
          <w:sz w:val="20"/>
          <w:szCs w:val="20"/>
        </w:rPr>
      </w:pPr>
      <w:r>
        <w:rPr>
          <w:b/>
          <w:bCs/>
          <w:color w:val="221F1F"/>
          <w:sz w:val="20"/>
          <w:szCs w:val="20"/>
        </w:rPr>
        <w:t>From 1 July 2020, the way hearing services will be made available to NDIS participants is changing.</w:t>
      </w:r>
    </w:p>
    <w:p w14:paraId="60AD6EB5" w14:textId="77777777" w:rsidR="005E2D29" w:rsidRPr="007D127B" w:rsidRDefault="00020EEA" w:rsidP="007D127B">
      <w:pPr>
        <w:pStyle w:val="BodyText"/>
        <w:kinsoku w:val="0"/>
        <w:overflowPunct w:val="0"/>
        <w:spacing w:after="240"/>
        <w:ind w:left="134" w:right="406"/>
        <w:jc w:val="both"/>
        <w:rPr>
          <w:b/>
          <w:bCs/>
          <w:color w:val="221F1F"/>
          <w:sz w:val="20"/>
          <w:szCs w:val="20"/>
        </w:rPr>
      </w:pPr>
      <w:r>
        <w:rPr>
          <w:b/>
          <w:bCs/>
          <w:color w:val="221F1F"/>
          <w:sz w:val="20"/>
          <w:szCs w:val="20"/>
        </w:rPr>
        <w:t>Only providers that are registered with the NDIS Quality and Safeguards Commission (NDIS Commission) will be able to deliver hearing services and equipment to eligible NDIS participants whose plans are managed by the National Disability Insurance Agency (NDIA).</w:t>
      </w:r>
    </w:p>
    <w:p w14:paraId="787CFF2D" w14:textId="73A89B3F" w:rsidR="005E2D29" w:rsidRDefault="00020EEA">
      <w:pPr>
        <w:pStyle w:val="BodyText"/>
        <w:kinsoku w:val="0"/>
        <w:overflowPunct w:val="0"/>
        <w:spacing w:before="1"/>
        <w:ind w:left="137" w:right="233" w:hanging="1"/>
        <w:rPr>
          <w:b/>
          <w:bCs/>
          <w:color w:val="221F1F"/>
          <w:sz w:val="20"/>
          <w:szCs w:val="20"/>
        </w:rPr>
      </w:pPr>
      <w:r>
        <w:rPr>
          <w:b/>
          <w:bCs/>
          <w:color w:val="221F1F"/>
          <w:sz w:val="20"/>
          <w:szCs w:val="20"/>
        </w:rPr>
        <w:t>NDIS</w:t>
      </w:r>
      <w:r>
        <w:rPr>
          <w:b/>
          <w:bCs/>
          <w:color w:val="221F1F"/>
          <w:spacing w:val="-15"/>
          <w:sz w:val="20"/>
          <w:szCs w:val="20"/>
        </w:rPr>
        <w:t xml:space="preserve"> </w:t>
      </w:r>
      <w:r>
        <w:rPr>
          <w:b/>
          <w:bCs/>
          <w:color w:val="221F1F"/>
          <w:sz w:val="20"/>
          <w:szCs w:val="20"/>
        </w:rPr>
        <w:t>participants</w:t>
      </w:r>
      <w:r>
        <w:rPr>
          <w:b/>
          <w:bCs/>
          <w:color w:val="221F1F"/>
          <w:spacing w:val="-15"/>
          <w:sz w:val="20"/>
          <w:szCs w:val="20"/>
        </w:rPr>
        <w:t xml:space="preserve"> </w:t>
      </w:r>
      <w:r>
        <w:rPr>
          <w:b/>
          <w:bCs/>
          <w:color w:val="221F1F"/>
          <w:sz w:val="20"/>
          <w:szCs w:val="20"/>
        </w:rPr>
        <w:t>who</w:t>
      </w:r>
      <w:r>
        <w:rPr>
          <w:b/>
          <w:bCs/>
          <w:color w:val="221F1F"/>
          <w:spacing w:val="-15"/>
          <w:sz w:val="20"/>
          <w:szCs w:val="20"/>
        </w:rPr>
        <w:t xml:space="preserve"> </w:t>
      </w:r>
      <w:r>
        <w:rPr>
          <w:b/>
          <w:bCs/>
          <w:color w:val="221F1F"/>
          <w:sz w:val="20"/>
          <w:szCs w:val="20"/>
        </w:rPr>
        <w:t>are</w:t>
      </w:r>
      <w:r>
        <w:rPr>
          <w:b/>
          <w:bCs/>
          <w:color w:val="221F1F"/>
          <w:spacing w:val="-14"/>
          <w:sz w:val="20"/>
          <w:szCs w:val="20"/>
        </w:rPr>
        <w:t xml:space="preserve"> </w:t>
      </w:r>
      <w:r>
        <w:rPr>
          <w:b/>
          <w:bCs/>
          <w:color w:val="221F1F"/>
          <w:sz w:val="20"/>
          <w:szCs w:val="20"/>
        </w:rPr>
        <w:t>self-managing</w:t>
      </w:r>
      <w:r w:rsidR="00E8227A">
        <w:rPr>
          <w:b/>
          <w:bCs/>
          <w:color w:val="221F1F"/>
          <w:spacing w:val="-15"/>
          <w:sz w:val="20"/>
          <w:szCs w:val="20"/>
        </w:rPr>
        <w:t xml:space="preserve"> </w:t>
      </w:r>
      <w:r w:rsidR="00E8227A" w:rsidRPr="00E8227A">
        <w:rPr>
          <w:b/>
          <w:bCs/>
          <w:color w:val="221F1F"/>
          <w:spacing w:val="-15"/>
          <w:kern w:val="1"/>
          <w:sz w:val="20"/>
          <w:szCs w:val="20"/>
          <w:lang w:val="en-GB"/>
        </w:rPr>
        <w:t>and have hearing supports and services included in their NDIS support plan</w:t>
      </w:r>
      <w:r w:rsidR="00E8227A">
        <w:rPr>
          <w:color w:val="221F1F"/>
          <w:spacing w:val="-15"/>
          <w:kern w:val="1"/>
          <w:sz w:val="20"/>
          <w:szCs w:val="20"/>
          <w:lang w:val="en-GB"/>
        </w:rPr>
        <w:t xml:space="preserve"> </w:t>
      </w:r>
      <w:r>
        <w:rPr>
          <w:b/>
          <w:bCs/>
          <w:color w:val="221F1F"/>
          <w:sz w:val="20"/>
          <w:szCs w:val="20"/>
        </w:rPr>
        <w:t>will</w:t>
      </w:r>
      <w:r>
        <w:rPr>
          <w:b/>
          <w:bCs/>
          <w:color w:val="221F1F"/>
          <w:spacing w:val="-14"/>
          <w:sz w:val="20"/>
          <w:szCs w:val="20"/>
        </w:rPr>
        <w:t xml:space="preserve"> </w:t>
      </w:r>
      <w:r>
        <w:rPr>
          <w:b/>
          <w:bCs/>
          <w:color w:val="221F1F"/>
          <w:sz w:val="20"/>
          <w:szCs w:val="20"/>
        </w:rPr>
        <w:t>be</w:t>
      </w:r>
      <w:r>
        <w:rPr>
          <w:b/>
          <w:bCs/>
          <w:color w:val="221F1F"/>
          <w:spacing w:val="-14"/>
          <w:sz w:val="20"/>
          <w:szCs w:val="20"/>
        </w:rPr>
        <w:t xml:space="preserve"> </w:t>
      </w:r>
      <w:r>
        <w:rPr>
          <w:b/>
          <w:bCs/>
          <w:color w:val="221F1F"/>
          <w:sz w:val="20"/>
          <w:szCs w:val="20"/>
        </w:rPr>
        <w:t>able</w:t>
      </w:r>
      <w:r>
        <w:rPr>
          <w:b/>
          <w:bCs/>
          <w:color w:val="221F1F"/>
          <w:spacing w:val="-14"/>
          <w:sz w:val="20"/>
          <w:szCs w:val="20"/>
        </w:rPr>
        <w:t xml:space="preserve"> </w:t>
      </w:r>
      <w:r>
        <w:rPr>
          <w:b/>
          <w:bCs/>
          <w:color w:val="221F1F"/>
          <w:sz w:val="20"/>
          <w:szCs w:val="20"/>
        </w:rPr>
        <w:t>to</w:t>
      </w:r>
      <w:r>
        <w:rPr>
          <w:b/>
          <w:bCs/>
          <w:color w:val="221F1F"/>
          <w:spacing w:val="-15"/>
          <w:sz w:val="20"/>
          <w:szCs w:val="20"/>
        </w:rPr>
        <w:t xml:space="preserve"> </w:t>
      </w:r>
      <w:r>
        <w:rPr>
          <w:b/>
          <w:bCs/>
          <w:color w:val="221F1F"/>
          <w:sz w:val="20"/>
          <w:szCs w:val="20"/>
        </w:rPr>
        <w:t>use</w:t>
      </w:r>
      <w:r>
        <w:rPr>
          <w:b/>
          <w:bCs/>
          <w:color w:val="221F1F"/>
          <w:spacing w:val="-15"/>
          <w:sz w:val="20"/>
          <w:szCs w:val="20"/>
        </w:rPr>
        <w:t xml:space="preserve"> </w:t>
      </w:r>
      <w:r>
        <w:rPr>
          <w:b/>
          <w:bCs/>
          <w:color w:val="221F1F"/>
          <w:sz w:val="20"/>
          <w:szCs w:val="20"/>
        </w:rPr>
        <w:t>any</w:t>
      </w:r>
      <w:r>
        <w:rPr>
          <w:b/>
          <w:bCs/>
          <w:color w:val="221F1F"/>
          <w:spacing w:val="-15"/>
          <w:sz w:val="20"/>
          <w:szCs w:val="20"/>
        </w:rPr>
        <w:t xml:space="preserve"> </w:t>
      </w:r>
      <w:r>
        <w:rPr>
          <w:b/>
          <w:bCs/>
          <w:color w:val="221F1F"/>
          <w:sz w:val="20"/>
          <w:szCs w:val="20"/>
        </w:rPr>
        <w:t>provider,</w:t>
      </w:r>
      <w:r>
        <w:rPr>
          <w:b/>
          <w:bCs/>
          <w:color w:val="221F1F"/>
          <w:spacing w:val="-14"/>
          <w:sz w:val="20"/>
          <w:szCs w:val="20"/>
        </w:rPr>
        <w:t xml:space="preserve"> </w:t>
      </w:r>
      <w:r>
        <w:rPr>
          <w:b/>
          <w:bCs/>
          <w:color w:val="221F1F"/>
          <w:sz w:val="20"/>
          <w:szCs w:val="20"/>
        </w:rPr>
        <w:t>including</w:t>
      </w:r>
      <w:r>
        <w:rPr>
          <w:b/>
          <w:bCs/>
          <w:color w:val="221F1F"/>
          <w:spacing w:val="-15"/>
          <w:sz w:val="20"/>
          <w:szCs w:val="20"/>
        </w:rPr>
        <w:t xml:space="preserve"> </w:t>
      </w:r>
      <w:r>
        <w:rPr>
          <w:b/>
          <w:bCs/>
          <w:color w:val="221F1F"/>
          <w:sz w:val="20"/>
          <w:szCs w:val="20"/>
        </w:rPr>
        <w:t>those</w:t>
      </w:r>
      <w:r>
        <w:rPr>
          <w:b/>
          <w:bCs/>
          <w:color w:val="221F1F"/>
          <w:spacing w:val="-14"/>
          <w:sz w:val="20"/>
          <w:szCs w:val="20"/>
        </w:rPr>
        <w:t xml:space="preserve"> </w:t>
      </w:r>
      <w:r>
        <w:rPr>
          <w:b/>
          <w:bCs/>
          <w:color w:val="221F1F"/>
          <w:sz w:val="20"/>
          <w:szCs w:val="20"/>
        </w:rPr>
        <w:t>that</w:t>
      </w:r>
      <w:r>
        <w:rPr>
          <w:b/>
          <w:bCs/>
          <w:color w:val="221F1F"/>
          <w:spacing w:val="-14"/>
          <w:sz w:val="20"/>
          <w:szCs w:val="20"/>
        </w:rPr>
        <w:t xml:space="preserve"> </w:t>
      </w:r>
      <w:r>
        <w:rPr>
          <w:b/>
          <w:bCs/>
          <w:color w:val="221F1F"/>
          <w:sz w:val="20"/>
          <w:szCs w:val="20"/>
        </w:rPr>
        <w:t>are</w:t>
      </w:r>
      <w:r>
        <w:rPr>
          <w:b/>
          <w:bCs/>
          <w:color w:val="221F1F"/>
          <w:spacing w:val="-16"/>
          <w:sz w:val="20"/>
          <w:szCs w:val="20"/>
        </w:rPr>
        <w:t xml:space="preserve"> </w:t>
      </w:r>
      <w:r>
        <w:rPr>
          <w:b/>
          <w:bCs/>
          <w:color w:val="221F1F"/>
          <w:sz w:val="20"/>
          <w:szCs w:val="20"/>
        </w:rPr>
        <w:t>not</w:t>
      </w:r>
      <w:r>
        <w:rPr>
          <w:b/>
          <w:bCs/>
          <w:color w:val="221F1F"/>
          <w:spacing w:val="-3"/>
          <w:sz w:val="20"/>
          <w:szCs w:val="20"/>
        </w:rPr>
        <w:t xml:space="preserve"> </w:t>
      </w:r>
      <w:r>
        <w:rPr>
          <w:b/>
          <w:bCs/>
          <w:color w:val="221F1F"/>
          <w:sz w:val="20"/>
          <w:szCs w:val="20"/>
        </w:rPr>
        <w:t>registered</w:t>
      </w:r>
      <w:r>
        <w:rPr>
          <w:b/>
          <w:bCs/>
          <w:color w:val="221F1F"/>
          <w:spacing w:val="-15"/>
          <w:sz w:val="20"/>
          <w:szCs w:val="20"/>
        </w:rPr>
        <w:t xml:space="preserve"> </w:t>
      </w:r>
      <w:r>
        <w:rPr>
          <w:b/>
          <w:bCs/>
          <w:color w:val="221F1F"/>
          <w:sz w:val="20"/>
          <w:szCs w:val="20"/>
        </w:rPr>
        <w:t>with</w:t>
      </w:r>
      <w:r>
        <w:rPr>
          <w:b/>
          <w:bCs/>
          <w:color w:val="221F1F"/>
          <w:spacing w:val="-13"/>
          <w:sz w:val="20"/>
          <w:szCs w:val="20"/>
        </w:rPr>
        <w:t xml:space="preserve"> </w:t>
      </w:r>
      <w:r>
        <w:rPr>
          <w:b/>
          <w:bCs/>
          <w:color w:val="221F1F"/>
          <w:sz w:val="20"/>
          <w:szCs w:val="20"/>
        </w:rPr>
        <w:t>the NDIS</w:t>
      </w:r>
      <w:r>
        <w:rPr>
          <w:b/>
          <w:bCs/>
          <w:color w:val="221F1F"/>
          <w:spacing w:val="-12"/>
          <w:sz w:val="20"/>
          <w:szCs w:val="20"/>
        </w:rPr>
        <w:t xml:space="preserve"> </w:t>
      </w:r>
      <w:r>
        <w:rPr>
          <w:b/>
          <w:bCs/>
          <w:color w:val="221F1F"/>
          <w:sz w:val="20"/>
          <w:szCs w:val="20"/>
        </w:rPr>
        <w:t>Commission.</w:t>
      </w:r>
    </w:p>
    <w:p w14:paraId="6E5650FD" w14:textId="77777777" w:rsidR="005E2D29" w:rsidRDefault="005E2D29">
      <w:pPr>
        <w:pStyle w:val="BodyText"/>
        <w:kinsoku w:val="0"/>
        <w:overflowPunct w:val="0"/>
        <w:spacing w:before="1"/>
        <w:ind w:left="137" w:right="233" w:hanging="1"/>
        <w:rPr>
          <w:b/>
          <w:bCs/>
          <w:color w:val="221F1F"/>
          <w:sz w:val="20"/>
          <w:szCs w:val="20"/>
        </w:rPr>
        <w:sectPr w:rsidR="005E2D29">
          <w:type w:val="continuous"/>
          <w:pgSz w:w="11910" w:h="16840"/>
          <w:pgMar w:top="800" w:right="640" w:bottom="280" w:left="720" w:header="720" w:footer="720" w:gutter="0"/>
          <w:cols w:space="720"/>
          <w:noEndnote/>
        </w:sectPr>
      </w:pPr>
    </w:p>
    <w:p w14:paraId="006DECA1" w14:textId="77777777" w:rsidR="005E2D29" w:rsidRPr="007D127B" w:rsidRDefault="00020EEA" w:rsidP="007D127B">
      <w:pPr>
        <w:pStyle w:val="BodyText"/>
        <w:kinsoku w:val="0"/>
        <w:overflowPunct w:val="0"/>
        <w:spacing w:before="166" w:after="240"/>
        <w:ind w:left="133"/>
        <w:jc w:val="both"/>
        <w:rPr>
          <w:color w:val="8D4286"/>
          <w:sz w:val="24"/>
          <w:szCs w:val="24"/>
        </w:rPr>
      </w:pPr>
      <w:r>
        <w:rPr>
          <w:color w:val="8D4286"/>
          <w:sz w:val="24"/>
          <w:szCs w:val="24"/>
        </w:rPr>
        <w:t>What is changing?</w:t>
      </w:r>
    </w:p>
    <w:p w14:paraId="141B9390" w14:textId="5DC769F7" w:rsidR="005E2D29" w:rsidRDefault="00020EEA" w:rsidP="007D127B">
      <w:pPr>
        <w:pStyle w:val="BodyText"/>
        <w:kinsoku w:val="0"/>
        <w:overflowPunct w:val="0"/>
        <w:spacing w:after="240" w:line="268" w:lineRule="auto"/>
        <w:ind w:left="133" w:right="220"/>
        <w:jc w:val="both"/>
      </w:pPr>
      <w:r>
        <w:t>From 1 July 2020, NDIS participants who are deaf or hard of hearing can receive hearing services and supports through the NDIS</w:t>
      </w:r>
      <w:r w:rsidR="00E8227A">
        <w:t>, where included in their NDIS support plan.</w:t>
      </w:r>
    </w:p>
    <w:p w14:paraId="00F8C233" w14:textId="77777777" w:rsidR="005E2D29" w:rsidRDefault="00020EEA">
      <w:pPr>
        <w:pStyle w:val="BodyText"/>
        <w:kinsoku w:val="0"/>
        <w:overflowPunct w:val="0"/>
        <w:spacing w:line="268" w:lineRule="auto"/>
        <w:ind w:left="133" w:right="21"/>
      </w:pPr>
      <w:r>
        <w:t>The Commonwealth Government’s Hearing Services Program (HSP) will also continue to provide hearing services to eligible people throughout the Australian community.</w:t>
      </w:r>
    </w:p>
    <w:p w14:paraId="623ED70F" w14:textId="77777777" w:rsidR="005E2D29" w:rsidRPr="00B74F92" w:rsidRDefault="00020EEA">
      <w:pPr>
        <w:pStyle w:val="Heading1"/>
        <w:kinsoku w:val="0"/>
        <w:overflowPunct w:val="0"/>
        <w:spacing w:before="201" w:line="201" w:lineRule="auto"/>
        <w:ind w:right="662"/>
        <w:rPr>
          <w:rFonts w:asciiTheme="minorHAnsi" w:hAnsiTheme="minorHAnsi" w:cstheme="minorHAnsi"/>
          <w:color w:val="8D4286"/>
          <w:spacing w:val="-4"/>
        </w:rPr>
      </w:pPr>
      <w:r>
        <w:rPr>
          <w:rFonts w:ascii="Times New Roman" w:hAnsi="Times New Roman" w:cs="Times New Roman"/>
        </w:rPr>
        <w:br w:type="column"/>
      </w:r>
      <w:bookmarkStart w:id="0" w:name="Why_should_a_provider_register_with_the_"/>
      <w:bookmarkEnd w:id="0"/>
      <w:r w:rsidRPr="00B74F92">
        <w:rPr>
          <w:rFonts w:asciiTheme="minorHAnsi" w:hAnsiTheme="minorHAnsi" w:cstheme="minorHAnsi"/>
          <w:color w:val="8D4286"/>
          <w:spacing w:val="-3"/>
        </w:rPr>
        <w:t>Why</w:t>
      </w:r>
      <w:r w:rsidRPr="00B74F92">
        <w:rPr>
          <w:rFonts w:asciiTheme="minorHAnsi" w:hAnsiTheme="minorHAnsi" w:cstheme="minorHAnsi"/>
          <w:color w:val="8D4286"/>
          <w:spacing w:val="-23"/>
        </w:rPr>
        <w:t xml:space="preserve"> </w:t>
      </w:r>
      <w:r w:rsidRPr="00B74F92">
        <w:rPr>
          <w:rFonts w:asciiTheme="minorHAnsi" w:hAnsiTheme="minorHAnsi" w:cstheme="minorHAnsi"/>
          <w:color w:val="8D4286"/>
        </w:rPr>
        <w:t>should</w:t>
      </w:r>
      <w:r w:rsidRPr="00B74F92">
        <w:rPr>
          <w:rFonts w:asciiTheme="minorHAnsi" w:hAnsiTheme="minorHAnsi" w:cstheme="minorHAnsi"/>
          <w:color w:val="8D4286"/>
          <w:spacing w:val="-18"/>
        </w:rPr>
        <w:t xml:space="preserve"> </w:t>
      </w:r>
      <w:r w:rsidRPr="00B74F92">
        <w:rPr>
          <w:rFonts w:asciiTheme="minorHAnsi" w:hAnsiTheme="minorHAnsi" w:cstheme="minorHAnsi"/>
          <w:color w:val="8D4286"/>
        </w:rPr>
        <w:t>a</w:t>
      </w:r>
      <w:r w:rsidRPr="00B74F92">
        <w:rPr>
          <w:rFonts w:asciiTheme="minorHAnsi" w:hAnsiTheme="minorHAnsi" w:cstheme="minorHAnsi"/>
          <w:color w:val="8D4286"/>
          <w:spacing w:val="-19"/>
        </w:rPr>
        <w:t xml:space="preserve"> </w:t>
      </w:r>
      <w:r w:rsidRPr="00B74F92">
        <w:rPr>
          <w:rFonts w:asciiTheme="minorHAnsi" w:hAnsiTheme="minorHAnsi" w:cstheme="minorHAnsi"/>
          <w:color w:val="8D4286"/>
        </w:rPr>
        <w:t>provider</w:t>
      </w:r>
      <w:r w:rsidRPr="00B74F92">
        <w:rPr>
          <w:rFonts w:asciiTheme="minorHAnsi" w:hAnsiTheme="minorHAnsi" w:cstheme="minorHAnsi"/>
          <w:color w:val="8D4286"/>
          <w:spacing w:val="-19"/>
        </w:rPr>
        <w:t xml:space="preserve"> </w:t>
      </w:r>
      <w:r w:rsidRPr="00B74F92">
        <w:rPr>
          <w:rFonts w:asciiTheme="minorHAnsi" w:hAnsiTheme="minorHAnsi" w:cstheme="minorHAnsi"/>
          <w:color w:val="8D4286"/>
        </w:rPr>
        <w:t>register</w:t>
      </w:r>
      <w:r w:rsidRPr="00B74F92">
        <w:rPr>
          <w:rFonts w:asciiTheme="minorHAnsi" w:hAnsiTheme="minorHAnsi" w:cstheme="minorHAnsi"/>
          <w:color w:val="8D4286"/>
          <w:spacing w:val="-19"/>
        </w:rPr>
        <w:t xml:space="preserve"> </w:t>
      </w:r>
      <w:r w:rsidRPr="00B74F92">
        <w:rPr>
          <w:rFonts w:asciiTheme="minorHAnsi" w:hAnsiTheme="minorHAnsi" w:cstheme="minorHAnsi"/>
          <w:color w:val="8D4286"/>
        </w:rPr>
        <w:t>with</w:t>
      </w:r>
      <w:r w:rsidRPr="00B74F92">
        <w:rPr>
          <w:rFonts w:asciiTheme="minorHAnsi" w:hAnsiTheme="minorHAnsi" w:cstheme="minorHAnsi"/>
          <w:color w:val="8D4286"/>
          <w:spacing w:val="-21"/>
        </w:rPr>
        <w:t xml:space="preserve"> </w:t>
      </w:r>
      <w:r w:rsidRPr="00B74F92">
        <w:rPr>
          <w:rFonts w:asciiTheme="minorHAnsi" w:hAnsiTheme="minorHAnsi" w:cstheme="minorHAnsi"/>
          <w:color w:val="8D4286"/>
        </w:rPr>
        <w:t>the</w:t>
      </w:r>
      <w:r w:rsidRPr="00B74F92">
        <w:rPr>
          <w:rFonts w:asciiTheme="minorHAnsi" w:hAnsiTheme="minorHAnsi" w:cstheme="minorHAnsi"/>
          <w:color w:val="8D4286"/>
          <w:spacing w:val="-19"/>
        </w:rPr>
        <w:t xml:space="preserve"> </w:t>
      </w:r>
      <w:r w:rsidRPr="00B74F92">
        <w:rPr>
          <w:rFonts w:asciiTheme="minorHAnsi" w:hAnsiTheme="minorHAnsi" w:cstheme="minorHAnsi"/>
          <w:color w:val="8D4286"/>
          <w:spacing w:val="-3"/>
        </w:rPr>
        <w:t xml:space="preserve">NDIS </w:t>
      </w:r>
      <w:r w:rsidRPr="00B74F92">
        <w:rPr>
          <w:rFonts w:asciiTheme="minorHAnsi" w:hAnsiTheme="minorHAnsi" w:cstheme="minorHAnsi"/>
          <w:color w:val="8D4286"/>
          <w:spacing w:val="-4"/>
        </w:rPr>
        <w:t>Commission?</w:t>
      </w:r>
    </w:p>
    <w:p w14:paraId="1FCD494F" w14:textId="77777777" w:rsidR="005E2D29" w:rsidRPr="007D127B" w:rsidRDefault="00020EEA" w:rsidP="007D127B">
      <w:pPr>
        <w:pStyle w:val="BodyText"/>
        <w:kinsoku w:val="0"/>
        <w:overflowPunct w:val="0"/>
        <w:spacing w:before="246" w:after="240" w:line="266" w:lineRule="auto"/>
        <w:ind w:left="133" w:right="634"/>
        <w:rPr>
          <w:color w:val="221F1F"/>
        </w:rPr>
      </w:pPr>
      <w:r>
        <w:rPr>
          <w:color w:val="221F1F"/>
        </w:rPr>
        <w:t>NDIS participants whose plans are managed by the NDIA must use registered NDIS providers.</w:t>
      </w:r>
    </w:p>
    <w:p w14:paraId="218223C8" w14:textId="77777777" w:rsidR="005E2D29" w:rsidRDefault="00020EEA">
      <w:pPr>
        <w:pStyle w:val="BodyText"/>
        <w:kinsoku w:val="0"/>
        <w:overflowPunct w:val="0"/>
        <w:spacing w:line="268" w:lineRule="auto"/>
        <w:ind w:left="133" w:right="470"/>
        <w:rPr>
          <w:color w:val="221F1F"/>
        </w:rPr>
      </w:pPr>
      <w:r>
        <w:rPr>
          <w:color w:val="221F1F"/>
        </w:rPr>
        <w:t>This includes obtaining hearing services and equipment included in their NDIS support plans. If you want to provide these hearing services and equipment to NDIA-managed participants, you must be registered with the NDIS Commission.</w:t>
      </w:r>
    </w:p>
    <w:p w14:paraId="18A37F75" w14:textId="77777777" w:rsidR="005E2D29" w:rsidRDefault="005E2D29">
      <w:pPr>
        <w:pStyle w:val="BodyText"/>
        <w:kinsoku w:val="0"/>
        <w:overflowPunct w:val="0"/>
        <w:spacing w:line="268" w:lineRule="auto"/>
        <w:ind w:left="133" w:right="470"/>
        <w:rPr>
          <w:color w:val="221F1F"/>
        </w:rPr>
        <w:sectPr w:rsidR="005E2D29">
          <w:type w:val="continuous"/>
          <w:pgSz w:w="11910" w:h="16840"/>
          <w:pgMar w:top="800" w:right="640" w:bottom="280" w:left="720" w:header="720" w:footer="720" w:gutter="0"/>
          <w:cols w:num="2" w:space="720" w:equalWidth="0">
            <w:col w:w="5089" w:space="134"/>
            <w:col w:w="5327"/>
          </w:cols>
          <w:noEndnote/>
        </w:sectPr>
      </w:pPr>
    </w:p>
    <w:p w14:paraId="535D7023" w14:textId="77777777" w:rsidR="005E2D29" w:rsidRDefault="005E2D29">
      <w:pPr>
        <w:pStyle w:val="BodyText"/>
        <w:kinsoku w:val="0"/>
        <w:overflowPunct w:val="0"/>
        <w:spacing w:before="4"/>
        <w:rPr>
          <w:sz w:val="16"/>
          <w:szCs w:val="16"/>
        </w:rPr>
      </w:pPr>
    </w:p>
    <w:p w14:paraId="42A3D73D" w14:textId="77777777" w:rsidR="005E2D29" w:rsidRDefault="00B74F92">
      <w:pPr>
        <w:pStyle w:val="BodyText"/>
        <w:kinsoku w:val="0"/>
        <w:overflowPunct w:val="0"/>
        <w:spacing w:line="60" w:lineRule="exact"/>
        <w:ind w:left="103"/>
        <w:rPr>
          <w:position w:val="-1"/>
          <w:sz w:val="6"/>
          <w:szCs w:val="6"/>
        </w:rPr>
      </w:pPr>
      <w:r>
        <w:rPr>
          <w:noProof/>
          <w:position w:val="-1"/>
          <w:sz w:val="6"/>
          <w:szCs w:val="6"/>
        </w:rPr>
        <mc:AlternateContent>
          <mc:Choice Requires="wpg">
            <w:drawing>
              <wp:inline distT="0" distB="0" distL="0" distR="0" wp14:anchorId="6558292B" wp14:editId="0230484B">
                <wp:extent cx="6478270" cy="38100"/>
                <wp:effectExtent l="0" t="0" r="0" b="0"/>
                <wp:docPr id="4" name="Group 5" descr="Image of the bottom horizontal line" title="Horizontal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270" cy="38100"/>
                          <a:chOff x="0" y="0"/>
                          <a:chExt cx="10202" cy="60"/>
                        </a:xfrm>
                      </wpg:grpSpPr>
                      <wps:wsp>
                        <wps:cNvPr id="5" name="Freeform 6"/>
                        <wps:cNvSpPr>
                          <a:spLocks/>
                        </wps:cNvSpPr>
                        <wps:spPr bwMode="auto">
                          <a:xfrm>
                            <a:off x="0" y="30"/>
                            <a:ext cx="10202" cy="20"/>
                          </a:xfrm>
                          <a:custGeom>
                            <a:avLst/>
                            <a:gdLst>
                              <a:gd name="T0" fmla="*/ 0 w 10202"/>
                              <a:gd name="T1" fmla="*/ 0 h 20"/>
                              <a:gd name="T2" fmla="*/ 10202 w 10202"/>
                              <a:gd name="T3" fmla="*/ 0 h 20"/>
                            </a:gdLst>
                            <a:ahLst/>
                            <a:cxnLst>
                              <a:cxn ang="0">
                                <a:pos x="T0" y="T1"/>
                              </a:cxn>
                              <a:cxn ang="0">
                                <a:pos x="T2" y="T3"/>
                              </a:cxn>
                            </a:cxnLst>
                            <a:rect l="0" t="0" r="r" b="b"/>
                            <a:pathLst>
                              <a:path w="10202" h="20">
                                <a:moveTo>
                                  <a:pt x="0" y="0"/>
                                </a:moveTo>
                                <a:lnTo>
                                  <a:pt x="10202" y="0"/>
                                </a:lnTo>
                              </a:path>
                            </a:pathLst>
                          </a:custGeom>
                          <a:noFill/>
                          <a:ln w="38100">
                            <a:solidFill>
                              <a:srgbClr val="79C1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5EA4A87" id="Group 5" o:spid="_x0000_s1026" alt="Title: Horizontal Line - Description: Image of the bottom horizontal line" style="width:510.1pt;height:3pt;mso-position-horizontal-relative:char;mso-position-vertical-relative:line" coordsize="10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">
                <v:shape id="Freeform 6" o:spid="_x0000_s1027" style="position:absolute;top:30;width:10202;height:20;visibility:visible;mso-wrap-style:square;v-text-anchor:top" coordsize="10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" path="m,l10202,e" filled="f" strokecolor="#79c143" strokeweight="3pt">
                  <v:path arrowok="t" o:connecttype="custom" o:connectlocs="0,0;10202,0" o:connectangles="0,0"/>
                </v:shape>
                <w10:anchorlock/>
              </v:group>
            </w:pict>
          </mc:Fallback>
        </mc:AlternateContent>
      </w:r>
    </w:p>
    <w:p w14:paraId="228527E9" w14:textId="77777777" w:rsidR="005E2D29" w:rsidRDefault="005E2D29">
      <w:pPr>
        <w:pStyle w:val="BodyText"/>
        <w:kinsoku w:val="0"/>
        <w:overflowPunct w:val="0"/>
        <w:spacing w:line="60" w:lineRule="exact"/>
        <w:ind w:left="103"/>
        <w:rPr>
          <w:position w:val="-1"/>
          <w:sz w:val="6"/>
          <w:szCs w:val="6"/>
        </w:rPr>
        <w:sectPr w:rsidR="005E2D29">
          <w:type w:val="continuous"/>
          <w:pgSz w:w="11910" w:h="16840"/>
          <w:pgMar w:top="800" w:right="640" w:bottom="280" w:left="720" w:header="720" w:footer="720" w:gutter="0"/>
          <w:cols w:space="720" w:equalWidth="0">
            <w:col w:w="10550"/>
          </w:cols>
          <w:noEndnote/>
        </w:sectPr>
      </w:pPr>
    </w:p>
    <w:p w14:paraId="6958ECEF" w14:textId="62A5B721" w:rsidR="005E2D29" w:rsidRPr="00787C4B" w:rsidRDefault="00020EEA">
      <w:pPr>
        <w:pStyle w:val="BodyText"/>
        <w:kinsoku w:val="0"/>
        <w:overflowPunct w:val="0"/>
        <w:spacing w:before="112"/>
        <w:ind w:left="129"/>
        <w:rPr>
          <w:color w:val="221F1F"/>
        </w:rPr>
      </w:pPr>
      <w:r>
        <w:rPr>
          <w:color w:val="221F1F"/>
        </w:rPr>
        <w:lastRenderedPageBreak/>
        <w:t xml:space="preserve">To become a registered NDIS provider, </w:t>
      </w:r>
      <w:r w:rsidRPr="00787C4B">
        <w:rPr>
          <w:color w:val="221F1F"/>
        </w:rPr>
        <w:t>apply</w:t>
      </w:r>
      <w:r>
        <w:rPr>
          <w:b/>
          <w:bCs/>
          <w:color w:val="221F1F"/>
        </w:rPr>
        <w:t xml:space="preserve"> </w:t>
      </w:r>
      <w:r w:rsidR="00787C4B" w:rsidRPr="00787C4B">
        <w:rPr>
          <w:color w:val="221F1F"/>
        </w:rPr>
        <w:t>on the</w:t>
      </w:r>
    </w:p>
    <w:p w14:paraId="13867E1E" w14:textId="5A000F33" w:rsidR="005E2D29" w:rsidRPr="007D127B" w:rsidRDefault="008609E9" w:rsidP="007D127B">
      <w:pPr>
        <w:pStyle w:val="BodyText"/>
        <w:kinsoku w:val="0"/>
        <w:overflowPunct w:val="0"/>
        <w:spacing w:before="25" w:after="240"/>
        <w:ind w:left="129"/>
        <w:rPr>
          <w:color w:val="221F1F"/>
        </w:rPr>
      </w:pPr>
      <w:hyperlink r:id="rId7" w:history="1">
        <w:r w:rsidR="00020EEA">
          <w:rPr>
            <w:color w:val="000000"/>
            <w:u w:val="single" w:color="039249"/>
          </w:rPr>
          <w:t>NDIS Commission website</w:t>
        </w:r>
        <w:r w:rsidR="00020EEA">
          <w:rPr>
            <w:color w:val="221F1F"/>
          </w:rPr>
          <w:t>.</w:t>
        </w:r>
      </w:hyperlink>
    </w:p>
    <w:p w14:paraId="29A110F4" w14:textId="77777777" w:rsidR="005E2D29" w:rsidRPr="007D127B" w:rsidRDefault="00020EEA" w:rsidP="007D127B">
      <w:pPr>
        <w:pStyle w:val="BodyText"/>
        <w:kinsoku w:val="0"/>
        <w:overflowPunct w:val="0"/>
        <w:spacing w:after="240" w:line="266" w:lineRule="auto"/>
        <w:ind w:left="129" w:right="363"/>
        <w:rPr>
          <w:color w:val="221F1F"/>
        </w:rPr>
      </w:pPr>
      <w:r>
        <w:rPr>
          <w:color w:val="221F1F"/>
        </w:rPr>
        <w:t>Registered NDIS providers can deliver services to all NDIS participants, regardless of the way their NDIS plan is managed.</w:t>
      </w:r>
    </w:p>
    <w:p w14:paraId="23142221" w14:textId="77777777" w:rsidR="005E2D29" w:rsidRPr="00B74F92" w:rsidRDefault="00020EEA">
      <w:pPr>
        <w:pStyle w:val="Heading1"/>
        <w:kinsoku w:val="0"/>
        <w:overflowPunct w:val="0"/>
        <w:spacing w:line="201" w:lineRule="auto"/>
        <w:ind w:left="141"/>
        <w:rPr>
          <w:rFonts w:asciiTheme="minorHAnsi" w:hAnsiTheme="minorHAnsi" w:cstheme="minorHAnsi"/>
          <w:color w:val="8D4286"/>
          <w:spacing w:val="-4"/>
        </w:rPr>
      </w:pPr>
      <w:bookmarkStart w:id="1" w:name="What_are_the_registration_requirements_f"/>
      <w:bookmarkEnd w:id="1"/>
      <w:r w:rsidRPr="00B74F92">
        <w:rPr>
          <w:rFonts w:asciiTheme="minorHAnsi" w:hAnsiTheme="minorHAnsi" w:cstheme="minorHAnsi"/>
          <w:color w:val="8D4286"/>
        </w:rPr>
        <w:t>What</w:t>
      </w:r>
      <w:r w:rsidRPr="00B74F92">
        <w:rPr>
          <w:rFonts w:asciiTheme="minorHAnsi" w:hAnsiTheme="minorHAnsi" w:cstheme="minorHAnsi"/>
          <w:color w:val="8D4286"/>
          <w:spacing w:val="-26"/>
        </w:rPr>
        <w:t xml:space="preserve"> </w:t>
      </w:r>
      <w:r w:rsidRPr="00B74F92">
        <w:rPr>
          <w:rFonts w:asciiTheme="minorHAnsi" w:hAnsiTheme="minorHAnsi" w:cstheme="minorHAnsi"/>
          <w:color w:val="8D4286"/>
        </w:rPr>
        <w:t>are</w:t>
      </w:r>
      <w:r w:rsidRPr="00B74F92">
        <w:rPr>
          <w:rFonts w:asciiTheme="minorHAnsi" w:hAnsiTheme="minorHAnsi" w:cstheme="minorHAnsi"/>
          <w:color w:val="8D4286"/>
          <w:spacing w:val="-26"/>
        </w:rPr>
        <w:t xml:space="preserve"> </w:t>
      </w:r>
      <w:r w:rsidRPr="00B74F92">
        <w:rPr>
          <w:rFonts w:asciiTheme="minorHAnsi" w:hAnsiTheme="minorHAnsi" w:cstheme="minorHAnsi"/>
          <w:color w:val="8D4286"/>
        </w:rPr>
        <w:t>the</w:t>
      </w:r>
      <w:r w:rsidRPr="00B74F92">
        <w:rPr>
          <w:rFonts w:asciiTheme="minorHAnsi" w:hAnsiTheme="minorHAnsi" w:cstheme="minorHAnsi"/>
          <w:color w:val="8D4286"/>
          <w:spacing w:val="-25"/>
        </w:rPr>
        <w:t xml:space="preserve"> </w:t>
      </w:r>
      <w:r w:rsidRPr="00B74F92">
        <w:rPr>
          <w:rFonts w:asciiTheme="minorHAnsi" w:hAnsiTheme="minorHAnsi" w:cstheme="minorHAnsi"/>
          <w:color w:val="8D4286"/>
        </w:rPr>
        <w:t>registration</w:t>
      </w:r>
      <w:r w:rsidRPr="00B74F92">
        <w:rPr>
          <w:rFonts w:asciiTheme="minorHAnsi" w:hAnsiTheme="minorHAnsi" w:cstheme="minorHAnsi"/>
          <w:color w:val="8D4286"/>
          <w:spacing w:val="-25"/>
        </w:rPr>
        <w:t xml:space="preserve"> </w:t>
      </w:r>
      <w:r w:rsidRPr="00B74F92">
        <w:rPr>
          <w:rFonts w:asciiTheme="minorHAnsi" w:hAnsiTheme="minorHAnsi" w:cstheme="minorHAnsi"/>
          <w:color w:val="8D4286"/>
        </w:rPr>
        <w:t>requirements</w:t>
      </w:r>
      <w:r w:rsidRPr="00B74F92">
        <w:rPr>
          <w:rFonts w:asciiTheme="minorHAnsi" w:hAnsiTheme="minorHAnsi" w:cstheme="minorHAnsi"/>
          <w:color w:val="8D4286"/>
          <w:spacing w:val="-28"/>
        </w:rPr>
        <w:t xml:space="preserve"> </w:t>
      </w:r>
      <w:r w:rsidRPr="00B74F92">
        <w:rPr>
          <w:rFonts w:asciiTheme="minorHAnsi" w:hAnsiTheme="minorHAnsi" w:cstheme="minorHAnsi"/>
          <w:color w:val="8D4286"/>
        </w:rPr>
        <w:t xml:space="preserve">for </w:t>
      </w:r>
      <w:r w:rsidRPr="00B74F92">
        <w:rPr>
          <w:rFonts w:asciiTheme="minorHAnsi" w:hAnsiTheme="minorHAnsi" w:cstheme="minorHAnsi"/>
          <w:color w:val="8D4286"/>
          <w:spacing w:val="-4"/>
        </w:rPr>
        <w:t>providers?</w:t>
      </w:r>
    </w:p>
    <w:p w14:paraId="566E1C63" w14:textId="77777777" w:rsidR="005E2D29" w:rsidRDefault="00020EEA">
      <w:pPr>
        <w:pStyle w:val="BodyText"/>
        <w:kinsoku w:val="0"/>
        <w:overflowPunct w:val="0"/>
        <w:spacing w:before="246" w:line="268" w:lineRule="auto"/>
        <w:ind w:left="129" w:right="-16"/>
        <w:rPr>
          <w:color w:val="221F1F"/>
        </w:rPr>
      </w:pPr>
      <w:r>
        <w:rPr>
          <w:color w:val="221F1F"/>
        </w:rPr>
        <w:t xml:space="preserve">Registered NDIS providers must be able to demonstrate compliance with all the </w:t>
      </w:r>
      <w:r>
        <w:rPr>
          <w:b/>
          <w:bCs/>
          <w:color w:val="221F1F"/>
        </w:rPr>
        <w:t xml:space="preserve">conditions of registration </w:t>
      </w:r>
      <w:r>
        <w:rPr>
          <w:color w:val="221F1F"/>
        </w:rPr>
        <w:t>stated in their certificate of registration. This includes:</w:t>
      </w:r>
    </w:p>
    <w:p w14:paraId="5943D7FB" w14:textId="77777777" w:rsidR="005E2D29" w:rsidRDefault="005E2D29">
      <w:pPr>
        <w:pStyle w:val="BodyText"/>
        <w:kinsoku w:val="0"/>
        <w:overflowPunct w:val="0"/>
        <w:spacing w:before="8"/>
        <w:rPr>
          <w:sz w:val="13"/>
          <w:szCs w:val="13"/>
        </w:rPr>
      </w:pPr>
    </w:p>
    <w:p w14:paraId="1AC1A61B" w14:textId="77777777" w:rsidR="005E2D29" w:rsidRDefault="00020EEA">
      <w:pPr>
        <w:pStyle w:val="ListParagraph"/>
        <w:numPr>
          <w:ilvl w:val="0"/>
          <w:numId w:val="1"/>
        </w:numPr>
        <w:tabs>
          <w:tab w:val="left" w:pos="490"/>
        </w:tabs>
        <w:kinsoku w:val="0"/>
        <w:overflowPunct w:val="0"/>
        <w:spacing w:line="266" w:lineRule="auto"/>
        <w:ind w:right="438"/>
        <w:rPr>
          <w:color w:val="221F1F"/>
          <w:sz w:val="18"/>
          <w:szCs w:val="18"/>
        </w:rPr>
      </w:pPr>
      <w:r>
        <w:rPr>
          <w:color w:val="221F1F"/>
          <w:sz w:val="18"/>
          <w:szCs w:val="18"/>
        </w:rPr>
        <w:t>complying</w:t>
      </w:r>
      <w:r>
        <w:rPr>
          <w:color w:val="221F1F"/>
          <w:spacing w:val="-9"/>
          <w:sz w:val="18"/>
          <w:szCs w:val="18"/>
        </w:rPr>
        <w:t xml:space="preserve"> </w:t>
      </w:r>
      <w:r>
        <w:rPr>
          <w:color w:val="221F1F"/>
          <w:sz w:val="18"/>
          <w:szCs w:val="18"/>
        </w:rPr>
        <w:t>with</w:t>
      </w:r>
      <w:r>
        <w:rPr>
          <w:color w:val="221F1F"/>
          <w:spacing w:val="-8"/>
          <w:sz w:val="18"/>
          <w:szCs w:val="18"/>
        </w:rPr>
        <w:t xml:space="preserve"> </w:t>
      </w:r>
      <w:r>
        <w:rPr>
          <w:color w:val="221F1F"/>
          <w:sz w:val="18"/>
          <w:szCs w:val="18"/>
        </w:rPr>
        <w:t>the</w:t>
      </w:r>
      <w:r>
        <w:rPr>
          <w:color w:val="000000"/>
          <w:spacing w:val="-7"/>
          <w:sz w:val="18"/>
          <w:szCs w:val="18"/>
        </w:rPr>
        <w:t xml:space="preserve"> </w:t>
      </w:r>
      <w:hyperlink r:id="rId8" w:history="1">
        <w:r>
          <w:rPr>
            <w:color w:val="000000"/>
            <w:sz w:val="18"/>
            <w:szCs w:val="18"/>
            <w:u w:val="single" w:color="039249"/>
          </w:rPr>
          <w:t>NDIS</w:t>
        </w:r>
        <w:r>
          <w:rPr>
            <w:color w:val="000000"/>
            <w:spacing w:val="-8"/>
            <w:sz w:val="18"/>
            <w:szCs w:val="18"/>
            <w:u w:val="single" w:color="039249"/>
          </w:rPr>
          <w:t xml:space="preserve"> </w:t>
        </w:r>
        <w:r>
          <w:rPr>
            <w:color w:val="000000"/>
            <w:sz w:val="18"/>
            <w:szCs w:val="18"/>
            <w:u w:val="single" w:color="039249"/>
          </w:rPr>
          <w:t>Code</w:t>
        </w:r>
        <w:r>
          <w:rPr>
            <w:color w:val="000000"/>
            <w:spacing w:val="-7"/>
            <w:sz w:val="18"/>
            <w:szCs w:val="18"/>
            <w:u w:val="single" w:color="039249"/>
          </w:rPr>
          <w:t xml:space="preserve"> </w:t>
        </w:r>
        <w:r>
          <w:rPr>
            <w:color w:val="000000"/>
            <w:sz w:val="18"/>
            <w:szCs w:val="18"/>
            <w:u w:val="single" w:color="039249"/>
          </w:rPr>
          <w:t>of</w:t>
        </w:r>
        <w:r>
          <w:rPr>
            <w:color w:val="000000"/>
            <w:spacing w:val="-10"/>
            <w:sz w:val="18"/>
            <w:szCs w:val="18"/>
            <w:u w:val="single" w:color="039249"/>
          </w:rPr>
          <w:t xml:space="preserve"> </w:t>
        </w:r>
        <w:r>
          <w:rPr>
            <w:color w:val="000000"/>
            <w:sz w:val="18"/>
            <w:szCs w:val="18"/>
            <w:u w:val="single" w:color="039249"/>
          </w:rPr>
          <w:t>Conduct</w:t>
        </w:r>
        <w:r>
          <w:rPr>
            <w:color w:val="000000"/>
            <w:spacing w:val="-8"/>
            <w:sz w:val="18"/>
            <w:szCs w:val="18"/>
          </w:rPr>
          <w:t xml:space="preserve"> </w:t>
        </w:r>
      </w:hyperlink>
      <w:r>
        <w:rPr>
          <w:color w:val="221F1F"/>
          <w:sz w:val="18"/>
          <w:szCs w:val="18"/>
        </w:rPr>
        <w:t>and</w:t>
      </w:r>
      <w:r>
        <w:rPr>
          <w:color w:val="221F1F"/>
          <w:spacing w:val="-8"/>
          <w:sz w:val="18"/>
          <w:szCs w:val="18"/>
        </w:rPr>
        <w:t xml:space="preserve"> </w:t>
      </w:r>
      <w:r>
        <w:rPr>
          <w:color w:val="221F1F"/>
          <w:sz w:val="18"/>
          <w:szCs w:val="18"/>
        </w:rPr>
        <w:t>supporting workers</w:t>
      </w:r>
      <w:r>
        <w:rPr>
          <w:color w:val="221F1F"/>
          <w:spacing w:val="-11"/>
          <w:sz w:val="18"/>
          <w:szCs w:val="18"/>
        </w:rPr>
        <w:t xml:space="preserve"> </w:t>
      </w:r>
      <w:r>
        <w:rPr>
          <w:color w:val="221F1F"/>
          <w:sz w:val="18"/>
          <w:szCs w:val="18"/>
        </w:rPr>
        <w:t>to</w:t>
      </w:r>
      <w:r>
        <w:rPr>
          <w:color w:val="221F1F"/>
          <w:spacing w:val="-9"/>
          <w:sz w:val="18"/>
          <w:szCs w:val="18"/>
        </w:rPr>
        <w:t xml:space="preserve"> </w:t>
      </w:r>
      <w:r>
        <w:rPr>
          <w:color w:val="221F1F"/>
          <w:sz w:val="18"/>
          <w:szCs w:val="18"/>
        </w:rPr>
        <w:t>meet</w:t>
      </w:r>
      <w:r>
        <w:rPr>
          <w:color w:val="221F1F"/>
          <w:spacing w:val="-11"/>
          <w:sz w:val="18"/>
          <w:szCs w:val="18"/>
        </w:rPr>
        <w:t xml:space="preserve"> </w:t>
      </w:r>
      <w:r>
        <w:rPr>
          <w:color w:val="221F1F"/>
          <w:sz w:val="18"/>
          <w:szCs w:val="18"/>
        </w:rPr>
        <w:t>its</w:t>
      </w:r>
      <w:r>
        <w:rPr>
          <w:color w:val="221F1F"/>
          <w:spacing w:val="-8"/>
          <w:sz w:val="18"/>
          <w:szCs w:val="18"/>
        </w:rPr>
        <w:t xml:space="preserve"> </w:t>
      </w:r>
      <w:r>
        <w:rPr>
          <w:color w:val="221F1F"/>
          <w:sz w:val="18"/>
          <w:szCs w:val="18"/>
        </w:rPr>
        <w:t>requirements</w:t>
      </w:r>
    </w:p>
    <w:p w14:paraId="120E1F32" w14:textId="77777777" w:rsidR="005E2D29" w:rsidRDefault="00020EEA">
      <w:pPr>
        <w:pStyle w:val="ListParagraph"/>
        <w:numPr>
          <w:ilvl w:val="0"/>
          <w:numId w:val="1"/>
        </w:numPr>
        <w:tabs>
          <w:tab w:val="left" w:pos="490"/>
        </w:tabs>
        <w:kinsoku w:val="0"/>
        <w:overflowPunct w:val="0"/>
        <w:spacing w:before="58" w:line="266" w:lineRule="auto"/>
        <w:ind w:right="166"/>
        <w:rPr>
          <w:color w:val="221F1F"/>
          <w:sz w:val="18"/>
          <w:szCs w:val="18"/>
        </w:rPr>
      </w:pPr>
      <w:r>
        <w:rPr>
          <w:color w:val="221F1F"/>
          <w:sz w:val="18"/>
          <w:szCs w:val="18"/>
        </w:rPr>
        <w:t>complying</w:t>
      </w:r>
      <w:r>
        <w:rPr>
          <w:color w:val="221F1F"/>
          <w:spacing w:val="-11"/>
          <w:sz w:val="18"/>
          <w:szCs w:val="18"/>
        </w:rPr>
        <w:t xml:space="preserve"> </w:t>
      </w:r>
      <w:r>
        <w:rPr>
          <w:color w:val="221F1F"/>
          <w:sz w:val="18"/>
          <w:szCs w:val="18"/>
        </w:rPr>
        <w:t>with</w:t>
      </w:r>
      <w:r>
        <w:rPr>
          <w:color w:val="221F1F"/>
          <w:spacing w:val="-8"/>
          <w:sz w:val="18"/>
          <w:szCs w:val="18"/>
        </w:rPr>
        <w:t xml:space="preserve"> </w:t>
      </w:r>
      <w:r>
        <w:rPr>
          <w:color w:val="221F1F"/>
          <w:sz w:val="18"/>
          <w:szCs w:val="18"/>
        </w:rPr>
        <w:t>the</w:t>
      </w:r>
      <w:r>
        <w:rPr>
          <w:color w:val="221F1F"/>
          <w:spacing w:val="-10"/>
          <w:sz w:val="18"/>
          <w:szCs w:val="18"/>
        </w:rPr>
        <w:t xml:space="preserve"> </w:t>
      </w:r>
      <w:r>
        <w:rPr>
          <w:color w:val="221F1F"/>
          <w:sz w:val="18"/>
          <w:szCs w:val="18"/>
        </w:rPr>
        <w:t>relevant</w:t>
      </w:r>
      <w:r>
        <w:rPr>
          <w:color w:val="000000"/>
          <w:spacing w:val="-10"/>
          <w:sz w:val="18"/>
          <w:szCs w:val="18"/>
        </w:rPr>
        <w:t xml:space="preserve"> </w:t>
      </w:r>
      <w:hyperlink r:id="rId9" w:history="1">
        <w:r>
          <w:rPr>
            <w:color w:val="000000"/>
            <w:sz w:val="18"/>
            <w:szCs w:val="18"/>
            <w:u w:val="single" w:color="039249"/>
          </w:rPr>
          <w:t>NDIS</w:t>
        </w:r>
        <w:r>
          <w:rPr>
            <w:color w:val="000000"/>
            <w:spacing w:val="-13"/>
            <w:sz w:val="18"/>
            <w:szCs w:val="18"/>
            <w:u w:val="single" w:color="039249"/>
          </w:rPr>
          <w:t xml:space="preserve"> </w:t>
        </w:r>
        <w:r>
          <w:rPr>
            <w:color w:val="000000"/>
            <w:sz w:val="18"/>
            <w:szCs w:val="18"/>
            <w:u w:val="single" w:color="039249"/>
          </w:rPr>
          <w:t>Practice</w:t>
        </w:r>
        <w:r>
          <w:rPr>
            <w:color w:val="000000"/>
            <w:spacing w:val="-10"/>
            <w:sz w:val="18"/>
            <w:szCs w:val="18"/>
            <w:u w:val="single" w:color="039249"/>
          </w:rPr>
          <w:t xml:space="preserve"> </w:t>
        </w:r>
        <w:r>
          <w:rPr>
            <w:color w:val="000000"/>
            <w:sz w:val="18"/>
            <w:szCs w:val="18"/>
            <w:u w:val="single" w:color="039249"/>
          </w:rPr>
          <w:t>Standards</w:t>
        </w:r>
        <w:r>
          <w:rPr>
            <w:color w:val="000000"/>
            <w:spacing w:val="-10"/>
            <w:sz w:val="18"/>
            <w:szCs w:val="18"/>
          </w:rPr>
          <w:t xml:space="preserve"> </w:t>
        </w:r>
        <w:r>
          <w:rPr>
            <w:color w:val="221F1F"/>
            <w:sz w:val="18"/>
            <w:szCs w:val="18"/>
          </w:rPr>
          <w:t>f</w:t>
        </w:r>
      </w:hyperlink>
      <w:r>
        <w:rPr>
          <w:color w:val="221F1F"/>
          <w:sz w:val="18"/>
          <w:szCs w:val="18"/>
        </w:rPr>
        <w:t>or</w:t>
      </w:r>
      <w:r>
        <w:rPr>
          <w:color w:val="221F1F"/>
          <w:spacing w:val="-4"/>
          <w:sz w:val="18"/>
          <w:szCs w:val="18"/>
        </w:rPr>
        <w:t xml:space="preserve"> </w:t>
      </w:r>
      <w:r>
        <w:rPr>
          <w:color w:val="221F1F"/>
          <w:sz w:val="18"/>
          <w:szCs w:val="18"/>
        </w:rPr>
        <w:t>their registration</w:t>
      </w:r>
      <w:r>
        <w:rPr>
          <w:color w:val="221F1F"/>
          <w:spacing w:val="-19"/>
          <w:sz w:val="18"/>
          <w:szCs w:val="18"/>
        </w:rPr>
        <w:t xml:space="preserve"> </w:t>
      </w:r>
      <w:r>
        <w:rPr>
          <w:color w:val="221F1F"/>
          <w:sz w:val="18"/>
          <w:szCs w:val="18"/>
        </w:rPr>
        <w:t>groups</w:t>
      </w:r>
    </w:p>
    <w:p w14:paraId="42CF7C48" w14:textId="77777777" w:rsidR="00A53B2B" w:rsidRPr="00A53B2B" w:rsidRDefault="00A53B2B" w:rsidP="00A53B2B">
      <w:pPr>
        <w:pStyle w:val="ListParagraph"/>
        <w:numPr>
          <w:ilvl w:val="0"/>
          <w:numId w:val="1"/>
        </w:numPr>
        <w:tabs>
          <w:tab w:val="left" w:pos="490"/>
        </w:tabs>
        <w:kinsoku w:val="0"/>
        <w:overflowPunct w:val="0"/>
        <w:spacing w:before="58" w:line="266" w:lineRule="auto"/>
        <w:ind w:right="166"/>
        <w:rPr>
          <w:color w:val="221F1F"/>
          <w:sz w:val="18"/>
          <w:szCs w:val="18"/>
        </w:rPr>
      </w:pPr>
      <w:r>
        <w:rPr>
          <w:color w:val="221F1F"/>
          <w:sz w:val="18"/>
          <w:szCs w:val="18"/>
        </w:rPr>
        <w:t>meeting the requirements concerning worker screening</w:t>
      </w:r>
    </w:p>
    <w:p w14:paraId="2CDFBC0F" w14:textId="77777777" w:rsidR="005E2D29" w:rsidRDefault="00020EEA">
      <w:pPr>
        <w:pStyle w:val="ListParagraph"/>
        <w:numPr>
          <w:ilvl w:val="0"/>
          <w:numId w:val="1"/>
        </w:numPr>
        <w:tabs>
          <w:tab w:val="left" w:pos="490"/>
        </w:tabs>
        <w:kinsoku w:val="0"/>
        <w:overflowPunct w:val="0"/>
        <w:spacing w:before="57"/>
        <w:ind w:hanging="362"/>
        <w:rPr>
          <w:color w:val="221F1F"/>
          <w:sz w:val="18"/>
          <w:szCs w:val="18"/>
        </w:rPr>
      </w:pPr>
      <w:r>
        <w:rPr>
          <w:color w:val="221F1F"/>
          <w:sz w:val="18"/>
          <w:szCs w:val="18"/>
        </w:rPr>
        <w:t>having an</w:t>
      </w:r>
      <w:r>
        <w:rPr>
          <w:color w:val="221F1F"/>
          <w:spacing w:val="-19"/>
          <w:sz w:val="18"/>
          <w:szCs w:val="18"/>
        </w:rPr>
        <w:t xml:space="preserve"> </w:t>
      </w:r>
      <w:r>
        <w:rPr>
          <w:color w:val="221F1F"/>
          <w:sz w:val="18"/>
          <w:szCs w:val="18"/>
        </w:rPr>
        <w:t>in-house:</w:t>
      </w:r>
    </w:p>
    <w:p w14:paraId="1E3E667D" w14:textId="77777777" w:rsidR="005E2D29" w:rsidRDefault="00020EEA">
      <w:pPr>
        <w:pStyle w:val="BodyText"/>
        <w:tabs>
          <w:tab w:val="left" w:pos="867"/>
        </w:tabs>
        <w:kinsoku w:val="0"/>
        <w:overflowPunct w:val="0"/>
        <w:spacing w:before="92"/>
        <w:ind w:left="507"/>
        <w:rPr>
          <w:color w:val="221F1F"/>
        </w:rPr>
      </w:pPr>
      <w:r>
        <w:rPr>
          <w:rFonts w:ascii="Arial" w:hAnsi="Arial" w:cs="Arial"/>
          <w:color w:val="221F1F"/>
        </w:rPr>
        <w:t>°</w:t>
      </w:r>
      <w:r>
        <w:rPr>
          <w:rFonts w:ascii="Arial" w:hAnsi="Arial" w:cs="Arial"/>
          <w:color w:val="221F1F"/>
        </w:rPr>
        <w:tab/>
      </w:r>
      <w:r>
        <w:rPr>
          <w:color w:val="221F1F"/>
        </w:rPr>
        <w:t>complaints management and resolution system</w:t>
      </w:r>
      <w:r>
        <w:rPr>
          <w:color w:val="221F1F"/>
          <w:spacing w:val="-26"/>
        </w:rPr>
        <w:t xml:space="preserve"> </w:t>
      </w:r>
      <w:r>
        <w:rPr>
          <w:color w:val="221F1F"/>
        </w:rPr>
        <w:t>and</w:t>
      </w:r>
    </w:p>
    <w:p w14:paraId="5AEE977C" w14:textId="77777777" w:rsidR="005E2D29" w:rsidRPr="007D127B" w:rsidRDefault="00020EEA" w:rsidP="007D127B">
      <w:pPr>
        <w:pStyle w:val="BodyText"/>
        <w:tabs>
          <w:tab w:val="left" w:pos="867"/>
        </w:tabs>
        <w:kinsoku w:val="0"/>
        <w:overflowPunct w:val="0"/>
        <w:spacing w:before="87" w:after="240"/>
        <w:ind w:left="507"/>
        <w:rPr>
          <w:color w:val="221F1F"/>
        </w:rPr>
      </w:pPr>
      <w:r>
        <w:rPr>
          <w:rFonts w:ascii="Arial" w:hAnsi="Arial" w:cs="Arial"/>
          <w:color w:val="221F1F"/>
        </w:rPr>
        <w:t>°</w:t>
      </w:r>
      <w:r>
        <w:rPr>
          <w:rFonts w:ascii="Arial" w:hAnsi="Arial" w:cs="Arial"/>
          <w:color w:val="221F1F"/>
        </w:rPr>
        <w:tab/>
      </w:r>
      <w:bookmarkStart w:id="2" w:name="What_does_the_registration_process_invol"/>
      <w:bookmarkEnd w:id="2"/>
      <w:r>
        <w:rPr>
          <w:color w:val="221F1F"/>
        </w:rPr>
        <w:t>incident management</w:t>
      </w:r>
      <w:r>
        <w:rPr>
          <w:color w:val="221F1F"/>
          <w:spacing w:val="-21"/>
        </w:rPr>
        <w:t xml:space="preserve"> </w:t>
      </w:r>
      <w:r>
        <w:rPr>
          <w:color w:val="221F1F"/>
        </w:rPr>
        <w:t>system.</w:t>
      </w:r>
    </w:p>
    <w:p w14:paraId="0E36543B" w14:textId="77777777" w:rsidR="005E2D29" w:rsidRPr="00B74F92" w:rsidRDefault="00020EEA">
      <w:pPr>
        <w:pStyle w:val="Heading1"/>
        <w:kinsoku w:val="0"/>
        <w:overflowPunct w:val="0"/>
        <w:ind w:left="141"/>
        <w:rPr>
          <w:rFonts w:asciiTheme="minorHAnsi" w:hAnsiTheme="minorHAnsi" w:cstheme="minorHAnsi"/>
          <w:color w:val="8D4286"/>
        </w:rPr>
      </w:pPr>
      <w:r w:rsidRPr="00B74F92">
        <w:rPr>
          <w:rFonts w:asciiTheme="minorHAnsi" w:hAnsiTheme="minorHAnsi" w:cstheme="minorHAnsi"/>
          <w:color w:val="8D4286"/>
        </w:rPr>
        <w:t>What does the registration process involve?</w:t>
      </w:r>
    </w:p>
    <w:p w14:paraId="554A094A" w14:textId="77777777" w:rsidR="005E2D29" w:rsidRPr="007D127B" w:rsidRDefault="00020EEA" w:rsidP="007D127B">
      <w:pPr>
        <w:pStyle w:val="BodyText"/>
        <w:kinsoku w:val="0"/>
        <w:overflowPunct w:val="0"/>
        <w:spacing w:before="237" w:after="240" w:line="268" w:lineRule="auto"/>
        <w:ind w:left="129" w:right="40"/>
        <w:rPr>
          <w:color w:val="221F1F"/>
        </w:rPr>
      </w:pPr>
      <w:r>
        <w:rPr>
          <w:color w:val="221F1F"/>
        </w:rPr>
        <w:t>When you apply to be a registered NDIS provider, you must demonstrate that you meet the NDIS Practice Standards that apply for your registration group(s). This is done through an independent assessment undertaken by an approved quality auditor.</w:t>
      </w:r>
    </w:p>
    <w:p w14:paraId="14533C05" w14:textId="77777777" w:rsidR="005E2D29" w:rsidRDefault="00020EEA">
      <w:pPr>
        <w:pStyle w:val="BodyText"/>
        <w:kinsoku w:val="0"/>
        <w:overflowPunct w:val="0"/>
        <w:spacing w:line="268" w:lineRule="auto"/>
        <w:ind w:left="129" w:right="-18"/>
        <w:rPr>
          <w:color w:val="221F1F"/>
        </w:rPr>
      </w:pPr>
      <w:r>
        <w:rPr>
          <w:color w:val="221F1F"/>
        </w:rPr>
        <w:t>The types of NDIS-funded supports and services you deliver will determine your registration groups, which then determine the NDIS Practice Standards that you must meet, and the type of audit you are required to undergo.</w:t>
      </w:r>
    </w:p>
    <w:p w14:paraId="58324104" w14:textId="77777777" w:rsidR="005E2D29" w:rsidRDefault="005E2D29">
      <w:pPr>
        <w:pStyle w:val="BodyText"/>
        <w:kinsoku w:val="0"/>
        <w:overflowPunct w:val="0"/>
        <w:spacing w:before="6"/>
        <w:rPr>
          <w:sz w:val="19"/>
          <w:szCs w:val="19"/>
        </w:rPr>
      </w:pPr>
    </w:p>
    <w:p w14:paraId="1AF50EF2" w14:textId="77777777" w:rsidR="005E2D29" w:rsidRPr="007D127B" w:rsidRDefault="00020EEA" w:rsidP="007D127B">
      <w:pPr>
        <w:pStyle w:val="BodyText"/>
        <w:kinsoku w:val="0"/>
        <w:overflowPunct w:val="0"/>
        <w:spacing w:after="240" w:line="268" w:lineRule="auto"/>
        <w:ind w:left="129" w:right="132" w:hanging="1"/>
        <w:rPr>
          <w:color w:val="221F1F"/>
        </w:rPr>
      </w:pPr>
      <w:r>
        <w:rPr>
          <w:color w:val="221F1F"/>
        </w:rPr>
        <w:t xml:space="preserve">To be registered to deliver only </w:t>
      </w:r>
      <w:r>
        <w:rPr>
          <w:b/>
          <w:bCs/>
          <w:color w:val="221F1F"/>
        </w:rPr>
        <w:t xml:space="preserve">lower-risk, less complex supports and services, </w:t>
      </w:r>
      <w:r>
        <w:rPr>
          <w:color w:val="221F1F"/>
        </w:rPr>
        <w:t xml:space="preserve">(including hearing equipment, hearing services and specialised hearing services registration groups), providers undergo a </w:t>
      </w:r>
      <w:r>
        <w:rPr>
          <w:b/>
          <w:bCs/>
          <w:color w:val="221F1F"/>
        </w:rPr>
        <w:t xml:space="preserve">verification </w:t>
      </w:r>
      <w:r>
        <w:rPr>
          <w:color w:val="221F1F"/>
        </w:rPr>
        <w:t>audit. You will</w:t>
      </w:r>
      <w:r w:rsidR="007D127B">
        <w:rPr>
          <w:color w:val="221F1F"/>
        </w:rPr>
        <w:t xml:space="preserve"> </w:t>
      </w:r>
      <w:r>
        <w:rPr>
          <w:color w:val="221F1F"/>
        </w:rPr>
        <w:t>need to provide evidence of relevant qualifications, expertise and experience, incident management processes/policies, complaints management processes/policies and risk management processes/policies.</w:t>
      </w:r>
    </w:p>
    <w:p w14:paraId="464B213F" w14:textId="77777777" w:rsidR="005E2D29" w:rsidRPr="007D127B" w:rsidRDefault="00020EEA" w:rsidP="007D127B">
      <w:pPr>
        <w:pStyle w:val="BodyText"/>
        <w:kinsoku w:val="0"/>
        <w:overflowPunct w:val="0"/>
        <w:spacing w:after="240"/>
        <w:ind w:left="129"/>
        <w:rPr>
          <w:color w:val="221F1F"/>
        </w:rPr>
      </w:pPr>
      <w:r>
        <w:rPr>
          <w:color w:val="221F1F"/>
        </w:rPr>
        <w:t>Evidence of the following will assist:</w:t>
      </w:r>
    </w:p>
    <w:p w14:paraId="4B4744BA" w14:textId="77777777" w:rsidR="005E2D29" w:rsidRDefault="00020EEA">
      <w:pPr>
        <w:pStyle w:val="BodyText"/>
        <w:kinsoku w:val="0"/>
        <w:overflowPunct w:val="0"/>
        <w:ind w:left="129"/>
        <w:rPr>
          <w:b/>
          <w:bCs/>
          <w:color w:val="221F1F"/>
        </w:rPr>
      </w:pPr>
      <w:r>
        <w:rPr>
          <w:color w:val="221F1F"/>
        </w:rPr>
        <w:t xml:space="preserve">For </w:t>
      </w:r>
      <w:r>
        <w:rPr>
          <w:b/>
          <w:bCs/>
          <w:color w:val="221F1F"/>
        </w:rPr>
        <w:t>audiologists:</w:t>
      </w:r>
    </w:p>
    <w:p w14:paraId="0824816B" w14:textId="77777777" w:rsidR="005E2D29" w:rsidRDefault="00020EEA">
      <w:pPr>
        <w:pStyle w:val="ListParagraph"/>
        <w:numPr>
          <w:ilvl w:val="0"/>
          <w:numId w:val="1"/>
        </w:numPr>
        <w:tabs>
          <w:tab w:val="left" w:pos="490"/>
        </w:tabs>
        <w:kinsoku w:val="0"/>
        <w:overflowPunct w:val="0"/>
        <w:spacing w:before="27" w:line="266" w:lineRule="auto"/>
        <w:ind w:right="694" w:hanging="361"/>
        <w:rPr>
          <w:color w:val="221F1F"/>
          <w:sz w:val="18"/>
          <w:szCs w:val="18"/>
        </w:rPr>
      </w:pPr>
      <w:r>
        <w:rPr>
          <w:color w:val="221F1F"/>
          <w:sz w:val="18"/>
          <w:szCs w:val="18"/>
        </w:rPr>
        <w:t>current certification as an Accredited Audiologist</w:t>
      </w:r>
      <w:r w:rsidR="00AD1517">
        <w:rPr>
          <w:color w:val="221F1F"/>
          <w:sz w:val="18"/>
          <w:szCs w:val="18"/>
        </w:rPr>
        <w:t xml:space="preserve"> </w:t>
      </w:r>
      <w:r>
        <w:rPr>
          <w:color w:val="221F1F"/>
          <w:sz w:val="18"/>
          <w:szCs w:val="18"/>
        </w:rPr>
        <w:t>with Audiology</w:t>
      </w:r>
      <w:r>
        <w:rPr>
          <w:color w:val="221F1F"/>
          <w:spacing w:val="-11"/>
          <w:sz w:val="18"/>
          <w:szCs w:val="18"/>
        </w:rPr>
        <w:t xml:space="preserve"> </w:t>
      </w:r>
      <w:r>
        <w:rPr>
          <w:color w:val="221F1F"/>
          <w:sz w:val="18"/>
          <w:szCs w:val="18"/>
        </w:rPr>
        <w:t>Australia</w:t>
      </w:r>
    </w:p>
    <w:p w14:paraId="7B85A448" w14:textId="77777777" w:rsidR="005E2D29" w:rsidRPr="007D127B" w:rsidRDefault="00020EEA" w:rsidP="007D127B">
      <w:pPr>
        <w:pStyle w:val="ListParagraph"/>
        <w:numPr>
          <w:ilvl w:val="0"/>
          <w:numId w:val="1"/>
        </w:numPr>
        <w:tabs>
          <w:tab w:val="left" w:pos="490"/>
        </w:tabs>
        <w:kinsoku w:val="0"/>
        <w:overflowPunct w:val="0"/>
        <w:spacing w:before="1" w:after="240" w:line="268" w:lineRule="auto"/>
        <w:ind w:right="942" w:hanging="361"/>
        <w:rPr>
          <w:color w:val="221F1F"/>
          <w:sz w:val="18"/>
          <w:szCs w:val="18"/>
        </w:rPr>
      </w:pPr>
      <w:r>
        <w:rPr>
          <w:color w:val="221F1F"/>
          <w:sz w:val="18"/>
          <w:szCs w:val="18"/>
        </w:rPr>
        <w:t>current</w:t>
      </w:r>
      <w:r>
        <w:rPr>
          <w:color w:val="221F1F"/>
          <w:spacing w:val="-10"/>
          <w:sz w:val="18"/>
          <w:szCs w:val="18"/>
        </w:rPr>
        <w:t xml:space="preserve"> </w:t>
      </w:r>
      <w:r>
        <w:rPr>
          <w:color w:val="221F1F"/>
          <w:sz w:val="18"/>
          <w:szCs w:val="18"/>
        </w:rPr>
        <w:t>full</w:t>
      </w:r>
      <w:r>
        <w:rPr>
          <w:color w:val="221F1F"/>
          <w:spacing w:val="-8"/>
          <w:sz w:val="18"/>
          <w:szCs w:val="18"/>
        </w:rPr>
        <w:t xml:space="preserve"> </w:t>
      </w:r>
      <w:r>
        <w:rPr>
          <w:color w:val="221F1F"/>
          <w:sz w:val="18"/>
          <w:szCs w:val="18"/>
        </w:rPr>
        <w:t>membership</w:t>
      </w:r>
      <w:r>
        <w:rPr>
          <w:color w:val="221F1F"/>
          <w:spacing w:val="-7"/>
          <w:sz w:val="18"/>
          <w:szCs w:val="18"/>
        </w:rPr>
        <w:t xml:space="preserve"> </w:t>
      </w:r>
      <w:r>
        <w:rPr>
          <w:color w:val="221F1F"/>
          <w:sz w:val="18"/>
          <w:szCs w:val="18"/>
        </w:rPr>
        <w:t>as</w:t>
      </w:r>
      <w:r>
        <w:rPr>
          <w:color w:val="221F1F"/>
          <w:spacing w:val="-8"/>
          <w:sz w:val="18"/>
          <w:szCs w:val="18"/>
        </w:rPr>
        <w:t xml:space="preserve"> </w:t>
      </w:r>
      <w:r>
        <w:rPr>
          <w:color w:val="221F1F"/>
          <w:sz w:val="18"/>
          <w:szCs w:val="18"/>
        </w:rPr>
        <w:t>an</w:t>
      </w:r>
      <w:r>
        <w:rPr>
          <w:color w:val="221F1F"/>
          <w:spacing w:val="-8"/>
          <w:sz w:val="18"/>
          <w:szCs w:val="18"/>
        </w:rPr>
        <w:t xml:space="preserve"> </w:t>
      </w:r>
      <w:r>
        <w:rPr>
          <w:color w:val="221F1F"/>
          <w:sz w:val="18"/>
          <w:szCs w:val="18"/>
        </w:rPr>
        <w:t>audiologist</w:t>
      </w:r>
      <w:r>
        <w:rPr>
          <w:color w:val="221F1F"/>
          <w:spacing w:val="-8"/>
          <w:sz w:val="18"/>
          <w:szCs w:val="18"/>
        </w:rPr>
        <w:t xml:space="preserve"> </w:t>
      </w:r>
      <w:r>
        <w:rPr>
          <w:color w:val="221F1F"/>
          <w:sz w:val="18"/>
          <w:szCs w:val="18"/>
        </w:rPr>
        <w:t>with</w:t>
      </w:r>
      <w:r>
        <w:rPr>
          <w:color w:val="221F1F"/>
          <w:spacing w:val="-7"/>
          <w:sz w:val="18"/>
          <w:szCs w:val="18"/>
        </w:rPr>
        <w:t xml:space="preserve"> </w:t>
      </w:r>
      <w:r>
        <w:rPr>
          <w:color w:val="221F1F"/>
          <w:sz w:val="18"/>
          <w:szCs w:val="18"/>
        </w:rPr>
        <w:t>the Australian College of</w:t>
      </w:r>
      <w:r w:rsidR="00AD1517">
        <w:rPr>
          <w:color w:val="221F1F"/>
          <w:sz w:val="18"/>
          <w:szCs w:val="18"/>
        </w:rPr>
        <w:t xml:space="preserve"> </w:t>
      </w:r>
      <w:r>
        <w:rPr>
          <w:color w:val="221F1F"/>
          <w:sz w:val="18"/>
          <w:szCs w:val="18"/>
        </w:rPr>
        <w:t>Audiology.</w:t>
      </w:r>
    </w:p>
    <w:p w14:paraId="50FC6A1F" w14:textId="77777777" w:rsidR="005E2D29" w:rsidRDefault="00020EEA">
      <w:pPr>
        <w:pStyle w:val="BodyText"/>
        <w:kinsoku w:val="0"/>
        <w:overflowPunct w:val="0"/>
        <w:ind w:left="129"/>
        <w:rPr>
          <w:color w:val="221F1F"/>
        </w:rPr>
      </w:pPr>
      <w:r>
        <w:rPr>
          <w:color w:val="221F1F"/>
        </w:rPr>
        <w:t xml:space="preserve">For </w:t>
      </w:r>
      <w:proofErr w:type="spellStart"/>
      <w:r>
        <w:rPr>
          <w:b/>
          <w:bCs/>
          <w:color w:val="221F1F"/>
        </w:rPr>
        <w:t>audiometrists</w:t>
      </w:r>
      <w:proofErr w:type="spellEnd"/>
      <w:r>
        <w:rPr>
          <w:color w:val="221F1F"/>
        </w:rPr>
        <w:t>:</w:t>
      </w:r>
    </w:p>
    <w:p w14:paraId="7E800CC9" w14:textId="77777777" w:rsidR="005E2D29" w:rsidRDefault="00020EEA">
      <w:pPr>
        <w:pStyle w:val="ListParagraph"/>
        <w:numPr>
          <w:ilvl w:val="0"/>
          <w:numId w:val="1"/>
        </w:numPr>
        <w:tabs>
          <w:tab w:val="left" w:pos="490"/>
        </w:tabs>
        <w:kinsoku w:val="0"/>
        <w:overflowPunct w:val="0"/>
        <w:spacing w:before="25" w:line="266" w:lineRule="auto"/>
        <w:ind w:right="235"/>
        <w:rPr>
          <w:color w:val="221F1F"/>
          <w:sz w:val="18"/>
          <w:szCs w:val="18"/>
        </w:rPr>
      </w:pPr>
      <w:r>
        <w:rPr>
          <w:color w:val="221F1F"/>
          <w:sz w:val="18"/>
          <w:szCs w:val="18"/>
        </w:rPr>
        <w:t>current full membership of Hearing Aid Audiology</w:t>
      </w:r>
      <w:r w:rsidR="00AD1517">
        <w:rPr>
          <w:color w:val="221F1F"/>
          <w:sz w:val="18"/>
          <w:szCs w:val="18"/>
        </w:rPr>
        <w:t xml:space="preserve"> </w:t>
      </w:r>
      <w:r>
        <w:rPr>
          <w:color w:val="221F1F"/>
          <w:sz w:val="18"/>
          <w:szCs w:val="18"/>
        </w:rPr>
        <w:t>Society of Australia</w:t>
      </w:r>
      <w:r w:rsidR="00075F2D">
        <w:rPr>
          <w:color w:val="221F1F"/>
          <w:spacing w:val="-19"/>
          <w:sz w:val="18"/>
          <w:szCs w:val="18"/>
        </w:rPr>
        <w:t xml:space="preserve"> </w:t>
      </w:r>
      <w:r>
        <w:rPr>
          <w:color w:val="221F1F"/>
          <w:sz w:val="18"/>
          <w:szCs w:val="18"/>
        </w:rPr>
        <w:t>or</w:t>
      </w:r>
    </w:p>
    <w:p w14:paraId="11777FF2" w14:textId="77777777" w:rsidR="005E2D29" w:rsidRDefault="00020EEA">
      <w:pPr>
        <w:pStyle w:val="ListParagraph"/>
        <w:numPr>
          <w:ilvl w:val="0"/>
          <w:numId w:val="1"/>
        </w:numPr>
        <w:tabs>
          <w:tab w:val="left" w:pos="490"/>
        </w:tabs>
        <w:kinsoku w:val="0"/>
        <w:overflowPunct w:val="0"/>
        <w:spacing w:before="4" w:line="266" w:lineRule="auto"/>
        <w:ind w:right="1152" w:hanging="361"/>
        <w:rPr>
          <w:color w:val="221F1F"/>
          <w:sz w:val="18"/>
          <w:szCs w:val="18"/>
        </w:rPr>
      </w:pPr>
      <w:r>
        <w:rPr>
          <w:color w:val="221F1F"/>
          <w:sz w:val="18"/>
          <w:szCs w:val="18"/>
        </w:rPr>
        <w:t xml:space="preserve">current registration as an </w:t>
      </w:r>
      <w:proofErr w:type="spellStart"/>
      <w:r>
        <w:rPr>
          <w:color w:val="221F1F"/>
          <w:sz w:val="18"/>
          <w:szCs w:val="18"/>
        </w:rPr>
        <w:t>audiometrist</w:t>
      </w:r>
      <w:proofErr w:type="spellEnd"/>
      <w:r>
        <w:rPr>
          <w:color w:val="221F1F"/>
          <w:sz w:val="18"/>
          <w:szCs w:val="18"/>
        </w:rPr>
        <w:t xml:space="preserve"> with</w:t>
      </w:r>
      <w:r w:rsidR="00AD1517">
        <w:rPr>
          <w:color w:val="221F1F"/>
          <w:sz w:val="18"/>
          <w:szCs w:val="18"/>
        </w:rPr>
        <w:t xml:space="preserve"> </w:t>
      </w:r>
      <w:r>
        <w:rPr>
          <w:color w:val="221F1F"/>
          <w:sz w:val="18"/>
          <w:szCs w:val="18"/>
        </w:rPr>
        <w:t>the Australian College of</w:t>
      </w:r>
      <w:r w:rsidR="00AD1517">
        <w:rPr>
          <w:color w:val="221F1F"/>
          <w:sz w:val="18"/>
          <w:szCs w:val="18"/>
        </w:rPr>
        <w:t xml:space="preserve"> </w:t>
      </w:r>
      <w:r>
        <w:rPr>
          <w:color w:val="221F1F"/>
          <w:sz w:val="18"/>
          <w:szCs w:val="18"/>
        </w:rPr>
        <w:t>Audiology.</w:t>
      </w:r>
    </w:p>
    <w:p w14:paraId="30742362" w14:textId="094FE62E" w:rsidR="005E2D29" w:rsidRPr="00DF60ED" w:rsidRDefault="00020EEA" w:rsidP="00DF60ED">
      <w:pPr>
        <w:pStyle w:val="BodyText"/>
        <w:kinsoku w:val="0"/>
        <w:overflowPunct w:val="0"/>
        <w:spacing w:before="41" w:after="240" w:line="268" w:lineRule="auto"/>
        <w:ind w:left="220" w:right="244"/>
        <w:rPr>
          <w:color w:val="221F1F"/>
        </w:rPr>
      </w:pPr>
      <w:r>
        <w:rPr>
          <w:rFonts w:ascii="Times New Roman" w:hAnsi="Times New Roman" w:cs="Times New Roman"/>
          <w:sz w:val="24"/>
          <w:szCs w:val="24"/>
        </w:rPr>
        <w:br w:type="column"/>
      </w:r>
      <w:r>
        <w:rPr>
          <w:color w:val="221F1F"/>
        </w:rPr>
        <w:t xml:space="preserve">To be registered to deliver </w:t>
      </w:r>
      <w:r>
        <w:rPr>
          <w:b/>
          <w:bCs/>
          <w:color w:val="221F1F"/>
        </w:rPr>
        <w:t>higher risk, more complex supports and services</w:t>
      </w:r>
      <w:bookmarkStart w:id="3" w:name="_GoBack"/>
      <w:bookmarkEnd w:id="3"/>
      <w:r>
        <w:rPr>
          <w:color w:val="221F1F"/>
        </w:rPr>
        <w:t xml:space="preserve">, providers undergo a </w:t>
      </w:r>
      <w:r>
        <w:rPr>
          <w:b/>
          <w:bCs/>
          <w:color w:val="221F1F"/>
        </w:rPr>
        <w:t xml:space="preserve">certification </w:t>
      </w:r>
      <w:r>
        <w:rPr>
          <w:color w:val="221F1F"/>
        </w:rPr>
        <w:t>assessment against the NDIS Practice Standards core module and any relevant supplementary module. This is a more comprehensive process that includes a desktop assessment of documentary evidence and an on-site component.</w:t>
      </w:r>
    </w:p>
    <w:p w14:paraId="727E307A" w14:textId="77777777" w:rsidR="005E2D29" w:rsidRPr="00DF60ED" w:rsidRDefault="00020EEA" w:rsidP="00DF60ED">
      <w:pPr>
        <w:pStyle w:val="BodyText"/>
        <w:kinsoku w:val="0"/>
        <w:overflowPunct w:val="0"/>
        <w:spacing w:after="240" w:line="268" w:lineRule="auto"/>
        <w:ind w:left="220" w:right="1042"/>
        <w:rPr>
          <w:color w:val="221F1F"/>
        </w:rPr>
      </w:pPr>
      <w:r>
        <w:rPr>
          <w:color w:val="221F1F"/>
        </w:rPr>
        <w:t>As part of the registration process, we also assess your suitability and that of your key personnel to deliver NDIS supports and services to people with disability.</w:t>
      </w:r>
    </w:p>
    <w:p w14:paraId="6E16BC44" w14:textId="77777777" w:rsidR="005E2D29" w:rsidRPr="00DF60ED" w:rsidRDefault="00020EEA" w:rsidP="00DF60ED">
      <w:pPr>
        <w:pStyle w:val="BodyText"/>
        <w:kinsoku w:val="0"/>
        <w:overflowPunct w:val="0"/>
        <w:spacing w:after="240" w:line="266" w:lineRule="auto"/>
        <w:ind w:left="220" w:right="266"/>
        <w:rPr>
          <w:b/>
          <w:bCs/>
          <w:color w:val="221F1F"/>
        </w:rPr>
      </w:pPr>
      <w:r>
        <w:rPr>
          <w:b/>
          <w:bCs/>
          <w:color w:val="221F1F"/>
        </w:rPr>
        <w:t>For further information on the NDIS Practice Standards that apply for each registration group, and how to comply, refer to:</w:t>
      </w:r>
    </w:p>
    <w:p w14:paraId="794177F5" w14:textId="77777777" w:rsidR="005E2D29" w:rsidRPr="00DF60ED" w:rsidRDefault="008609E9" w:rsidP="00DF60ED">
      <w:pPr>
        <w:pStyle w:val="BodyText"/>
        <w:kinsoku w:val="0"/>
        <w:overflowPunct w:val="0"/>
        <w:spacing w:after="240"/>
        <w:ind w:left="220"/>
      </w:pPr>
      <w:hyperlink r:id="rId10" w:history="1">
        <w:r w:rsidR="00020EEA">
          <w:rPr>
            <w:u w:val="single" w:color="039249"/>
          </w:rPr>
          <w:t>NDIS Practice Standards and Quality Indicators</w:t>
        </w:r>
      </w:hyperlink>
    </w:p>
    <w:p w14:paraId="5FA3EA90" w14:textId="77777777" w:rsidR="005E2D29" w:rsidRDefault="008609E9" w:rsidP="00DF60ED">
      <w:pPr>
        <w:pStyle w:val="BodyText"/>
        <w:kinsoku w:val="0"/>
        <w:overflowPunct w:val="0"/>
        <w:spacing w:before="1" w:after="240" w:line="268" w:lineRule="auto"/>
        <w:ind w:left="220" w:right="1079"/>
      </w:pPr>
      <w:hyperlink r:id="rId11" w:history="1">
        <w:r w:rsidR="00020EEA">
          <w:rPr>
            <w:u w:val="single" w:color="039249"/>
          </w:rPr>
          <w:t>NDIS Practice Standards: Verification Module – required</w:t>
        </w:r>
      </w:hyperlink>
      <w:r w:rsidR="00020EEA">
        <w:t xml:space="preserve"> </w:t>
      </w:r>
      <w:hyperlink r:id="rId12" w:history="1">
        <w:r w:rsidR="00020EEA">
          <w:rPr>
            <w:u w:val="single" w:color="039249"/>
          </w:rPr>
          <w:t>documentation</w:t>
        </w:r>
      </w:hyperlink>
    </w:p>
    <w:p w14:paraId="2E6A7A31" w14:textId="77777777" w:rsidR="005E2D29" w:rsidRPr="00B74F92" w:rsidRDefault="00020EEA">
      <w:pPr>
        <w:pStyle w:val="Heading1"/>
        <w:kinsoku w:val="0"/>
        <w:overflowPunct w:val="0"/>
        <w:spacing w:line="201" w:lineRule="auto"/>
        <w:ind w:left="232" w:right="407"/>
        <w:rPr>
          <w:rFonts w:asciiTheme="minorHAnsi" w:hAnsiTheme="minorHAnsi" w:cstheme="minorHAnsi"/>
          <w:color w:val="8D4286"/>
          <w:spacing w:val="-3"/>
        </w:rPr>
      </w:pPr>
      <w:bookmarkStart w:id="4" w:name="What_is_the_NDIS_Commission_and_where_do"/>
      <w:bookmarkEnd w:id="4"/>
      <w:r w:rsidRPr="00B74F92">
        <w:rPr>
          <w:rFonts w:asciiTheme="minorHAnsi" w:hAnsiTheme="minorHAnsi" w:cstheme="minorHAnsi"/>
          <w:color w:val="8D4286"/>
        </w:rPr>
        <w:t>What</w:t>
      </w:r>
      <w:r w:rsidRPr="00B74F92">
        <w:rPr>
          <w:rFonts w:asciiTheme="minorHAnsi" w:hAnsiTheme="minorHAnsi" w:cstheme="minorHAnsi"/>
          <w:color w:val="8D4286"/>
          <w:spacing w:val="-17"/>
        </w:rPr>
        <w:t xml:space="preserve"> </w:t>
      </w:r>
      <w:r w:rsidRPr="00B74F92">
        <w:rPr>
          <w:rFonts w:asciiTheme="minorHAnsi" w:hAnsiTheme="minorHAnsi" w:cstheme="minorHAnsi"/>
          <w:color w:val="8D4286"/>
        </w:rPr>
        <w:t>is</w:t>
      </w:r>
      <w:r w:rsidRPr="00B74F92">
        <w:rPr>
          <w:rFonts w:asciiTheme="minorHAnsi" w:hAnsiTheme="minorHAnsi" w:cstheme="minorHAnsi"/>
          <w:color w:val="8D4286"/>
          <w:spacing w:val="-16"/>
        </w:rPr>
        <w:t xml:space="preserve"> </w:t>
      </w:r>
      <w:r w:rsidRPr="00B74F92">
        <w:rPr>
          <w:rFonts w:asciiTheme="minorHAnsi" w:hAnsiTheme="minorHAnsi" w:cstheme="minorHAnsi"/>
          <w:color w:val="8D4286"/>
        </w:rPr>
        <w:t>the</w:t>
      </w:r>
      <w:r w:rsidRPr="00B74F92">
        <w:rPr>
          <w:rFonts w:asciiTheme="minorHAnsi" w:hAnsiTheme="minorHAnsi" w:cstheme="minorHAnsi"/>
          <w:color w:val="8D4286"/>
          <w:spacing w:val="-16"/>
        </w:rPr>
        <w:t xml:space="preserve"> </w:t>
      </w:r>
      <w:r w:rsidRPr="00B74F92">
        <w:rPr>
          <w:rFonts w:asciiTheme="minorHAnsi" w:hAnsiTheme="minorHAnsi" w:cstheme="minorHAnsi"/>
          <w:color w:val="8D4286"/>
          <w:spacing w:val="-3"/>
        </w:rPr>
        <w:t>NDIS</w:t>
      </w:r>
      <w:r w:rsidRPr="00B74F92">
        <w:rPr>
          <w:rFonts w:asciiTheme="minorHAnsi" w:hAnsiTheme="minorHAnsi" w:cstheme="minorHAnsi"/>
          <w:color w:val="8D4286"/>
          <w:spacing w:val="-20"/>
        </w:rPr>
        <w:t xml:space="preserve"> </w:t>
      </w:r>
      <w:r w:rsidRPr="00B74F92">
        <w:rPr>
          <w:rFonts w:asciiTheme="minorHAnsi" w:hAnsiTheme="minorHAnsi" w:cstheme="minorHAnsi"/>
          <w:color w:val="8D4286"/>
          <w:spacing w:val="-3"/>
        </w:rPr>
        <w:t>Commission</w:t>
      </w:r>
      <w:r w:rsidRPr="00B74F92">
        <w:rPr>
          <w:rFonts w:asciiTheme="minorHAnsi" w:hAnsiTheme="minorHAnsi" w:cstheme="minorHAnsi"/>
          <w:color w:val="8D4286"/>
          <w:spacing w:val="-20"/>
        </w:rPr>
        <w:t xml:space="preserve"> </w:t>
      </w:r>
      <w:r w:rsidRPr="00B74F92">
        <w:rPr>
          <w:rFonts w:asciiTheme="minorHAnsi" w:hAnsiTheme="minorHAnsi" w:cstheme="minorHAnsi"/>
          <w:color w:val="8D4286"/>
        </w:rPr>
        <w:t>and</w:t>
      </w:r>
      <w:r w:rsidRPr="00B74F92">
        <w:rPr>
          <w:rFonts w:asciiTheme="minorHAnsi" w:hAnsiTheme="minorHAnsi" w:cstheme="minorHAnsi"/>
          <w:color w:val="8D4286"/>
          <w:spacing w:val="-16"/>
        </w:rPr>
        <w:t xml:space="preserve"> </w:t>
      </w:r>
      <w:r w:rsidRPr="00B74F92">
        <w:rPr>
          <w:rFonts w:asciiTheme="minorHAnsi" w:hAnsiTheme="minorHAnsi" w:cstheme="minorHAnsi"/>
          <w:color w:val="8D4286"/>
        </w:rPr>
        <w:t>where</w:t>
      </w:r>
      <w:r w:rsidRPr="00B74F92">
        <w:rPr>
          <w:rFonts w:asciiTheme="minorHAnsi" w:hAnsiTheme="minorHAnsi" w:cstheme="minorHAnsi"/>
          <w:color w:val="8D4286"/>
          <w:spacing w:val="-16"/>
        </w:rPr>
        <w:t xml:space="preserve"> </w:t>
      </w:r>
      <w:r w:rsidRPr="00B74F92">
        <w:rPr>
          <w:rFonts w:asciiTheme="minorHAnsi" w:hAnsiTheme="minorHAnsi" w:cstheme="minorHAnsi"/>
          <w:color w:val="8D4286"/>
        </w:rPr>
        <w:t xml:space="preserve">does it </w:t>
      </w:r>
      <w:r w:rsidRPr="00B74F92">
        <w:rPr>
          <w:rFonts w:asciiTheme="minorHAnsi" w:hAnsiTheme="minorHAnsi" w:cstheme="minorHAnsi"/>
          <w:color w:val="8D4286"/>
          <w:spacing w:val="-3"/>
        </w:rPr>
        <w:t>operate?</w:t>
      </w:r>
    </w:p>
    <w:p w14:paraId="45DE8883" w14:textId="77777777" w:rsidR="005E2D29" w:rsidRPr="00DF60ED" w:rsidRDefault="00020EEA" w:rsidP="00DF60ED">
      <w:pPr>
        <w:pStyle w:val="BodyText"/>
        <w:kinsoku w:val="0"/>
        <w:overflowPunct w:val="0"/>
        <w:spacing w:before="245" w:after="240" w:line="268" w:lineRule="auto"/>
        <w:ind w:left="220" w:right="482"/>
        <w:rPr>
          <w:color w:val="221F1F"/>
        </w:rPr>
      </w:pPr>
      <w:r>
        <w:rPr>
          <w:color w:val="221F1F"/>
        </w:rPr>
        <w:t>The NDIS Commission is a Commonwealth statutory agency that regulates NDIS providers and works with NDIS participants, providers, workers and the community to</w:t>
      </w:r>
      <w:r w:rsidR="00DF60ED">
        <w:rPr>
          <w:color w:val="221F1F"/>
        </w:rPr>
        <w:t xml:space="preserve"> </w:t>
      </w:r>
      <w:r>
        <w:rPr>
          <w:color w:val="221F1F"/>
        </w:rPr>
        <w:t>improve the quality and safety of NDIS supports and services.</w:t>
      </w:r>
    </w:p>
    <w:p w14:paraId="0527D3D9" w14:textId="77777777" w:rsidR="005E2D29" w:rsidRPr="00DF60ED" w:rsidRDefault="00020EEA" w:rsidP="00DF60ED">
      <w:pPr>
        <w:pStyle w:val="BodyText"/>
        <w:kinsoku w:val="0"/>
        <w:overflowPunct w:val="0"/>
        <w:spacing w:before="1" w:after="240" w:line="268" w:lineRule="auto"/>
        <w:ind w:left="220" w:right="328"/>
        <w:rPr>
          <w:color w:val="221F1F"/>
        </w:rPr>
      </w:pPr>
      <w:r>
        <w:rPr>
          <w:color w:val="221F1F"/>
        </w:rPr>
        <w:t>We are currently responsible for monitoring the quality and safety of NDIS supports and services provided to participants in the Australian Capital Territory, New South Wales, Northern Territory, South Australia, Queensland, Tasmania, and Victoria.</w:t>
      </w:r>
    </w:p>
    <w:p w14:paraId="63F6DF88" w14:textId="77777777" w:rsidR="005E2D29" w:rsidRPr="00DF60ED" w:rsidRDefault="00020EEA" w:rsidP="00DF60ED">
      <w:pPr>
        <w:pStyle w:val="BodyText"/>
        <w:kinsoku w:val="0"/>
        <w:overflowPunct w:val="0"/>
        <w:spacing w:after="240" w:line="268" w:lineRule="auto"/>
        <w:ind w:left="220" w:right="166"/>
        <w:rPr>
          <w:color w:val="221F1F"/>
        </w:rPr>
      </w:pPr>
      <w:r>
        <w:rPr>
          <w:color w:val="221F1F"/>
        </w:rPr>
        <w:t xml:space="preserve">From 1 </w:t>
      </w:r>
      <w:r w:rsidR="00CE36E9">
        <w:rPr>
          <w:color w:val="221F1F"/>
        </w:rPr>
        <w:t>December</w:t>
      </w:r>
      <w:r>
        <w:rPr>
          <w:color w:val="221F1F"/>
        </w:rPr>
        <w:t xml:space="preserve"> 2020, we will also have this responsibility in Western Australia (WA). New providers in WA can register with us from 1 </w:t>
      </w:r>
      <w:r w:rsidR="00CE36E9">
        <w:rPr>
          <w:color w:val="221F1F"/>
        </w:rPr>
        <w:t>December</w:t>
      </w:r>
      <w:r>
        <w:rPr>
          <w:color w:val="221F1F"/>
        </w:rPr>
        <w:t xml:space="preserve"> 2020.</w:t>
      </w:r>
    </w:p>
    <w:p w14:paraId="10EA4AFC" w14:textId="77777777" w:rsidR="005E2D29" w:rsidRDefault="00DF60ED" w:rsidP="00075F2D">
      <w:pPr>
        <w:pStyle w:val="Heading1"/>
        <w:kinsoku w:val="0"/>
        <w:overflowPunct w:val="0"/>
        <w:spacing w:after="240"/>
        <w:ind w:left="142"/>
        <w:rPr>
          <w:rFonts w:asciiTheme="minorHAnsi" w:hAnsiTheme="minorHAnsi" w:cstheme="minorHAnsi"/>
          <w:color w:val="8D4286"/>
        </w:rPr>
      </w:pPr>
      <w:bookmarkStart w:id="5" w:name="Where_can_I_get_more_information?"/>
      <w:bookmarkEnd w:id="5"/>
      <w:r>
        <w:rPr>
          <w:rFonts w:asciiTheme="minorHAnsi" w:hAnsiTheme="minorHAnsi" w:cstheme="minorHAnsi"/>
          <w:color w:val="8D4286"/>
        </w:rPr>
        <w:t xml:space="preserve"> </w:t>
      </w:r>
      <w:r w:rsidR="00020EEA" w:rsidRPr="00B74F92">
        <w:rPr>
          <w:rFonts w:asciiTheme="minorHAnsi" w:hAnsiTheme="minorHAnsi" w:cstheme="minorHAnsi"/>
          <w:color w:val="8D4286"/>
        </w:rPr>
        <w:t>Where can I get more information?</w:t>
      </w:r>
    </w:p>
    <w:p w14:paraId="074B7294" w14:textId="77777777" w:rsidR="00A53B2B" w:rsidRDefault="00A53B2B" w:rsidP="00A53B2B">
      <w:pPr>
        <w:pStyle w:val="ListParagraph"/>
        <w:numPr>
          <w:ilvl w:val="0"/>
          <w:numId w:val="2"/>
        </w:numPr>
        <w:rPr>
          <w:sz w:val="18"/>
          <w:szCs w:val="18"/>
        </w:rPr>
      </w:pPr>
      <w:r>
        <w:rPr>
          <w:sz w:val="18"/>
          <w:szCs w:val="18"/>
        </w:rPr>
        <w:t xml:space="preserve">Visit the </w:t>
      </w:r>
      <w:hyperlink r:id="rId13" w:history="1">
        <w:r w:rsidR="00075F2D" w:rsidRPr="00075F2D">
          <w:rPr>
            <w:rStyle w:val="Hyperlink"/>
            <w:color w:val="auto"/>
            <w:sz w:val="18"/>
            <w:szCs w:val="18"/>
          </w:rPr>
          <w:t>NDIS Commission website</w:t>
        </w:r>
      </w:hyperlink>
    </w:p>
    <w:p w14:paraId="747740C0" w14:textId="77777777" w:rsidR="00A53B2B" w:rsidRDefault="00A53B2B" w:rsidP="00A53B2B">
      <w:pPr>
        <w:pStyle w:val="ListParagraph"/>
        <w:numPr>
          <w:ilvl w:val="0"/>
          <w:numId w:val="2"/>
        </w:numPr>
        <w:rPr>
          <w:sz w:val="18"/>
          <w:szCs w:val="18"/>
        </w:rPr>
      </w:pPr>
      <w:r>
        <w:rPr>
          <w:sz w:val="18"/>
          <w:szCs w:val="18"/>
        </w:rPr>
        <w:t xml:space="preserve">Information for </w:t>
      </w:r>
      <w:hyperlink r:id="rId14" w:history="1">
        <w:r w:rsidR="00075F2D" w:rsidRPr="00075F2D">
          <w:rPr>
            <w:rStyle w:val="Hyperlink"/>
            <w:color w:val="auto"/>
            <w:sz w:val="18"/>
            <w:szCs w:val="18"/>
          </w:rPr>
          <w:t>Registered Providers</w:t>
        </w:r>
      </w:hyperlink>
    </w:p>
    <w:p w14:paraId="1DFBED4E" w14:textId="77777777" w:rsidR="00A53B2B" w:rsidRPr="00075F2D" w:rsidRDefault="00A53B2B" w:rsidP="00A53B2B">
      <w:pPr>
        <w:pStyle w:val="ListParagraph"/>
        <w:numPr>
          <w:ilvl w:val="0"/>
          <w:numId w:val="2"/>
        </w:numPr>
        <w:rPr>
          <w:rStyle w:val="Hyperlink"/>
          <w:color w:val="auto"/>
          <w:sz w:val="18"/>
          <w:szCs w:val="18"/>
        </w:rPr>
      </w:pPr>
      <w:r>
        <w:rPr>
          <w:sz w:val="18"/>
          <w:szCs w:val="18"/>
        </w:rPr>
        <w:t xml:space="preserve">For registration obligations, see the </w:t>
      </w:r>
      <w:r w:rsidR="00075F2D" w:rsidRPr="00075F2D">
        <w:rPr>
          <w:sz w:val="18"/>
          <w:szCs w:val="18"/>
          <w:u w:val="single"/>
        </w:rPr>
        <w:fldChar w:fldCharType="begin"/>
      </w:r>
      <w:r w:rsidR="00075F2D" w:rsidRPr="00075F2D">
        <w:rPr>
          <w:sz w:val="18"/>
          <w:szCs w:val="18"/>
          <w:u w:val="single"/>
        </w:rPr>
        <w:instrText xml:space="preserve"> HYPERLINK "https://www.ndiscommission.gov.au/providers/more-information/providerpack" </w:instrText>
      </w:r>
      <w:r w:rsidR="00075F2D" w:rsidRPr="00075F2D">
        <w:rPr>
          <w:sz w:val="18"/>
          <w:szCs w:val="18"/>
          <w:u w:val="single"/>
        </w:rPr>
        <w:fldChar w:fldCharType="separate"/>
      </w:r>
      <w:r w:rsidRPr="00075F2D">
        <w:rPr>
          <w:rStyle w:val="Hyperlink"/>
          <w:color w:val="auto"/>
          <w:sz w:val="18"/>
          <w:szCs w:val="18"/>
        </w:rPr>
        <w:t>NDIS Commission Provider Information Pack</w:t>
      </w:r>
    </w:p>
    <w:p w14:paraId="64CB7E02" w14:textId="5F294CBA" w:rsidR="005E2D29" w:rsidRPr="00957659" w:rsidRDefault="00075F2D" w:rsidP="00DF60ED">
      <w:pPr>
        <w:pStyle w:val="ListParagraph"/>
        <w:numPr>
          <w:ilvl w:val="0"/>
          <w:numId w:val="2"/>
        </w:numPr>
        <w:spacing w:after="240"/>
        <w:rPr>
          <w:rStyle w:val="Hyperlink"/>
          <w:color w:val="auto"/>
          <w:sz w:val="18"/>
          <w:szCs w:val="18"/>
          <w:u w:val="none"/>
        </w:rPr>
      </w:pPr>
      <w:r w:rsidRPr="00075F2D">
        <w:rPr>
          <w:sz w:val="18"/>
          <w:szCs w:val="18"/>
          <w:u w:val="single"/>
        </w:rPr>
        <w:fldChar w:fldCharType="end"/>
      </w:r>
      <w:r w:rsidR="00A53B2B">
        <w:rPr>
          <w:sz w:val="18"/>
          <w:szCs w:val="18"/>
        </w:rPr>
        <w:t>For information on hearing services and equipment for NDIS participants</w:t>
      </w:r>
      <w:r w:rsidR="00A7515A">
        <w:rPr>
          <w:sz w:val="18"/>
          <w:szCs w:val="18"/>
        </w:rPr>
        <w:t>,</w:t>
      </w:r>
      <w:r w:rsidR="00A53B2B">
        <w:rPr>
          <w:sz w:val="18"/>
          <w:szCs w:val="18"/>
        </w:rPr>
        <w:t xml:space="preserve"> </w:t>
      </w:r>
      <w:hyperlink r:id="rId15" w:history="1">
        <w:r w:rsidR="00A53B2B" w:rsidRPr="00367C35">
          <w:rPr>
            <w:rStyle w:val="Hyperlink"/>
            <w:color w:val="auto"/>
            <w:sz w:val="18"/>
            <w:szCs w:val="18"/>
          </w:rPr>
          <w:t>contact the NDIA</w:t>
        </w:r>
      </w:hyperlink>
      <w:r w:rsidR="00367C35">
        <w:rPr>
          <w:rStyle w:val="Hyperlink"/>
          <w:color w:val="auto"/>
        </w:rPr>
        <w:t>.</w:t>
      </w:r>
    </w:p>
    <w:p w14:paraId="2695D098" w14:textId="14811624" w:rsidR="00957659" w:rsidRPr="00957659" w:rsidRDefault="00957659" w:rsidP="00957659">
      <w:pPr>
        <w:pStyle w:val="Heading1"/>
        <w:kinsoku w:val="0"/>
        <w:overflowPunct w:val="0"/>
        <w:spacing w:before="140" w:after="240"/>
        <w:ind w:left="219"/>
        <w:rPr>
          <w:rFonts w:asciiTheme="minorHAnsi" w:hAnsiTheme="minorHAnsi" w:cstheme="minorHAnsi"/>
          <w:color w:val="8D4286"/>
        </w:rPr>
      </w:pPr>
      <w:r>
        <w:rPr>
          <w:rFonts w:asciiTheme="minorHAnsi" w:hAnsiTheme="minorHAnsi" w:cstheme="minorHAnsi"/>
          <w:color w:val="8D4286"/>
        </w:rPr>
        <w:t xml:space="preserve">Contact </w:t>
      </w:r>
      <w:r w:rsidRPr="00B74F92">
        <w:rPr>
          <w:rFonts w:asciiTheme="minorHAnsi" w:hAnsiTheme="minorHAnsi" w:cstheme="minorHAnsi"/>
          <w:color w:val="8D4286"/>
        </w:rPr>
        <w:t>us</w:t>
      </w:r>
    </w:p>
    <w:bookmarkStart w:id="6" w:name="Contact_us"/>
    <w:bookmarkEnd w:id="6"/>
    <w:p w14:paraId="4855BA70" w14:textId="24562821" w:rsidR="00A322E8" w:rsidRPr="00957659" w:rsidRDefault="00075F2D" w:rsidP="00957659">
      <w:pPr>
        <w:pStyle w:val="Heading1"/>
        <w:kinsoku w:val="0"/>
        <w:overflowPunct w:val="0"/>
        <w:spacing w:before="140" w:after="240"/>
        <w:ind w:left="219"/>
        <w:rPr>
          <w:rFonts w:asciiTheme="minorHAnsi" w:hAnsiTheme="minorHAnsi" w:cstheme="minorHAnsi"/>
          <w:color w:val="8D4286"/>
        </w:rPr>
        <w:sectPr w:rsidR="00A322E8" w:rsidRPr="00957659">
          <w:pgSz w:w="11910" w:h="16840"/>
          <w:pgMar w:top="780" w:right="640" w:bottom="280" w:left="720" w:header="720" w:footer="720" w:gutter="0"/>
          <w:cols w:num="2" w:space="720" w:equalWidth="0">
            <w:col w:w="5092" w:space="40"/>
            <w:col w:w="5418"/>
          </w:cols>
          <w:noEndnote/>
        </w:sectPr>
      </w:pPr>
      <w:r w:rsidRPr="00A322E8">
        <w:rPr>
          <w:noProof/>
          <w:color w:val="8D4286"/>
        </w:rPr>
        <mc:AlternateContent>
          <mc:Choice Requires="wps">
            <w:drawing>
              <wp:inline distT="0" distB="0" distL="0" distR="0" wp14:anchorId="1152076B" wp14:editId="1FFFFC52">
                <wp:extent cx="2789555" cy="981075"/>
                <wp:effectExtent l="0" t="0" r="1714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9555" cy="981075"/>
                        </a:xfrm>
                        <a:prstGeom prst="rect">
                          <a:avLst/>
                        </a:prstGeom>
                        <a:solidFill>
                          <a:srgbClr val="FFFFFF"/>
                        </a:solidFill>
                        <a:ln w="9525">
                          <a:solidFill>
                            <a:srgbClr val="000000"/>
                          </a:solidFill>
                          <a:miter lim="800000"/>
                          <a:headEnd/>
                          <a:tailEnd/>
                        </a:ln>
                      </wps:spPr>
                      <wps:txbx>
                        <w:txbxContent>
                          <w:p w14:paraId="5B3B92ED" w14:textId="77777777" w:rsidR="00A322E8" w:rsidRDefault="00A322E8">
                            <w:pPr>
                              <w:rPr>
                                <w:sz w:val="18"/>
                                <w:szCs w:val="18"/>
                              </w:rPr>
                            </w:pPr>
                            <w:r w:rsidRPr="00A322E8">
                              <w:rPr>
                                <w:sz w:val="18"/>
                                <w:szCs w:val="18"/>
                              </w:rPr>
                              <w:t xml:space="preserve">Call </w:t>
                            </w:r>
                            <w:r w:rsidRPr="00075F2D">
                              <w:rPr>
                                <w:b/>
                                <w:sz w:val="18"/>
                                <w:szCs w:val="18"/>
                              </w:rPr>
                              <w:t>1800 035 544</w:t>
                            </w:r>
                            <w:r w:rsidRPr="00A322E8">
                              <w:rPr>
                                <w:sz w:val="18"/>
                                <w:szCs w:val="18"/>
                              </w:rPr>
                              <w:t xml:space="preserve"> Monday to Friday</w:t>
                            </w:r>
                          </w:p>
                          <w:p w14:paraId="17808323" w14:textId="77777777" w:rsidR="00A322E8" w:rsidRDefault="00A322E8" w:rsidP="00A322E8">
                            <w:pPr>
                              <w:spacing w:after="240"/>
                              <w:rPr>
                                <w:sz w:val="18"/>
                                <w:szCs w:val="18"/>
                              </w:rPr>
                            </w:pPr>
                            <w:r w:rsidRPr="00A322E8">
                              <w:rPr>
                                <w:sz w:val="18"/>
                                <w:szCs w:val="18"/>
                              </w:rPr>
                              <w:t>9:00am to 5:00pm in the ACT, NSW, QLD, SA, TAS and VIC 9:00am to 4:30pm in the NT</w:t>
                            </w:r>
                          </w:p>
                          <w:p w14:paraId="3833A4EA" w14:textId="77777777" w:rsidR="00A322E8" w:rsidRPr="00A322E8" w:rsidRDefault="00A322E8" w:rsidP="00A322E8">
                            <w:pPr>
                              <w:spacing w:after="240"/>
                              <w:rPr>
                                <w:sz w:val="18"/>
                                <w:szCs w:val="18"/>
                              </w:rPr>
                            </w:pPr>
                            <w:r w:rsidRPr="00A322E8">
                              <w:rPr>
                                <w:sz w:val="18"/>
                                <w:szCs w:val="18"/>
                              </w:rPr>
                              <w:t>For people with hearing or speech loss: TTY: 133 677 or</w:t>
                            </w:r>
                            <w:r w:rsidRPr="00A322E8">
                              <w:t xml:space="preserve"> </w:t>
                            </w:r>
                            <w:r w:rsidRPr="00A322E8">
                              <w:rPr>
                                <w:sz w:val="18"/>
                                <w:szCs w:val="18"/>
                              </w:rPr>
                              <w:t xml:space="preserve">National Relay Service: </w:t>
                            </w:r>
                            <w:hyperlink r:id="rId16" w:history="1">
                              <w:r w:rsidRPr="00075F2D">
                                <w:rPr>
                                  <w:rStyle w:val="Hyperlink"/>
                                  <w:color w:val="auto"/>
                                  <w:sz w:val="18"/>
                                  <w:szCs w:val="18"/>
                                </w:rPr>
                                <w:t>nrschat.nrscall.gov.au</w:t>
                              </w:r>
                            </w:hyperlink>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152076B" id="_x0000_t202" coordsize="21600,21600" o:spt="202" path="m,l,21600r21600,l21600,xe">
                <v:stroke joinstyle="miter"/>
                <v:path gradientshapeok="t" o:connecttype="rect"/>
              </v:shapetype>
              <v:shape id="Text Box 2" o:spid="_x0000_s1026" type="#_x0000_t202" style="width:219.65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">
                <v:textbox>
                  <w:txbxContent>
                    <w:p w14:paraId="5B3B92ED" w14:textId="77777777" w:rsidR="00A322E8" w:rsidRDefault="00A322E8">
                      <w:pPr>
                        <w:rPr>
                          <w:sz w:val="18"/>
                          <w:szCs w:val="18"/>
                        </w:rPr>
                      </w:pPr>
                      <w:r w:rsidRPr="00A322E8">
                        <w:rPr>
                          <w:sz w:val="18"/>
                          <w:szCs w:val="18"/>
                        </w:rPr>
                        <w:t xml:space="preserve">Call </w:t>
                      </w:r>
                      <w:r w:rsidRPr="00075F2D">
                        <w:rPr>
                          <w:b/>
                          <w:sz w:val="18"/>
                          <w:szCs w:val="18"/>
                        </w:rPr>
                        <w:t>1800 035 544</w:t>
                      </w:r>
                      <w:r w:rsidRPr="00A322E8">
                        <w:rPr>
                          <w:sz w:val="18"/>
                          <w:szCs w:val="18"/>
                        </w:rPr>
                        <w:t xml:space="preserve"> Monday to Friday</w:t>
                      </w:r>
                    </w:p>
                    <w:p w14:paraId="17808323" w14:textId="77777777" w:rsidR="00A322E8" w:rsidRDefault="00A322E8" w:rsidP="00A322E8">
                      <w:pPr>
                        <w:spacing w:after="240"/>
                        <w:rPr>
                          <w:sz w:val="18"/>
                          <w:szCs w:val="18"/>
                        </w:rPr>
                      </w:pPr>
                      <w:r w:rsidRPr="00A322E8">
                        <w:rPr>
                          <w:sz w:val="18"/>
                          <w:szCs w:val="18"/>
                        </w:rPr>
                        <w:t>9:00am to 5:00pm in the ACT, NSW, QLD, SA, TAS and VIC 9:00am to 4:30pm in the NT</w:t>
                      </w:r>
                    </w:p>
                    <w:p w14:paraId="3833A4EA" w14:textId="77777777" w:rsidR="00A322E8" w:rsidRPr="00A322E8" w:rsidRDefault="00A322E8" w:rsidP="00A322E8">
                      <w:pPr>
                        <w:spacing w:after="240"/>
                        <w:rPr>
                          <w:sz w:val="18"/>
                          <w:szCs w:val="18"/>
                        </w:rPr>
                      </w:pPr>
                      <w:r w:rsidRPr="00A322E8">
                        <w:rPr>
                          <w:sz w:val="18"/>
                          <w:szCs w:val="18"/>
                        </w:rPr>
                        <w:t>For people with hearing or speech loss: TTY: 133 677 or</w:t>
                      </w:r>
                      <w:r w:rsidRPr="00A322E8">
                        <w:t xml:space="preserve"> </w:t>
                      </w:r>
                      <w:r w:rsidRPr="00A322E8">
                        <w:rPr>
                          <w:sz w:val="18"/>
                          <w:szCs w:val="18"/>
                        </w:rPr>
                        <w:t xml:space="preserve">National Relay Service: </w:t>
                      </w:r>
                      <w:hyperlink r:id="rId17" w:history="1">
                        <w:r w:rsidRPr="00075F2D">
                          <w:rPr>
                            <w:rStyle w:val="Hyperlink"/>
                            <w:color w:val="auto"/>
                            <w:sz w:val="18"/>
                            <w:szCs w:val="18"/>
                          </w:rPr>
                          <w:t>nrschat.nrscall.gov.au</w:t>
                        </w:r>
                      </w:hyperlink>
                    </w:p>
                  </w:txbxContent>
                </v:textbox>
                <w10:anchorlock/>
              </v:shape>
            </w:pict>
          </mc:Fallback>
        </mc:AlternateContent>
      </w:r>
    </w:p>
    <w:p w14:paraId="1BDE2EFC" w14:textId="77777777" w:rsidR="005E2D29" w:rsidRDefault="005E2D29">
      <w:pPr>
        <w:pStyle w:val="BodyText"/>
        <w:kinsoku w:val="0"/>
        <w:overflowPunct w:val="0"/>
        <w:rPr>
          <w:rFonts w:ascii="Cambria" w:hAnsi="Cambria" w:cs="Cambria"/>
          <w:sz w:val="20"/>
          <w:szCs w:val="20"/>
        </w:rPr>
      </w:pPr>
    </w:p>
    <w:p w14:paraId="35BD3A49" w14:textId="77777777" w:rsidR="005E2D29" w:rsidRDefault="005E2D29">
      <w:pPr>
        <w:pStyle w:val="BodyText"/>
        <w:kinsoku w:val="0"/>
        <w:overflowPunct w:val="0"/>
        <w:spacing w:before="2"/>
        <w:rPr>
          <w:rFonts w:ascii="Cambria" w:hAnsi="Cambria" w:cs="Cambria"/>
          <w:sz w:val="24"/>
          <w:szCs w:val="24"/>
        </w:rPr>
      </w:pPr>
    </w:p>
    <w:p w14:paraId="3771D9F6" w14:textId="77777777" w:rsidR="00020EEA" w:rsidRDefault="00B74F92">
      <w:pPr>
        <w:pStyle w:val="BodyText"/>
        <w:kinsoku w:val="0"/>
        <w:overflowPunct w:val="0"/>
        <w:ind w:left="9160"/>
        <w:rPr>
          <w:rFonts w:ascii="Cambria" w:hAnsi="Cambria" w:cs="Cambria"/>
          <w:sz w:val="20"/>
          <w:szCs w:val="20"/>
        </w:rPr>
      </w:pPr>
      <w:r>
        <w:rPr>
          <w:rFonts w:ascii="Cambria" w:hAnsi="Cambria" w:cs="Cambria"/>
          <w:noProof/>
          <w:sz w:val="20"/>
          <w:szCs w:val="20"/>
        </w:rPr>
        <w:drawing>
          <wp:inline distT="0" distB="0" distL="0" distR="0" wp14:anchorId="19081564" wp14:editId="662958AB">
            <wp:extent cx="800100" cy="171450"/>
            <wp:effectExtent l="0" t="0" r="0" b="0"/>
            <wp:docPr id="3" name="Picture 3" descr="Icon of the follow us logo for LinkedIn and Facebook" title="Follow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0100" cy="171450"/>
                    </a:xfrm>
                    <a:prstGeom prst="rect">
                      <a:avLst/>
                    </a:prstGeom>
                    <a:noFill/>
                    <a:ln>
                      <a:noFill/>
                    </a:ln>
                  </pic:spPr>
                </pic:pic>
              </a:graphicData>
            </a:graphic>
          </wp:inline>
        </w:drawing>
      </w:r>
    </w:p>
    <w:sectPr w:rsidR="00020EEA">
      <w:type w:val="continuous"/>
      <w:pgSz w:w="11910" w:h="16840"/>
      <w:pgMar w:top="800" w:right="640" w:bottom="280" w:left="720" w:header="720" w:footer="720" w:gutter="0"/>
      <w:cols w:space="720" w:equalWidth="0">
        <w:col w:w="1055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89" w:hanging="360"/>
      </w:pPr>
      <w:rPr>
        <w:rFonts w:ascii="Cambria" w:hAnsi="Cambria" w:cs="Cambria"/>
        <w:b w:val="0"/>
        <w:bCs w:val="0"/>
        <w:color w:val="221F1F"/>
        <w:spacing w:val="-11"/>
        <w:w w:val="100"/>
        <w:sz w:val="18"/>
        <w:szCs w:val="18"/>
      </w:rPr>
    </w:lvl>
    <w:lvl w:ilvl="1">
      <w:numFmt w:val="bullet"/>
      <w:lvlText w:val="•"/>
      <w:lvlJc w:val="left"/>
      <w:pPr>
        <w:ind w:left="941" w:hanging="360"/>
      </w:pPr>
    </w:lvl>
    <w:lvl w:ilvl="2">
      <w:numFmt w:val="bullet"/>
      <w:lvlText w:val="•"/>
      <w:lvlJc w:val="left"/>
      <w:pPr>
        <w:ind w:left="1402" w:hanging="360"/>
      </w:pPr>
    </w:lvl>
    <w:lvl w:ilvl="3">
      <w:numFmt w:val="bullet"/>
      <w:lvlText w:val="•"/>
      <w:lvlJc w:val="left"/>
      <w:pPr>
        <w:ind w:left="1863" w:hanging="360"/>
      </w:pPr>
    </w:lvl>
    <w:lvl w:ilvl="4">
      <w:numFmt w:val="bullet"/>
      <w:lvlText w:val="•"/>
      <w:lvlJc w:val="left"/>
      <w:pPr>
        <w:ind w:left="2324" w:hanging="360"/>
      </w:pPr>
    </w:lvl>
    <w:lvl w:ilvl="5">
      <w:numFmt w:val="bullet"/>
      <w:lvlText w:val="•"/>
      <w:lvlJc w:val="left"/>
      <w:pPr>
        <w:ind w:left="2785" w:hanging="360"/>
      </w:pPr>
    </w:lvl>
    <w:lvl w:ilvl="6">
      <w:numFmt w:val="bullet"/>
      <w:lvlText w:val="•"/>
      <w:lvlJc w:val="left"/>
      <w:pPr>
        <w:ind w:left="3246" w:hanging="360"/>
      </w:pPr>
    </w:lvl>
    <w:lvl w:ilvl="7">
      <w:numFmt w:val="bullet"/>
      <w:lvlText w:val="•"/>
      <w:lvlJc w:val="left"/>
      <w:pPr>
        <w:ind w:left="3707" w:hanging="360"/>
      </w:pPr>
    </w:lvl>
    <w:lvl w:ilvl="8">
      <w:numFmt w:val="bullet"/>
      <w:lvlText w:val="•"/>
      <w:lvlJc w:val="left"/>
      <w:pPr>
        <w:ind w:left="4168" w:hanging="360"/>
      </w:pPr>
    </w:lvl>
  </w:abstractNum>
  <w:abstractNum w:abstractNumId="1" w15:restartNumberingAfterBreak="0">
    <w:nsid w:val="45520D81"/>
    <w:multiLevelType w:val="hybridMultilevel"/>
    <w:tmpl w:val="8048A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92"/>
    <w:rsid w:val="00020EEA"/>
    <w:rsid w:val="00047771"/>
    <w:rsid w:val="00075F2D"/>
    <w:rsid w:val="00367C35"/>
    <w:rsid w:val="005220E6"/>
    <w:rsid w:val="005E2D29"/>
    <w:rsid w:val="006933A0"/>
    <w:rsid w:val="006940C8"/>
    <w:rsid w:val="00787C4B"/>
    <w:rsid w:val="007D127B"/>
    <w:rsid w:val="008609E9"/>
    <w:rsid w:val="00957659"/>
    <w:rsid w:val="00A322E8"/>
    <w:rsid w:val="00A53B2B"/>
    <w:rsid w:val="00A7515A"/>
    <w:rsid w:val="00A93A7B"/>
    <w:rsid w:val="00AC2618"/>
    <w:rsid w:val="00AD1517"/>
    <w:rsid w:val="00B74F92"/>
    <w:rsid w:val="00CD6456"/>
    <w:rsid w:val="00CE36E9"/>
    <w:rsid w:val="00D661BC"/>
    <w:rsid w:val="00DF60ED"/>
    <w:rsid w:val="00E822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14D3B"/>
  <w14:defaultImageDpi w14:val="0"/>
  <w15:docId w15:val="{24837A87-8D8F-4E5F-9BB1-D67AE900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ind w:left="133"/>
      <w:outlineLvl w:val="0"/>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489" w:hanging="361"/>
    </w:pPr>
    <w:rPr>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unhideWhenUsed/>
    <w:rsid w:val="00A53B2B"/>
    <w:rPr>
      <w:color w:val="0563C1" w:themeColor="hyperlink"/>
      <w:u w:val="single"/>
    </w:rPr>
  </w:style>
  <w:style w:type="paragraph" w:styleId="BalloonText">
    <w:name w:val="Balloon Text"/>
    <w:basedOn w:val="Normal"/>
    <w:link w:val="BalloonTextChar"/>
    <w:uiPriority w:val="99"/>
    <w:semiHidden/>
    <w:unhideWhenUsed/>
    <w:rsid w:val="00A32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2E8"/>
    <w:rPr>
      <w:rFonts w:ascii="Segoe UI" w:hAnsi="Segoe UI" w:cs="Segoe UI"/>
      <w:sz w:val="18"/>
      <w:szCs w:val="18"/>
    </w:rPr>
  </w:style>
  <w:style w:type="character" w:styleId="FollowedHyperlink">
    <w:name w:val="FollowedHyperlink"/>
    <w:basedOn w:val="DefaultParagraphFont"/>
    <w:uiPriority w:val="99"/>
    <w:semiHidden/>
    <w:unhideWhenUsed/>
    <w:rsid w:val="00075F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providers/ndis-code-conduct" TargetMode="External"/><Relationship Id="rId13" Type="http://schemas.openxmlformats.org/officeDocument/2006/relationships/hyperlink" Target="https://www.ndiscommission.gov.au" TargetMode="Externa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ndiscommission.gov.au/providers/application-form" TargetMode="External"/><Relationship Id="rId12" Type="http://schemas.openxmlformats.org/officeDocument/2006/relationships/hyperlink" Target="https://www.ndiscommission.gov.au/document/1051" TargetMode="External"/><Relationship Id="rId17" Type="http://schemas.openxmlformats.org/officeDocument/2006/relationships/hyperlink" Target="file:///C:\Users\lc0086\Desktop\nrschat.nrscall.gov.au" TargetMode="External"/><Relationship Id="rId2" Type="http://schemas.openxmlformats.org/officeDocument/2006/relationships/styles" Target="styles.xml"/><Relationship Id="rId16" Type="http://schemas.openxmlformats.org/officeDocument/2006/relationships/hyperlink" Target="file:///C:\Users\lc0086\Desktop\nrschat.nrscall.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ndiscommission.gov.au/document/1051" TargetMode="External"/><Relationship Id="rId5" Type="http://schemas.openxmlformats.org/officeDocument/2006/relationships/image" Target="media/image1.jpeg"/><Relationship Id="rId15" Type="http://schemas.openxmlformats.org/officeDocument/2006/relationships/hyperlink" Target="https://www.ndis.gov.au/understanding/ndis-and-other-government-services/hearing-supports" TargetMode="External"/><Relationship Id="rId10" Type="http://schemas.openxmlformats.org/officeDocument/2006/relationships/hyperlink" Target="https://www.ndiscommission.gov.au/document/98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discommission.gov.au/providers/ndis-practice-standards" TargetMode="External"/><Relationship Id="rId14" Type="http://schemas.openxmlformats.org/officeDocument/2006/relationships/hyperlink" Target="https://www.ndiscommission.gov.au/providers/registered-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5212</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National Disability Insurance Scheme (NDIS) Hearing Equipment and Services: Provider Information</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Disability Insurance Scheme (NDIS) Hearing Equipment and Services: Provider Information</dc:title>
  <dc:subject>National Disability Insurance Scheme (NDIS) Hearing Equipment and Services: Provider Information</dc:subject>
  <dc:creator>Communications</dc:creator>
  <cp:keywords/>
  <dc:description/>
  <cp:lastModifiedBy>LUNNEY, Heather</cp:lastModifiedBy>
  <cp:revision>2</cp:revision>
  <dcterms:created xsi:type="dcterms:W3CDTF">2020-06-21T22:43:00Z</dcterms:created>
  <dcterms:modified xsi:type="dcterms:W3CDTF">2020-06-21T22:43:00Z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ies>
</file>