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585F1" w14:textId="77777777" w:rsidR="00303165" w:rsidRDefault="00303165" w:rsidP="00FD06F2">
      <w:pPr>
        <w:pStyle w:val="Heading1"/>
        <w:spacing w:before="0"/>
        <w:jc w:val="left"/>
      </w:pPr>
      <w:r>
        <w:t>Registered NDIS providers: Worker screening checks required</w:t>
      </w:r>
    </w:p>
    <w:p w14:paraId="2D9585F2" w14:textId="0433D2CF" w:rsidR="00CB3E70" w:rsidRDefault="00303165" w:rsidP="00FD06F2">
      <w:pPr>
        <w:spacing w:after="240"/>
        <w:jc w:val="left"/>
      </w:pPr>
      <w:r>
        <w:t>Th</w:t>
      </w:r>
      <w:r w:rsidR="004F6B6A">
        <w:t>is</w:t>
      </w:r>
      <w:r>
        <w:t xml:space="preserve"> flowchart explains the worker screening checks or clearances that must be in place if you are a r</w:t>
      </w:r>
      <w:r w:rsidR="008313BB" w:rsidRPr="00CB3E70">
        <w:t xml:space="preserve">egistered </w:t>
      </w:r>
      <w:r>
        <w:t xml:space="preserve">NDIS </w:t>
      </w:r>
      <w:r w:rsidR="008313BB" w:rsidRPr="00CB3E70">
        <w:t>provider supporting NDIS participants</w:t>
      </w:r>
      <w:r w:rsidR="002524BE">
        <w:t xml:space="preserve"> with workers in</w:t>
      </w:r>
      <w:r w:rsidR="002524BE" w:rsidRPr="003428BB">
        <w:t xml:space="preserve"> </w:t>
      </w:r>
      <w:hyperlink r:id="rId11" w:anchor="ide" w:history="1">
        <w:r w:rsidR="002524BE" w:rsidRPr="003428BB">
          <w:rPr>
            <w:rStyle w:val="Hyperlink"/>
          </w:rPr>
          <w:t>risk assessed roles</w:t>
        </w:r>
      </w:hyperlink>
      <w:r w:rsidR="002524BE" w:rsidRPr="003428BB">
        <w:rPr>
          <w:bCs/>
        </w:rPr>
        <w:t>.</w:t>
      </w:r>
      <w:r w:rsidR="002524BE">
        <w:t xml:space="preserve"> </w:t>
      </w:r>
    </w:p>
    <w:p w14:paraId="5FD04337" w14:textId="33ACF721" w:rsidR="003428BB" w:rsidRPr="004D3D2F" w:rsidRDefault="003428BB" w:rsidP="00FD06F2">
      <w:pPr>
        <w:spacing w:after="240"/>
        <w:jc w:val="left"/>
        <w:rPr>
          <w:b/>
          <w:bCs/>
        </w:rPr>
      </w:pPr>
      <w:r w:rsidRPr="004D3D2F">
        <w:rPr>
          <w:b/>
          <w:bCs/>
        </w:rPr>
        <w:t>QUESTION 1: Have you reviewed and documented risk assessed roles where staff/workers/other personnel interact with your NDIS participants?</w:t>
      </w:r>
    </w:p>
    <w:p w14:paraId="23B3E9CC" w14:textId="737EFD99" w:rsidR="003428BB" w:rsidRPr="003428BB" w:rsidRDefault="003428BB" w:rsidP="003428BB">
      <w:pPr>
        <w:pStyle w:val="ListParagraph"/>
        <w:numPr>
          <w:ilvl w:val="0"/>
          <w:numId w:val="25"/>
        </w:numPr>
        <w:spacing w:after="240"/>
        <w:jc w:val="left"/>
      </w:pPr>
      <w:r w:rsidRPr="005C7D63">
        <w:rPr>
          <w:b/>
          <w:bCs/>
        </w:rPr>
        <w:t>IF NO</w:t>
      </w:r>
      <w:r>
        <w:t xml:space="preserve">: </w:t>
      </w:r>
      <w:r w:rsidRPr="003428BB">
        <w:t>Identify and document risk assessed roles</w:t>
      </w:r>
      <w:r>
        <w:t>, then go to QUESTION 2</w:t>
      </w:r>
    </w:p>
    <w:p w14:paraId="76BD4158" w14:textId="77777777" w:rsidR="003428BB" w:rsidRDefault="003428BB" w:rsidP="003428BB">
      <w:pPr>
        <w:pStyle w:val="ListParagraph"/>
        <w:numPr>
          <w:ilvl w:val="0"/>
          <w:numId w:val="25"/>
        </w:numPr>
        <w:spacing w:after="240"/>
        <w:jc w:val="left"/>
      </w:pPr>
      <w:r w:rsidRPr="003428BB">
        <w:rPr>
          <w:b/>
          <w:bCs/>
        </w:rPr>
        <w:t>IF YES</w:t>
      </w:r>
      <w:r>
        <w:t>: go to QUESTION 2.</w:t>
      </w:r>
    </w:p>
    <w:p w14:paraId="16FA7F3D" w14:textId="4C7BE2DA" w:rsidR="003428BB" w:rsidRPr="004D3D2F" w:rsidRDefault="003428BB" w:rsidP="003428BB">
      <w:pPr>
        <w:spacing w:after="240"/>
        <w:jc w:val="left"/>
        <w:rPr>
          <w:b/>
          <w:bCs/>
        </w:rPr>
      </w:pPr>
      <w:r w:rsidRPr="004D3D2F">
        <w:rPr>
          <w:b/>
          <w:bCs/>
        </w:rPr>
        <w:t>QUESTION 2: Do you have workers or other personnel in risk assessed roles?</w:t>
      </w:r>
    </w:p>
    <w:p w14:paraId="10ECB609" w14:textId="0C2AE4FD" w:rsidR="003428BB" w:rsidRPr="003428BB" w:rsidRDefault="003428BB" w:rsidP="003428BB">
      <w:pPr>
        <w:pStyle w:val="ListParagraph"/>
        <w:numPr>
          <w:ilvl w:val="0"/>
          <w:numId w:val="25"/>
        </w:numPr>
        <w:spacing w:after="240"/>
        <w:jc w:val="left"/>
      </w:pPr>
      <w:r w:rsidRPr="005C7D63">
        <w:rPr>
          <w:b/>
          <w:bCs/>
        </w:rPr>
        <w:t>IF NO</w:t>
      </w:r>
      <w:r>
        <w:t xml:space="preserve">: No further action </w:t>
      </w:r>
      <w:r w:rsidR="005C7D63">
        <w:t>required</w:t>
      </w:r>
      <w:r>
        <w:t>.</w:t>
      </w:r>
    </w:p>
    <w:p w14:paraId="7295E77D" w14:textId="14B222C6" w:rsidR="003428BB" w:rsidRDefault="003428BB" w:rsidP="003428BB">
      <w:pPr>
        <w:pStyle w:val="ListParagraph"/>
        <w:numPr>
          <w:ilvl w:val="0"/>
          <w:numId w:val="25"/>
        </w:numPr>
        <w:spacing w:after="240"/>
        <w:jc w:val="left"/>
      </w:pPr>
      <w:r w:rsidRPr="003428BB">
        <w:rPr>
          <w:b/>
          <w:bCs/>
        </w:rPr>
        <w:t>IF YES</w:t>
      </w:r>
      <w:r>
        <w:t>: Go to QUESTION 3</w:t>
      </w:r>
    </w:p>
    <w:p w14:paraId="1D98737E" w14:textId="5CEB4082" w:rsidR="003428BB" w:rsidRPr="004D3D2F" w:rsidRDefault="003428BB" w:rsidP="003428BB">
      <w:pPr>
        <w:spacing w:after="240"/>
        <w:jc w:val="left"/>
        <w:rPr>
          <w:b/>
          <w:bCs/>
        </w:rPr>
      </w:pPr>
      <w:r w:rsidRPr="004D3D2F">
        <w:rPr>
          <w:b/>
          <w:bCs/>
        </w:rPr>
        <w:t>QUESTION 3: Is it on or after 1 February 2021?</w:t>
      </w:r>
    </w:p>
    <w:p w14:paraId="59B745BB" w14:textId="34E44F14" w:rsidR="003428BB" w:rsidRDefault="003428BB" w:rsidP="003428BB">
      <w:pPr>
        <w:pStyle w:val="ListParagraph"/>
        <w:numPr>
          <w:ilvl w:val="0"/>
          <w:numId w:val="25"/>
        </w:numPr>
        <w:spacing w:after="240"/>
        <w:jc w:val="left"/>
      </w:pPr>
      <w:r w:rsidRPr="003428BB">
        <w:rPr>
          <w:b/>
          <w:bCs/>
        </w:rPr>
        <w:t>IF NO</w:t>
      </w:r>
      <w:r>
        <w:t xml:space="preserve">: </w:t>
      </w:r>
      <w:r>
        <w:t>NDIS workers/other personnel in</w:t>
      </w:r>
      <w:r>
        <w:t xml:space="preserve"> risk assessed roles must hold a</w:t>
      </w:r>
      <w:r>
        <w:t xml:space="preserve"> current acceptable check in accordance with state/territory transitional and special arrangements</w:t>
      </w:r>
      <w:r>
        <w:t>.</w:t>
      </w:r>
    </w:p>
    <w:p w14:paraId="1B4E0343" w14:textId="492898A3" w:rsidR="003428BB" w:rsidRDefault="003428BB" w:rsidP="003428BB">
      <w:pPr>
        <w:pStyle w:val="ListParagraph"/>
        <w:numPr>
          <w:ilvl w:val="0"/>
          <w:numId w:val="25"/>
        </w:numPr>
        <w:spacing w:after="240"/>
        <w:jc w:val="left"/>
      </w:pPr>
      <w:r w:rsidRPr="003428BB">
        <w:rPr>
          <w:b/>
          <w:bCs/>
        </w:rPr>
        <w:t>IF YES</w:t>
      </w:r>
      <w:r>
        <w:t xml:space="preserve">: </w:t>
      </w:r>
      <w:r>
        <w:t xml:space="preserve">NDIS workers/other personnel in risk assessed roles must have: </w:t>
      </w:r>
    </w:p>
    <w:p w14:paraId="1ADFD39F" w14:textId="77777777" w:rsidR="003428BB" w:rsidRDefault="003428BB" w:rsidP="003428BB">
      <w:pPr>
        <w:pStyle w:val="ListParagraph"/>
        <w:numPr>
          <w:ilvl w:val="1"/>
          <w:numId w:val="25"/>
        </w:numPr>
        <w:spacing w:after="240"/>
        <w:jc w:val="left"/>
      </w:pPr>
      <w:r>
        <w:t xml:space="preserve">a current acceptable check in line with state/territory transitional arrangements issued  on or before 31 January 2021; or </w:t>
      </w:r>
    </w:p>
    <w:p w14:paraId="2A321798" w14:textId="2D21C949" w:rsidR="003428BB" w:rsidRPr="004D3D2F" w:rsidRDefault="003428BB" w:rsidP="00F005B3">
      <w:pPr>
        <w:pStyle w:val="ListParagraph"/>
        <w:numPr>
          <w:ilvl w:val="1"/>
          <w:numId w:val="25"/>
        </w:numPr>
        <w:spacing w:after="240"/>
        <w:jc w:val="left"/>
        <w:rPr>
          <w:color w:val="auto"/>
          <w:szCs w:val="22"/>
        </w:rPr>
      </w:pPr>
      <w:r>
        <w:t>if the NDIS worker/other personnel in a risk assessed role does not hold an acceptable check, or the acceptable check has expi</w:t>
      </w:r>
      <w:bookmarkStart w:id="0" w:name="_GoBack"/>
      <w:bookmarkEnd w:id="0"/>
      <w:r>
        <w:t xml:space="preserve">red, they must hold an NDIS </w:t>
      </w:r>
      <w:r w:rsidR="004D3D2F" w:rsidRPr="004D3D2F">
        <w:rPr>
          <w:color w:val="auto"/>
        </w:rPr>
        <w:t>Worker Screening clearance. (</w:t>
      </w:r>
      <w:r w:rsidR="004D3D2F" w:rsidRPr="004D3D2F">
        <w:rPr>
          <w:color w:val="auto"/>
        </w:rPr>
        <w:t>In some states or territories, local laws may, in certain circumstances, permit a registered NDIS provider to allow</w:t>
      </w:r>
      <w:r w:rsidR="004D3D2F" w:rsidRPr="004D3D2F">
        <w:rPr>
          <w:color w:val="auto"/>
          <w:szCs w:val="22"/>
        </w:rPr>
        <w:t xml:space="preserve"> a worker to begin working in a risk assessed role after they apply for a Worker Screening Check but before they have been granted a clearance. If the laws of your state or territory allow you to engage the worker in a risk assessed role after submitting an application, but before an outcome has been issued, you must have appropriate safeguards in place.</w:t>
      </w:r>
      <w:r w:rsidR="004D3D2F" w:rsidRPr="004D3D2F">
        <w:rPr>
          <w:color w:val="auto"/>
          <w:szCs w:val="22"/>
        </w:rPr>
        <w:t>)</w:t>
      </w:r>
    </w:p>
    <w:p w14:paraId="7F86D888" w14:textId="1F528454" w:rsidR="00C876D4" w:rsidRPr="004D3D2F" w:rsidRDefault="003428BB" w:rsidP="004D3D2F">
      <w:pPr>
        <w:pStyle w:val="FlowChart"/>
        <w:jc w:val="left"/>
        <w:rPr>
          <w:rFonts w:eastAsia="Times New Roman" w:cstheme="minorHAnsi"/>
          <w:color w:val="222222"/>
          <w:szCs w:val="22"/>
          <w:lang w:eastAsia="en-AU"/>
        </w:rPr>
      </w:pPr>
      <w:r w:rsidRPr="004D3D2F">
        <w:rPr>
          <w:color w:val="auto"/>
          <w:szCs w:val="22"/>
        </w:rPr>
        <w:t>NOTE: There will be o</w:t>
      </w:r>
      <w:r w:rsidRPr="004D3D2F">
        <w:rPr>
          <w:color w:val="auto"/>
          <w:szCs w:val="22"/>
          <w:lang w:val="en-US"/>
        </w:rPr>
        <w:t>ngoing review and documentation of risk-assessed roles, NDIS workers/other personnel in those positions, and the acceptable checks/clearances they hold</w:t>
      </w:r>
      <w:r w:rsidRPr="004D3D2F">
        <w:rPr>
          <w:color w:val="auto"/>
          <w:szCs w:val="22"/>
          <w:lang w:val="en-US"/>
        </w:rPr>
        <w:t>.</w:t>
      </w:r>
      <w:r w:rsidR="00C876D4" w:rsidRPr="004D3D2F">
        <w:rPr>
          <w:rFonts w:eastAsia="Times New Roman" w:cstheme="minorHAnsi"/>
          <w:color w:val="222222"/>
          <w:szCs w:val="22"/>
          <w:lang w:eastAsia="en-AU"/>
        </w:rPr>
        <w:t xml:space="preserve"> some states or territories, local laws may</w:t>
      </w:r>
      <w:r w:rsidR="005018A0" w:rsidRPr="004D3D2F">
        <w:rPr>
          <w:rFonts w:eastAsia="Times New Roman" w:cstheme="minorHAnsi"/>
          <w:color w:val="222222"/>
          <w:szCs w:val="22"/>
          <w:lang w:eastAsia="en-AU"/>
        </w:rPr>
        <w:t>, in certain circumstances,</w:t>
      </w:r>
      <w:r w:rsidR="00C876D4" w:rsidRPr="004D3D2F">
        <w:rPr>
          <w:rFonts w:eastAsia="Times New Roman" w:cstheme="minorHAnsi"/>
          <w:color w:val="222222"/>
          <w:szCs w:val="22"/>
          <w:lang w:eastAsia="en-AU"/>
        </w:rPr>
        <w:t xml:space="preserve"> permit a registered NDIS provider to allow a worker to begin working in a risk assessed role after they apply for a Worker Screening Check but before they have been granted a clearance. </w:t>
      </w:r>
    </w:p>
    <w:p w14:paraId="316FDF79" w14:textId="0314A73D" w:rsidR="00EA4C2B" w:rsidRPr="004D3D2F" w:rsidRDefault="00C876D4" w:rsidP="007E40AE">
      <w:pPr>
        <w:jc w:val="left"/>
        <w:rPr>
          <w:rFonts w:eastAsia="Times New Roman" w:cstheme="minorHAnsi"/>
          <w:color w:val="222222"/>
          <w:szCs w:val="22"/>
          <w:lang w:eastAsia="en-AU"/>
        </w:rPr>
      </w:pPr>
      <w:r w:rsidRPr="004D3D2F">
        <w:rPr>
          <w:rFonts w:eastAsia="Times New Roman" w:cstheme="minorHAnsi"/>
          <w:color w:val="222222"/>
          <w:szCs w:val="22"/>
          <w:lang w:eastAsia="en-AU"/>
        </w:rPr>
        <w:t xml:space="preserve"> If the laws of your state or territory allow you to engage the worker in a risk assessed role after submitting an application, but before an outcome has been issued, you must have appropriate safeguards in place.</w:t>
      </w:r>
    </w:p>
    <w:p w14:paraId="17FB6BD8" w14:textId="27E14286" w:rsidR="007E40AE" w:rsidRPr="004D3D2F" w:rsidRDefault="004D3D2F" w:rsidP="004D3D2F">
      <w:pPr>
        <w:pStyle w:val="Heading2"/>
        <w:jc w:val="left"/>
      </w:pPr>
      <w:r>
        <w:t>M</w:t>
      </w:r>
      <w:r w:rsidR="007E40AE" w:rsidRPr="004D3D2F">
        <w:t>ore information</w:t>
      </w:r>
    </w:p>
    <w:p w14:paraId="23650986" w14:textId="77777777" w:rsidR="007E40AE" w:rsidRPr="004D3D2F" w:rsidRDefault="005C7D63" w:rsidP="007E40AE">
      <w:pPr>
        <w:pStyle w:val="ListParagraph"/>
        <w:numPr>
          <w:ilvl w:val="0"/>
          <w:numId w:val="24"/>
        </w:numPr>
        <w:jc w:val="left"/>
        <w:rPr>
          <w:rStyle w:val="Hyperlink"/>
          <w:szCs w:val="22"/>
        </w:rPr>
      </w:pPr>
      <w:hyperlink r:id="rId12" w:history="1">
        <w:r w:rsidR="007E40AE" w:rsidRPr="004D3D2F">
          <w:rPr>
            <w:rStyle w:val="Hyperlink"/>
            <w:szCs w:val="22"/>
          </w:rPr>
          <w:t>NDIS (Practice Standards) Worker Screening Rules 2018</w:t>
        </w:r>
      </w:hyperlink>
    </w:p>
    <w:p w14:paraId="762B1B2A" w14:textId="73BDAEB7" w:rsidR="007E40AE" w:rsidRPr="004D3D2F" w:rsidRDefault="007E40AE" w:rsidP="007E40AE">
      <w:pPr>
        <w:pStyle w:val="ListParagraph"/>
        <w:numPr>
          <w:ilvl w:val="0"/>
          <w:numId w:val="24"/>
        </w:numPr>
        <w:jc w:val="left"/>
        <w:rPr>
          <w:rStyle w:val="Hyperlink"/>
          <w:color w:val="000000" w:themeColor="text1"/>
          <w:szCs w:val="22"/>
          <w:u w:val="none"/>
        </w:rPr>
      </w:pPr>
      <w:r w:rsidRPr="004D3D2F">
        <w:rPr>
          <w:szCs w:val="22"/>
        </w:rPr>
        <w:t xml:space="preserve">NDIS Worker Screening requirements on the </w:t>
      </w:r>
      <w:hyperlink r:id="rId13" w:history="1">
        <w:r w:rsidRPr="004D3D2F">
          <w:rPr>
            <w:rStyle w:val="Hyperlink"/>
            <w:szCs w:val="22"/>
          </w:rPr>
          <w:t>NDIS Commission</w:t>
        </w:r>
      </w:hyperlink>
      <w:r w:rsidRPr="004D3D2F">
        <w:rPr>
          <w:szCs w:val="22"/>
        </w:rPr>
        <w:t xml:space="preserve"> </w:t>
      </w:r>
      <w:r w:rsidR="00FD06F2" w:rsidRPr="004D3D2F">
        <w:rPr>
          <w:szCs w:val="22"/>
        </w:rPr>
        <w:t>website</w:t>
      </w:r>
      <w:r w:rsidRPr="004D3D2F">
        <w:rPr>
          <w:rStyle w:val="Hyperlink"/>
          <w:szCs w:val="22"/>
        </w:rPr>
        <w:t>.</w:t>
      </w:r>
    </w:p>
    <w:p w14:paraId="4A6089E7" w14:textId="77777777" w:rsidR="007E40AE" w:rsidRPr="004D3D2F" w:rsidRDefault="007E40AE" w:rsidP="007E40AE">
      <w:pPr>
        <w:jc w:val="left"/>
        <w:rPr>
          <w:szCs w:val="22"/>
        </w:rPr>
      </w:pPr>
    </w:p>
    <w:sectPr w:rsidR="007E40AE" w:rsidRPr="004D3D2F" w:rsidSect="00FD06F2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85" w:right="851" w:bottom="851" w:left="851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585FC" w14:textId="77777777" w:rsidR="00823EBD" w:rsidRDefault="00823EBD" w:rsidP="008E21DE">
      <w:pPr>
        <w:spacing w:before="0" w:after="0"/>
      </w:pPr>
      <w:r>
        <w:separator/>
      </w:r>
    </w:p>
  </w:endnote>
  <w:endnote w:type="continuationSeparator" w:id="0">
    <w:p w14:paraId="2D9585FD" w14:textId="77777777" w:rsidR="00823EBD" w:rsidRDefault="00823EBD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8600" w14:textId="77777777" w:rsidR="00C2698C" w:rsidRDefault="00FD66D7" w:rsidP="00362AB6">
    <w:pPr>
      <w:pStyle w:val="Footer"/>
    </w:pPr>
    <w:r>
      <w:rPr>
        <w:b/>
        <w:bCs/>
        <w:noProof/>
        <w:lang w:eastAsia="zh-CN" w:bidi="hi-IN"/>
      </w:rPr>
      <mc:AlternateContent>
        <mc:Choice Requires="wps">
          <w:drawing>
            <wp:inline distT="0" distB="0" distL="0" distR="0" wp14:anchorId="2D958604" wp14:editId="2D958605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35995E9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2D958601" w14:textId="7237765E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4D3D2F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8603" w14:textId="77777777" w:rsidR="009F4EAA" w:rsidRDefault="009F4EAA" w:rsidP="00F13F48">
    <w:pPr>
      <w:pStyle w:val="Footer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585FA" w14:textId="77777777" w:rsidR="00823EBD" w:rsidRDefault="00823EBD" w:rsidP="008E21DE">
      <w:pPr>
        <w:spacing w:before="0" w:after="0"/>
      </w:pPr>
      <w:r>
        <w:separator/>
      </w:r>
    </w:p>
  </w:footnote>
  <w:footnote w:type="continuationSeparator" w:id="0">
    <w:p w14:paraId="2D9585FB" w14:textId="77777777" w:rsidR="00823EBD" w:rsidRDefault="00823EBD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85FE" w14:textId="77777777" w:rsidR="008B7938" w:rsidRDefault="008B7938">
    <w:pPr>
      <w:pStyle w:val="Header"/>
    </w:pPr>
  </w:p>
  <w:p w14:paraId="2D9585FF" w14:textId="77777777" w:rsidR="00680A20" w:rsidRDefault="00680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8602" w14:textId="77777777" w:rsidR="00182709" w:rsidRDefault="00841520" w:rsidP="00676DDD">
    <w:pPr>
      <w:pStyle w:val="Header"/>
      <w:jc w:val="both"/>
    </w:pPr>
    <w:r w:rsidRPr="00196184">
      <w:rPr>
        <w:noProof/>
        <w:lang w:eastAsia="zh-CN" w:bidi="hi-IN"/>
      </w:rPr>
      <w:drawing>
        <wp:anchor distT="0" distB="0" distL="114300" distR="114300" simplePos="0" relativeHeight="251658240" behindDoc="0" locked="0" layoutInCell="1" allowOverlap="1" wp14:anchorId="2D958606" wp14:editId="2D958607">
          <wp:simplePos x="0" y="0"/>
          <wp:positionH relativeFrom="column">
            <wp:posOffset>4643360</wp:posOffset>
          </wp:positionH>
          <wp:positionV relativeFrom="paragraph">
            <wp:posOffset>328511</wp:posOffset>
          </wp:positionV>
          <wp:extent cx="1824355" cy="633095"/>
          <wp:effectExtent l="0" t="0" r="4445" b="0"/>
          <wp:wrapSquare wrapText="bothSides"/>
          <wp:docPr id="63" name="Picture 63" descr="Image of the NDIS Worker Screening Check logo" title="NDIS Worker Screening Chec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DIS Worker Screening Check logo" title="NDIS Worker Screening Check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184" w:rsidRPr="00196184">
      <w:rPr>
        <w:noProof/>
        <w:lang w:eastAsia="zh-CN" w:bidi="hi-IN"/>
      </w:rPr>
      <w:drawing>
        <wp:inline distT="0" distB="0" distL="0" distR="0" wp14:anchorId="2D958608" wp14:editId="2D958609">
          <wp:extent cx="3404235" cy="1223645"/>
          <wp:effectExtent l="0" t="0" r="5715" b="0"/>
          <wp:docPr id="64" name="Picture 64" descr="Image of the Australian Goverment Logo alongside the NDIS Quality and Safeguards Commission logo" title="NDIS Quality and Safegua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35" cy="1223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A8357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F891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E02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1492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64A27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CB0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48C0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EBA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FA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3661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E42D8"/>
    <w:multiLevelType w:val="hybridMultilevel"/>
    <w:tmpl w:val="1340D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CAE7907"/>
    <w:multiLevelType w:val="hybridMultilevel"/>
    <w:tmpl w:val="BE72A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8823BF1"/>
    <w:multiLevelType w:val="hybridMultilevel"/>
    <w:tmpl w:val="854EA5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8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8615703"/>
    <w:multiLevelType w:val="multilevel"/>
    <w:tmpl w:val="803CF862"/>
    <w:numStyleLink w:val="List1Numbered"/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3415EA2"/>
    <w:multiLevelType w:val="hybridMultilevel"/>
    <w:tmpl w:val="D952CD84"/>
    <w:lvl w:ilvl="0" w:tplc="7E783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90B67C4"/>
    <w:multiLevelType w:val="multilevel"/>
    <w:tmpl w:val="FE688822"/>
    <w:numStyleLink w:val="BoxedBullets"/>
  </w:abstractNum>
  <w:num w:numId="1">
    <w:abstractNumId w:val="11"/>
  </w:num>
  <w:num w:numId="2">
    <w:abstractNumId w:val="18"/>
  </w:num>
  <w:num w:numId="3">
    <w:abstractNumId w:val="24"/>
  </w:num>
  <w:num w:numId="4">
    <w:abstractNumId w:val="17"/>
  </w:num>
  <w:num w:numId="5">
    <w:abstractNumId w:val="14"/>
  </w:num>
  <w:num w:numId="6">
    <w:abstractNumId w:val="12"/>
  </w:num>
  <w:num w:numId="7">
    <w:abstractNumId w:val="20"/>
  </w:num>
  <w:num w:numId="8">
    <w:abstractNumId w:val="19"/>
  </w:num>
  <w:num w:numId="9">
    <w:abstractNumId w:val="15"/>
  </w:num>
  <w:num w:numId="10">
    <w:abstractNumId w:val="23"/>
  </w:num>
  <w:num w:numId="11">
    <w:abstractNumId w:val="21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  <w:num w:numId="23">
    <w:abstractNumId w:val="16"/>
  </w:num>
  <w:num w:numId="24">
    <w:abstractNumId w:val="22"/>
  </w:num>
  <w:num w:numId="25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9D"/>
    <w:rsid w:val="00011D3E"/>
    <w:rsid w:val="00043D08"/>
    <w:rsid w:val="00055983"/>
    <w:rsid w:val="00055CDF"/>
    <w:rsid w:val="00080615"/>
    <w:rsid w:val="000C252F"/>
    <w:rsid w:val="000F3A54"/>
    <w:rsid w:val="000F48FC"/>
    <w:rsid w:val="00152C3E"/>
    <w:rsid w:val="00182709"/>
    <w:rsid w:val="00196184"/>
    <w:rsid w:val="001C39F4"/>
    <w:rsid w:val="001E15C2"/>
    <w:rsid w:val="00201052"/>
    <w:rsid w:val="002235F3"/>
    <w:rsid w:val="00231AAC"/>
    <w:rsid w:val="002524BE"/>
    <w:rsid w:val="002804D3"/>
    <w:rsid w:val="0029568E"/>
    <w:rsid w:val="00303165"/>
    <w:rsid w:val="0030561D"/>
    <w:rsid w:val="003428BB"/>
    <w:rsid w:val="003449A0"/>
    <w:rsid w:val="00362AB6"/>
    <w:rsid w:val="00391AC8"/>
    <w:rsid w:val="00393250"/>
    <w:rsid w:val="00394F20"/>
    <w:rsid w:val="003F29B8"/>
    <w:rsid w:val="003F7F56"/>
    <w:rsid w:val="004154E2"/>
    <w:rsid w:val="004D3D2F"/>
    <w:rsid w:val="004D4273"/>
    <w:rsid w:val="004F6B6A"/>
    <w:rsid w:val="005018A0"/>
    <w:rsid w:val="00534D53"/>
    <w:rsid w:val="00542496"/>
    <w:rsid w:val="005573E9"/>
    <w:rsid w:val="005B053D"/>
    <w:rsid w:val="005C7D63"/>
    <w:rsid w:val="00625854"/>
    <w:rsid w:val="00651348"/>
    <w:rsid w:val="006607CC"/>
    <w:rsid w:val="00676DDD"/>
    <w:rsid w:val="00680A20"/>
    <w:rsid w:val="00680F04"/>
    <w:rsid w:val="00696B27"/>
    <w:rsid w:val="006B6B76"/>
    <w:rsid w:val="006D6D91"/>
    <w:rsid w:val="0073524D"/>
    <w:rsid w:val="0078103B"/>
    <w:rsid w:val="00784633"/>
    <w:rsid w:val="007E40AE"/>
    <w:rsid w:val="007F2F79"/>
    <w:rsid w:val="008006FC"/>
    <w:rsid w:val="00806C2D"/>
    <w:rsid w:val="00823EBD"/>
    <w:rsid w:val="0082679D"/>
    <w:rsid w:val="008313BB"/>
    <w:rsid w:val="00841520"/>
    <w:rsid w:val="008A649A"/>
    <w:rsid w:val="008B7938"/>
    <w:rsid w:val="008E21DE"/>
    <w:rsid w:val="0092679E"/>
    <w:rsid w:val="009539C8"/>
    <w:rsid w:val="009A02DD"/>
    <w:rsid w:val="009A774E"/>
    <w:rsid w:val="009D06E2"/>
    <w:rsid w:val="009F4EAA"/>
    <w:rsid w:val="00A07E4A"/>
    <w:rsid w:val="00A17933"/>
    <w:rsid w:val="00A31C11"/>
    <w:rsid w:val="00A60009"/>
    <w:rsid w:val="00AA094B"/>
    <w:rsid w:val="00AB12D5"/>
    <w:rsid w:val="00AB5B1E"/>
    <w:rsid w:val="00AD735D"/>
    <w:rsid w:val="00AE4782"/>
    <w:rsid w:val="00AF0899"/>
    <w:rsid w:val="00B1137D"/>
    <w:rsid w:val="00B603C0"/>
    <w:rsid w:val="00B83AB4"/>
    <w:rsid w:val="00BA4FF9"/>
    <w:rsid w:val="00BB6245"/>
    <w:rsid w:val="00BC3BA1"/>
    <w:rsid w:val="00BF5388"/>
    <w:rsid w:val="00C0421C"/>
    <w:rsid w:val="00C10202"/>
    <w:rsid w:val="00C21944"/>
    <w:rsid w:val="00C2698C"/>
    <w:rsid w:val="00C52C59"/>
    <w:rsid w:val="00C876D4"/>
    <w:rsid w:val="00C90DF2"/>
    <w:rsid w:val="00CB3E70"/>
    <w:rsid w:val="00CB64BD"/>
    <w:rsid w:val="00D2382A"/>
    <w:rsid w:val="00D33733"/>
    <w:rsid w:val="00D74667"/>
    <w:rsid w:val="00D9452A"/>
    <w:rsid w:val="00D96EBB"/>
    <w:rsid w:val="00DD7753"/>
    <w:rsid w:val="00DF74BA"/>
    <w:rsid w:val="00E243C4"/>
    <w:rsid w:val="00E260AC"/>
    <w:rsid w:val="00E361EB"/>
    <w:rsid w:val="00E40290"/>
    <w:rsid w:val="00EA43A6"/>
    <w:rsid w:val="00EA4C2B"/>
    <w:rsid w:val="00EC472F"/>
    <w:rsid w:val="00EE737C"/>
    <w:rsid w:val="00F065D0"/>
    <w:rsid w:val="00F13F48"/>
    <w:rsid w:val="00F35F2F"/>
    <w:rsid w:val="00F41613"/>
    <w:rsid w:val="00F64021"/>
    <w:rsid w:val="00F8027E"/>
    <w:rsid w:val="00F9318C"/>
    <w:rsid w:val="00FD06F2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D9585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 w:line="28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B6"/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13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96E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4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4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3F48"/>
  </w:style>
  <w:style w:type="paragraph" w:styleId="BlockText">
    <w:name w:val="Block Text"/>
    <w:basedOn w:val="Normal"/>
    <w:uiPriority w:val="99"/>
    <w:semiHidden/>
    <w:unhideWhenUsed/>
    <w:rsid w:val="00F13F48"/>
    <w:pPr>
      <w:pBdr>
        <w:top w:val="single" w:sz="2" w:space="10" w:color="5F2E74" w:themeColor="accent1" w:shadow="1" w:frame="1"/>
        <w:left w:val="single" w:sz="2" w:space="10" w:color="5F2E74" w:themeColor="accent1" w:shadow="1" w:frame="1"/>
        <w:bottom w:val="single" w:sz="2" w:space="10" w:color="5F2E74" w:themeColor="accent1" w:shadow="1" w:frame="1"/>
        <w:right w:val="single" w:sz="2" w:space="10" w:color="5F2E74" w:themeColor="accent1" w:shadow="1" w:frame="1"/>
      </w:pBdr>
      <w:ind w:left="1152" w:right="1152"/>
    </w:pPr>
    <w:rPr>
      <w:rFonts w:eastAsiaTheme="minorEastAsia"/>
      <w:i/>
      <w:iCs/>
      <w:color w:val="5F2E7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13F48"/>
  </w:style>
  <w:style w:type="character" w:customStyle="1" w:styleId="BodyTextChar">
    <w:name w:val="Body Text Char"/>
    <w:basedOn w:val="DefaultParagraphFont"/>
    <w:link w:val="BodyText"/>
    <w:uiPriority w:val="99"/>
    <w:semiHidden/>
    <w:rsid w:val="00F13F48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13F4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3F48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13F4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3F4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3F4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3F48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3F4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3F48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13F4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13F48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3F4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3F48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3F4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3F48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13F48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3F48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F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F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F48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3F48"/>
  </w:style>
  <w:style w:type="character" w:customStyle="1" w:styleId="DateChar">
    <w:name w:val="Date Char"/>
    <w:basedOn w:val="DefaultParagraphFont"/>
    <w:link w:val="Date"/>
    <w:uiPriority w:val="99"/>
    <w:semiHidden/>
    <w:rsid w:val="00F13F48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3F48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3F4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3F48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3F48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F48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F48"/>
  </w:style>
  <w:style w:type="paragraph" w:styleId="EnvelopeAddress">
    <w:name w:val="envelope address"/>
    <w:basedOn w:val="Normal"/>
    <w:uiPriority w:val="99"/>
    <w:semiHidden/>
    <w:unhideWhenUsed/>
    <w:rsid w:val="00F13F48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3F48"/>
    <w:pPr>
      <w:spacing w:before="0"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3F48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3F48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3F48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F4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3F4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F13F48"/>
    <w:pPr>
      <w:pBdr>
        <w:top w:val="single" w:sz="4" w:space="10" w:color="5F2E74" w:themeColor="accent1"/>
        <w:bottom w:val="single" w:sz="4" w:space="10" w:color="5F2E74" w:themeColor="accent1"/>
      </w:pBdr>
      <w:spacing w:before="360" w:after="360"/>
      <w:ind w:left="864" w:right="864"/>
    </w:pPr>
    <w:rPr>
      <w:i/>
      <w:iCs/>
      <w:color w:val="5F2E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F13F48"/>
    <w:rPr>
      <w:i/>
      <w:iCs/>
      <w:color w:val="5F2E74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F13F4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3F4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3F4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3F4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3F4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13F48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13F48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13F48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13F48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13F48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13F4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3F4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3F4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3F4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3F48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13F48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13F48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13F48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13F48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13F48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13F4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13F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3F4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3F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3F4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F13F4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3F48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3F48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3F48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3F4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3F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3F48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3F48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3F48"/>
    <w:rPr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3F4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3F4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F13F4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13F4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13F4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3F4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3F4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3F48"/>
    <w:pPr>
      <w:spacing w:after="100"/>
      <w:ind w:left="1760"/>
    </w:pPr>
  </w:style>
  <w:style w:type="paragraph" w:customStyle="1" w:styleId="Title2">
    <w:name w:val="Title 2"/>
    <w:basedOn w:val="Title"/>
    <w:link w:val="Title2Char"/>
    <w:qFormat/>
    <w:rsid w:val="001C39F4"/>
    <w:pPr>
      <w:spacing w:before="0" w:after="0"/>
    </w:pPr>
    <w:rPr>
      <w:rFonts w:ascii="Calibri" w:hAnsi="Calibri" w:cs="Calibri"/>
      <w:b/>
      <w:color w:val="000000" w:themeColor="text1"/>
      <w:sz w:val="36"/>
    </w:rPr>
  </w:style>
  <w:style w:type="paragraph" w:customStyle="1" w:styleId="FlowChart">
    <w:name w:val="Flow Chart"/>
    <w:basedOn w:val="Normal"/>
    <w:link w:val="FlowChartChar"/>
    <w:qFormat/>
    <w:rsid w:val="00196184"/>
    <w:pPr>
      <w:spacing w:before="0" w:after="0" w:line="240" w:lineRule="auto"/>
    </w:pPr>
    <w:rPr>
      <w:color w:val="FFFFFF" w:themeColor="background1"/>
    </w:rPr>
  </w:style>
  <w:style w:type="character" w:customStyle="1" w:styleId="Title2Char">
    <w:name w:val="Title 2 Char"/>
    <w:basedOn w:val="TitleChar"/>
    <w:link w:val="Title2"/>
    <w:rsid w:val="001C39F4"/>
    <w:rPr>
      <w:rFonts w:ascii="Calibri" w:eastAsiaTheme="majorEastAsia" w:hAnsi="Calibri" w:cs="Calibri"/>
      <w:b/>
      <w:color w:val="612C69"/>
      <w:sz w:val="36"/>
      <w:szCs w:val="48"/>
    </w:rPr>
  </w:style>
  <w:style w:type="character" w:customStyle="1" w:styleId="FlowChartChar">
    <w:name w:val="Flow Chart Char"/>
    <w:basedOn w:val="DefaultParagraphFont"/>
    <w:link w:val="FlowChart"/>
    <w:rsid w:val="00196184"/>
    <w:rPr>
      <w:color w:val="FFFFFF" w:themeColor="background1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065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4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6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3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providers/worker-screening/interimarrange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Details/F2020C0113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providers/worker-screen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612C69"/>
        </a:solidFill>
        <a:ln>
          <a:noFill/>
        </a:ln>
      </a:spPr>
      <a:bodyPr rot="0" spcFirstLastPara="0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35DB-D829-4C55-8690-2B2130429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D10F1-2805-4BB8-9B38-8DB0F628DDF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D22F82A-A5EF-48CF-8D71-43B7221E543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9BAD95-98EA-4406-B1C4-84E2136B2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316413-103F-4E6E-9A21-4DA63820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Registered NDIS providers: Worker screening checks required</vt:lpstr>
    </vt:vector>
  </TitlesOfParts>
  <Manager/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Registered NDIS providers: Worker screening checks required</dc:title>
  <dc:subject/>
  <dc:creator/>
  <cp:keywords/>
  <dc:description/>
  <cp:lastModifiedBy/>
  <cp:revision>1</cp:revision>
  <dcterms:created xsi:type="dcterms:W3CDTF">2021-01-14T23:39:00Z</dcterms:created>
  <dcterms:modified xsi:type="dcterms:W3CDTF">2021-01-15T00:07:00Z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