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ECBC48" w14:textId="77777777" w:rsidR="009E5FA8" w:rsidRPr="008F0C38" w:rsidRDefault="009E5FA8" w:rsidP="009E5FA8">
      <w:pPr>
        <w:pStyle w:val="4Titledescription"/>
        <w:rPr>
          <w:lang w:val="en-AU"/>
        </w:rPr>
      </w:pPr>
      <w:bookmarkStart w:id="0" w:name="_GoBack"/>
      <w:bookmarkEnd w:id="0"/>
      <w:r w:rsidRPr="008F0C38">
        <w:rPr>
          <w:noProof/>
          <w:lang w:val="en-AU"/>
        </w:rPr>
        <w:drawing>
          <wp:inline distT="0" distB="0" distL="0" distR="0" wp14:anchorId="643F3A44" wp14:editId="68AB30FF">
            <wp:extent cx="635000" cy="76200"/>
            <wp:effectExtent l="0" t="0" r="0" b="0"/>
            <wp:docPr id="1073741825" name="officeArt object" descr="Brand element." title="Green line"/>
            <wp:cNvGraphicFramePr/>
            <a:graphic xmlns:a="http://schemas.openxmlformats.org/drawingml/2006/main">
              <a:graphicData uri="http://schemas.openxmlformats.org/drawingml/2006/picture">
                <pic:pic xmlns:pic="http://schemas.openxmlformats.org/drawingml/2006/picture">
                  <pic:nvPicPr>
                    <pic:cNvPr id="1073741825" name="Green-line.gif"/>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635000" cy="76200"/>
                    </a:xfrm>
                    <a:prstGeom prst="rect">
                      <a:avLst/>
                    </a:prstGeom>
                    <a:ln w="12700" cap="flat">
                      <a:noFill/>
                      <a:miter lim="400000"/>
                    </a:ln>
                    <a:effectLst/>
                  </pic:spPr>
                </pic:pic>
              </a:graphicData>
            </a:graphic>
          </wp:inline>
        </w:drawing>
      </w:r>
    </w:p>
    <w:p w14:paraId="64FFC92E" w14:textId="77777777" w:rsidR="009E5FA8" w:rsidRPr="008F0C38" w:rsidRDefault="009E5FA8" w:rsidP="009E5FA8">
      <w:pPr>
        <w:pStyle w:val="1Documentnameh1"/>
      </w:pPr>
      <w:r w:rsidRPr="008F0C38">
        <w:t>Practice Alert</w:t>
      </w:r>
    </w:p>
    <w:p w14:paraId="43D5DE4D" w14:textId="77777777" w:rsidR="00954C4A" w:rsidRDefault="006E6992" w:rsidP="00831720">
      <w:pPr>
        <w:pStyle w:val="4Titledescription"/>
        <w:rPr>
          <w:b/>
          <w:bCs/>
          <w:sz w:val="68"/>
          <w:szCs w:val="68"/>
          <w:lang w:val="en-AU"/>
        </w:rPr>
      </w:pPr>
      <w:r w:rsidRPr="006E6992">
        <w:rPr>
          <w:b/>
          <w:bCs/>
          <w:sz w:val="68"/>
          <w:szCs w:val="68"/>
          <w:lang w:val="en-AU"/>
        </w:rPr>
        <w:t>Epilepsy management</w:t>
      </w:r>
      <w:r w:rsidR="00954C4A" w:rsidRPr="00954C4A">
        <w:rPr>
          <w:b/>
          <w:bCs/>
          <w:sz w:val="68"/>
          <w:szCs w:val="68"/>
          <w:lang w:val="en-AU"/>
        </w:rPr>
        <w:t xml:space="preserve"> </w:t>
      </w:r>
    </w:p>
    <w:p w14:paraId="7EBDFBB9" w14:textId="4F285D35" w:rsidR="00831720" w:rsidRDefault="00495E49" w:rsidP="00831720">
      <w:pPr>
        <w:pStyle w:val="4Titledescription"/>
        <w:rPr>
          <w:lang w:val="en-AU"/>
        </w:rPr>
      </w:pPr>
      <w:r>
        <w:rPr>
          <w:lang w:val="en-AU"/>
        </w:rPr>
        <w:t xml:space="preserve">September 2021 — </w:t>
      </w:r>
      <w:r w:rsidR="00CF562E">
        <w:rPr>
          <w:lang w:val="en-AU"/>
        </w:rPr>
        <w:t>u</w:t>
      </w:r>
      <w:r>
        <w:rPr>
          <w:lang w:val="en-AU"/>
        </w:rPr>
        <w:t>pdated May 2022</w:t>
      </w:r>
    </w:p>
    <w:p w14:paraId="596EDA8C" w14:textId="77777777" w:rsidR="009E5FA8" w:rsidRPr="008F0C38" w:rsidRDefault="009E5FA8" w:rsidP="00831720">
      <w:pPr>
        <w:pStyle w:val="5AboutHeadingh4"/>
        <w:spacing w:before="0"/>
        <w:ind w:right="-34"/>
      </w:pPr>
      <w:r w:rsidRPr="008F0C38">
        <w:t>Key points</w:t>
      </w:r>
    </w:p>
    <w:p w14:paraId="0CC30DE5" w14:textId="4F5E5524" w:rsidR="00495E49" w:rsidRPr="00747183" w:rsidRDefault="00495E49" w:rsidP="00495E49">
      <w:pPr>
        <w:pStyle w:val="6Aboutbullet"/>
        <w:spacing w:before="240"/>
        <w:ind w:right="-34"/>
      </w:pPr>
      <w:r w:rsidRPr="00747183">
        <w:t xml:space="preserve">Epilepsy is a condition </w:t>
      </w:r>
      <w:r>
        <w:t>of</w:t>
      </w:r>
      <w:r w:rsidRPr="00747183">
        <w:t xml:space="preserve"> the brain that is more commo</w:t>
      </w:r>
      <w:r>
        <w:t xml:space="preserve">n among people with </w:t>
      </w:r>
      <w:r w:rsidR="00D05C85">
        <w:t>disabilities such as autism and intellectual disabili</w:t>
      </w:r>
      <w:r w:rsidR="009C7F01">
        <w:t>ty</w:t>
      </w:r>
      <w:r w:rsidR="00D05C85" w:rsidRPr="00747183">
        <w:t>.</w:t>
      </w:r>
      <w:r w:rsidR="00D05C85">
        <w:t xml:space="preserve"> </w:t>
      </w:r>
      <w:r w:rsidR="00D05C85">
        <w:rPr>
          <w:lang w:val="en-AU"/>
        </w:rPr>
        <w:t xml:space="preserve">People with disabilities </w:t>
      </w:r>
      <w:r w:rsidR="00D05C85" w:rsidRPr="00747183">
        <w:rPr>
          <w:lang w:val="en-AU"/>
        </w:rPr>
        <w:t xml:space="preserve">are </w:t>
      </w:r>
      <w:r w:rsidR="00D05C85">
        <w:rPr>
          <w:lang w:val="en-AU"/>
        </w:rPr>
        <w:t>also more likely to have</w:t>
      </w:r>
      <w:r w:rsidR="00D05C85" w:rsidRPr="00747183">
        <w:rPr>
          <w:lang w:val="en-AU"/>
        </w:rPr>
        <w:t xml:space="preserve"> severe and uncontrolled seizures.</w:t>
      </w:r>
    </w:p>
    <w:p w14:paraId="2FDBABEC" w14:textId="77777777" w:rsidR="00D05C85" w:rsidRDefault="00495E49" w:rsidP="00495E49">
      <w:pPr>
        <w:pStyle w:val="6Aboutbullet"/>
        <w:spacing w:before="240"/>
        <w:ind w:right="-34"/>
        <w:rPr>
          <w:lang w:val="en-AU"/>
        </w:rPr>
      </w:pPr>
      <w:r w:rsidRPr="00747183">
        <w:rPr>
          <w:lang w:val="en-AU"/>
        </w:rPr>
        <w:t xml:space="preserve">Providers should ensure participants have an epilepsy management plan that has been developed in consultation with </w:t>
      </w:r>
      <w:r>
        <w:t xml:space="preserve">a neurologist, </w:t>
      </w:r>
      <w:r w:rsidRPr="00747183">
        <w:t>specialist doctor</w:t>
      </w:r>
      <w:r>
        <w:t xml:space="preserve"> or epilepsy nurse</w:t>
      </w:r>
      <w:r w:rsidRPr="00747183">
        <w:t xml:space="preserve"> </w:t>
      </w:r>
      <w:r w:rsidRPr="00747183">
        <w:rPr>
          <w:lang w:val="en-AU"/>
        </w:rPr>
        <w:t xml:space="preserve">and </w:t>
      </w:r>
      <w:r>
        <w:rPr>
          <w:lang w:val="en-AU"/>
        </w:rPr>
        <w:t>reviewed</w:t>
      </w:r>
      <w:r w:rsidRPr="00747183">
        <w:rPr>
          <w:lang w:val="en-AU"/>
        </w:rPr>
        <w:t xml:space="preserve"> at least every 12 months.</w:t>
      </w:r>
    </w:p>
    <w:p w14:paraId="195F4891" w14:textId="422E66A6" w:rsidR="00495E49" w:rsidRPr="00D05C85" w:rsidRDefault="00D05C85" w:rsidP="00D05C85">
      <w:pPr>
        <w:pStyle w:val="6Aboutbullet"/>
        <w:spacing w:before="240"/>
        <w:ind w:right="-34"/>
        <w:rPr>
          <w:lang w:val="en-AU"/>
        </w:rPr>
      </w:pPr>
      <w:r>
        <w:rPr>
          <w:color w:val="auto"/>
        </w:rPr>
        <w:t xml:space="preserve">Providers can also support participants with epilepsy by arranging </w:t>
      </w:r>
      <w:r w:rsidRPr="00747183">
        <w:t xml:space="preserve">training for </w:t>
      </w:r>
      <w:r>
        <w:t>their workers</w:t>
      </w:r>
      <w:r w:rsidRPr="00747183">
        <w:t xml:space="preserve"> </w:t>
      </w:r>
      <w:r>
        <w:t xml:space="preserve">on </w:t>
      </w:r>
      <w:r w:rsidRPr="00747183">
        <w:t>seizure recognition, epilepsy first aid, seizure management and emergency response</w:t>
      </w:r>
      <w:r>
        <w:rPr>
          <w:lang w:val="en-AU"/>
        </w:rPr>
        <w:t>.</w:t>
      </w:r>
    </w:p>
    <w:p w14:paraId="776F8F41" w14:textId="77777777" w:rsidR="00495E49" w:rsidRPr="00495E49" w:rsidRDefault="00495E49" w:rsidP="00495E49">
      <w:pPr>
        <w:pStyle w:val="Heading1"/>
      </w:pPr>
      <w:r w:rsidRPr="00495E49">
        <w:t>What is epilepsy?</w:t>
      </w:r>
    </w:p>
    <w:p w14:paraId="0DD7B3BE" w14:textId="77777777" w:rsidR="00495E49" w:rsidRPr="00495E49" w:rsidRDefault="00495E49" w:rsidP="00495E49">
      <w:r w:rsidRPr="00495E49">
        <w:t xml:space="preserve">Epilepsy is a common neurological condition characterised by abnormal or excessive brain activity that results in seizures. </w:t>
      </w:r>
    </w:p>
    <w:p w14:paraId="27172EB5" w14:textId="77777777" w:rsidR="00495E49" w:rsidRPr="00495E49" w:rsidRDefault="00495E49" w:rsidP="00495E49">
      <w:r w:rsidRPr="00495E49">
        <w:t xml:space="preserve">There are two major groups of seizure: </w:t>
      </w:r>
    </w:p>
    <w:p w14:paraId="3F678F73" w14:textId="77777777" w:rsidR="00495E49" w:rsidRPr="00495E49" w:rsidRDefault="00495E49" w:rsidP="00495E49">
      <w:pPr>
        <w:pStyle w:val="Bullet1"/>
        <w:rPr>
          <w:b/>
        </w:rPr>
      </w:pPr>
      <w:r w:rsidRPr="00495E49">
        <w:rPr>
          <w:b/>
        </w:rPr>
        <w:t>Generalised seizures</w:t>
      </w:r>
      <w:r w:rsidRPr="00495E49">
        <w:t xml:space="preserve"> impair consciousness. Generalised seizures include</w:t>
      </w:r>
      <w:r w:rsidRPr="00495E49">
        <w:rPr>
          <w:b/>
        </w:rPr>
        <w:t xml:space="preserve"> </w:t>
      </w:r>
      <w:r w:rsidRPr="00495E49">
        <w:rPr>
          <w:bCs/>
        </w:rPr>
        <w:t xml:space="preserve">tonic clonic and absence seizures. </w:t>
      </w:r>
    </w:p>
    <w:p w14:paraId="02F70360" w14:textId="5126B9D7" w:rsidR="00495E49" w:rsidRPr="00495E49" w:rsidRDefault="00495E49" w:rsidP="00495E49">
      <w:pPr>
        <w:pStyle w:val="Bullet2"/>
      </w:pPr>
      <w:r w:rsidRPr="00495E49">
        <w:rPr>
          <w:bCs/>
          <w:i/>
          <w:iCs/>
        </w:rPr>
        <w:t xml:space="preserve">Tonic clonic seizures </w:t>
      </w:r>
      <w:r w:rsidRPr="00495E49">
        <w:t>(previously called grand mal seizures) are convulsive seizures that cause loss of consciousness,</w:t>
      </w:r>
      <w:r w:rsidR="00D05C85">
        <w:t xml:space="preserve"> </w:t>
      </w:r>
      <w:r w:rsidR="003A5F7F">
        <w:rPr>
          <w:lang w:val="en-US"/>
        </w:rPr>
        <w:t>collapsing,</w:t>
      </w:r>
      <w:r w:rsidR="00D05C85" w:rsidRPr="00D870A9">
        <w:rPr>
          <w:lang w:val="en-US"/>
        </w:rPr>
        <w:t xml:space="preserve"> sudden muscle jerks, and repetitive stiffening and relaxing of muscles</w:t>
      </w:r>
      <w:r w:rsidRPr="00495E49">
        <w:t>.</w:t>
      </w:r>
    </w:p>
    <w:p w14:paraId="5949301F" w14:textId="77777777" w:rsidR="00495E49" w:rsidRPr="00495E49" w:rsidRDefault="00495E49" w:rsidP="00495E49">
      <w:pPr>
        <w:pStyle w:val="Bullet2"/>
      </w:pPr>
      <w:r w:rsidRPr="00495E49">
        <w:rPr>
          <w:bCs/>
          <w:i/>
          <w:iCs/>
        </w:rPr>
        <w:t>Absence seizures</w:t>
      </w:r>
      <w:r w:rsidRPr="00495E49">
        <w:t xml:space="preserve"> (previously called petit mal seizures) are brief seizures often mistaken for daydreaming or inattention. They are characterised by suddenly stopping activity, staring and unresponsiveness. Awareness is impaired for a very short time (often 2-10 seconds) and previous activity is </w:t>
      </w:r>
      <w:r w:rsidR="00D05C85">
        <w:t xml:space="preserve">usually </w:t>
      </w:r>
      <w:r w:rsidRPr="00495E49">
        <w:t xml:space="preserve">resumed immediately. </w:t>
      </w:r>
      <w:r w:rsidR="00D05C85">
        <w:t>Some people</w:t>
      </w:r>
      <w:r w:rsidR="00D05C85" w:rsidRPr="000B422F">
        <w:t xml:space="preserve"> will not be aware they have experienced a</w:t>
      </w:r>
      <w:r w:rsidR="00D05C85">
        <w:t>n absence</w:t>
      </w:r>
      <w:r w:rsidR="00D05C85" w:rsidRPr="000B422F">
        <w:t xml:space="preserve"> seizure.</w:t>
      </w:r>
    </w:p>
    <w:p w14:paraId="67C80295" w14:textId="77777777" w:rsidR="00495E49" w:rsidRDefault="00495E49" w:rsidP="00495E49">
      <w:pPr>
        <w:pStyle w:val="Bullet1"/>
      </w:pPr>
      <w:r w:rsidRPr="00495E49">
        <w:rPr>
          <w:b/>
        </w:rPr>
        <w:t>Focal seizures</w:t>
      </w:r>
      <w:r w:rsidRPr="00495E49">
        <w:t xml:space="preserve"> are typically non-convulsive and start in a small part of the brain and may or may not impair consciousness. Features vary greatly. There may be purposeless or repetitive movements, wandering, confusion, inappropriate responsiveness, or vocal sounds. </w:t>
      </w:r>
    </w:p>
    <w:p w14:paraId="7F17FF7E" w14:textId="77777777" w:rsidR="0094257A" w:rsidRPr="000B422F" w:rsidRDefault="0094257A" w:rsidP="0094257A">
      <w:pPr>
        <w:pStyle w:val="Bullet1"/>
        <w:numPr>
          <w:ilvl w:val="0"/>
          <w:numId w:val="0"/>
        </w:numPr>
        <w:spacing w:line="276" w:lineRule="auto"/>
        <w:ind w:left="284"/>
      </w:pPr>
      <w:r w:rsidRPr="000B422F">
        <w:lastRenderedPageBreak/>
        <w:t xml:space="preserve">Focal seizures include </w:t>
      </w:r>
      <w:r w:rsidRPr="0094257A">
        <w:rPr>
          <w:b/>
        </w:rPr>
        <w:t>focal aware</w:t>
      </w:r>
      <w:r w:rsidRPr="000B422F">
        <w:t xml:space="preserve">, </w:t>
      </w:r>
      <w:r w:rsidRPr="0094257A">
        <w:rPr>
          <w:b/>
        </w:rPr>
        <w:t>focal with impaired awareness</w:t>
      </w:r>
      <w:r>
        <w:t>,</w:t>
      </w:r>
      <w:r w:rsidRPr="000B422F">
        <w:t xml:space="preserve"> and </w:t>
      </w:r>
      <w:r w:rsidRPr="0094257A">
        <w:rPr>
          <w:b/>
        </w:rPr>
        <w:t>focal to generalised tonic clonic</w:t>
      </w:r>
      <w:r w:rsidRPr="000B422F">
        <w:t xml:space="preserve"> seizures</w:t>
      </w:r>
      <w:r>
        <w:t>.</w:t>
      </w:r>
    </w:p>
    <w:p w14:paraId="7241A842" w14:textId="77777777" w:rsidR="00495E49" w:rsidRPr="00495E49" w:rsidRDefault="00495E49" w:rsidP="00495E49">
      <w:pPr>
        <w:pStyle w:val="Bullet2"/>
      </w:pPr>
      <w:r w:rsidRPr="00495E49">
        <w:rPr>
          <w:bCs/>
          <w:i/>
          <w:iCs/>
        </w:rPr>
        <w:t>Focal aware seizures</w:t>
      </w:r>
      <w:r w:rsidRPr="00495E49">
        <w:t xml:space="preserve"> – (previously called simple partial seizures) the person is aware of their surroundings but may not be able to talk or respond normally. They may simply experience sensations such as nausea, déjà vu, numbness or tingling. People with intellectual disability may have trouble explaining their experience during a seizure.</w:t>
      </w:r>
    </w:p>
    <w:p w14:paraId="5BE0E31C" w14:textId="77777777" w:rsidR="00495E49" w:rsidRPr="00495E49" w:rsidRDefault="00495E49" w:rsidP="00495E49">
      <w:pPr>
        <w:pStyle w:val="Bullet2"/>
      </w:pPr>
      <w:r w:rsidRPr="00495E49">
        <w:rPr>
          <w:bCs/>
          <w:i/>
          <w:iCs/>
        </w:rPr>
        <w:t>Focal impaired awareness</w:t>
      </w:r>
      <w:r w:rsidRPr="00495E49">
        <w:t xml:space="preserve"> (previously called complex partial seizures) often involve the person appearing confused and engaging in unusual behaviours, such as fidgeting, mumbling or chewing. The person is unlikely to be aware or remember the seizure.</w:t>
      </w:r>
    </w:p>
    <w:p w14:paraId="5D75A22E" w14:textId="06009166" w:rsidR="00495E49" w:rsidRPr="00495E49" w:rsidRDefault="00495E49" w:rsidP="00495E49">
      <w:pPr>
        <w:pStyle w:val="Bullet2"/>
      </w:pPr>
      <w:r w:rsidRPr="00495E49">
        <w:rPr>
          <w:bCs/>
          <w:i/>
          <w:iCs/>
        </w:rPr>
        <w:t xml:space="preserve">Focal to </w:t>
      </w:r>
      <w:r w:rsidR="0094257A" w:rsidRPr="000B422F">
        <w:t xml:space="preserve">generalised </w:t>
      </w:r>
      <w:r w:rsidRPr="00495E49">
        <w:rPr>
          <w:bCs/>
          <w:i/>
          <w:iCs/>
        </w:rPr>
        <w:t>tonic clonic seizures</w:t>
      </w:r>
      <w:r w:rsidRPr="00495E49">
        <w:rPr>
          <w:b/>
        </w:rPr>
        <w:t xml:space="preserve"> </w:t>
      </w:r>
      <w:r w:rsidRPr="00495E49">
        <w:rPr>
          <w:bCs/>
        </w:rPr>
        <w:t>– start as focal seizures but then evolve into a tonic clonic seizure (convulsion).</w:t>
      </w:r>
    </w:p>
    <w:p w14:paraId="797AB3BE" w14:textId="77777777" w:rsidR="00965277" w:rsidRPr="00F62674" w:rsidRDefault="00965277" w:rsidP="00965277">
      <w:pPr>
        <w:pStyle w:val="Heading1"/>
      </w:pPr>
      <w:r>
        <w:t>Why are people with disability at risk</w:t>
      </w:r>
      <w:r w:rsidRPr="00F62674">
        <w:t>?</w:t>
      </w:r>
    </w:p>
    <w:p w14:paraId="734E7702" w14:textId="7054B33D" w:rsidR="00965277" w:rsidRPr="00495E49" w:rsidRDefault="00965277" w:rsidP="00495E49">
      <w:r w:rsidRPr="00F62674">
        <w:rPr>
          <w:rFonts w:cstheme="minorHAnsi"/>
        </w:rPr>
        <w:t>People with disabilities that affect the brain</w:t>
      </w:r>
      <w:r w:rsidR="00735B55">
        <w:rPr>
          <w:rFonts w:cstheme="minorHAnsi"/>
        </w:rPr>
        <w:t>,</w:t>
      </w:r>
      <w:r w:rsidRPr="00F62674">
        <w:rPr>
          <w:rFonts w:cstheme="minorHAnsi"/>
        </w:rPr>
        <w:t xml:space="preserve"> such as autism or an intellectual disability</w:t>
      </w:r>
      <w:r w:rsidR="00735B55">
        <w:rPr>
          <w:rFonts w:cstheme="minorHAnsi"/>
        </w:rPr>
        <w:t>,</w:t>
      </w:r>
      <w:r w:rsidRPr="00F62674">
        <w:rPr>
          <w:rFonts w:cstheme="minorHAnsi"/>
        </w:rPr>
        <w:t xml:space="preserve"> are more likely to have epilepsy compared to the general population. Although </w:t>
      </w:r>
      <w:r>
        <w:rPr>
          <w:rFonts w:cstheme="minorHAnsi"/>
        </w:rPr>
        <w:t>people with disability often have</w:t>
      </w:r>
      <w:r>
        <w:rPr>
          <w:color w:val="1F497D"/>
        </w:rPr>
        <w:t xml:space="preserve"> more severe epilepsy than other people with epilepsy and </w:t>
      </w:r>
      <w:r w:rsidRPr="00F62674">
        <w:rPr>
          <w:rFonts w:cstheme="minorHAnsi"/>
        </w:rPr>
        <w:t xml:space="preserve">an increased risk of </w:t>
      </w:r>
      <w:r>
        <w:rPr>
          <w:rFonts w:cstheme="minorHAnsi"/>
        </w:rPr>
        <w:t>epilepsy-associated death;</w:t>
      </w:r>
      <w:r w:rsidRPr="00F62674">
        <w:rPr>
          <w:rFonts w:cstheme="minorHAnsi"/>
        </w:rPr>
        <w:t xml:space="preserve"> they may </w:t>
      </w:r>
      <w:r>
        <w:rPr>
          <w:rFonts w:cstheme="minorHAnsi"/>
        </w:rPr>
        <w:t>be less likely</w:t>
      </w:r>
      <w:r w:rsidRPr="00F62674">
        <w:rPr>
          <w:rFonts w:cstheme="minorHAnsi"/>
        </w:rPr>
        <w:t xml:space="preserve"> to receive adequate treatment for their epilepsy compared to the general population.</w:t>
      </w:r>
    </w:p>
    <w:p w14:paraId="243872A7" w14:textId="77777777" w:rsidR="00495E49" w:rsidRPr="00495E49" w:rsidRDefault="00495E49" w:rsidP="006E6992">
      <w:pPr>
        <w:pStyle w:val="Heading2"/>
      </w:pPr>
      <w:r w:rsidRPr="00495E49">
        <w:t xml:space="preserve">Seizure triggers </w:t>
      </w:r>
    </w:p>
    <w:p w14:paraId="24932BF0" w14:textId="77777777" w:rsidR="00495E49" w:rsidRPr="00495E49" w:rsidRDefault="00495E49" w:rsidP="006E6992">
      <w:r w:rsidRPr="00495E49">
        <w:t>Triggers are specific situations that can either bring on a seizure or significantly increase the risk of a seizure. Common reported triggers include:</w:t>
      </w:r>
    </w:p>
    <w:p w14:paraId="3D0963AA" w14:textId="77777777" w:rsidR="00495E49" w:rsidRPr="00495E49" w:rsidRDefault="00495E49" w:rsidP="006E6992">
      <w:pPr>
        <w:pStyle w:val="Bullet1"/>
      </w:pPr>
      <w:r w:rsidRPr="00495E49">
        <w:t>Lack of sleep</w:t>
      </w:r>
    </w:p>
    <w:p w14:paraId="2C41438E" w14:textId="7C6D0CB7" w:rsidR="00495E49" w:rsidRPr="00495E49" w:rsidRDefault="00495E49" w:rsidP="006E6992">
      <w:pPr>
        <w:pStyle w:val="Bullet1"/>
      </w:pPr>
      <w:r w:rsidRPr="00495E49">
        <w:t xml:space="preserve">Missed or </w:t>
      </w:r>
      <w:r w:rsidR="00B34867">
        <w:t>changed</w:t>
      </w:r>
      <w:r w:rsidRPr="00495E49">
        <w:t xml:space="preserve"> medication</w:t>
      </w:r>
    </w:p>
    <w:p w14:paraId="5EC96D69" w14:textId="77777777" w:rsidR="00495E49" w:rsidRPr="00495E49" w:rsidRDefault="00495E49" w:rsidP="006E6992">
      <w:pPr>
        <w:pStyle w:val="Bullet1"/>
      </w:pPr>
      <w:r w:rsidRPr="00495E49">
        <w:t>Fever or other illness</w:t>
      </w:r>
    </w:p>
    <w:p w14:paraId="70773247" w14:textId="77777777" w:rsidR="00495E49" w:rsidRPr="00495E49" w:rsidRDefault="00495E49" w:rsidP="006E6992">
      <w:pPr>
        <w:pStyle w:val="Bullet1"/>
      </w:pPr>
      <w:r w:rsidRPr="00495E49">
        <w:t>Stress, physical or emotional</w:t>
      </w:r>
    </w:p>
    <w:p w14:paraId="27D0C588" w14:textId="77777777" w:rsidR="00495E49" w:rsidRPr="00495E49" w:rsidRDefault="00495E49" w:rsidP="006E6992">
      <w:pPr>
        <w:pStyle w:val="Bullet1"/>
      </w:pPr>
      <w:r w:rsidRPr="00495E49">
        <w:t xml:space="preserve">Hormonal changes </w:t>
      </w:r>
    </w:p>
    <w:p w14:paraId="0F36B013" w14:textId="77777777" w:rsidR="00495E49" w:rsidRPr="00495E49" w:rsidRDefault="00495E49" w:rsidP="006E6992">
      <w:pPr>
        <w:pStyle w:val="Bullet1"/>
      </w:pPr>
      <w:r w:rsidRPr="00495E49">
        <w:t>Dehydration</w:t>
      </w:r>
    </w:p>
    <w:p w14:paraId="400D8F2F" w14:textId="77777777" w:rsidR="00495E49" w:rsidRPr="00495E49" w:rsidRDefault="00495E49" w:rsidP="006E6992">
      <w:pPr>
        <w:pStyle w:val="Bullet1"/>
      </w:pPr>
      <w:r w:rsidRPr="00495E49">
        <w:t>Constipation</w:t>
      </w:r>
    </w:p>
    <w:p w14:paraId="633AE673" w14:textId="77777777" w:rsidR="00495E49" w:rsidRPr="00495E49" w:rsidRDefault="00495E49" w:rsidP="006E6992">
      <w:pPr>
        <w:pStyle w:val="Bullet1"/>
      </w:pPr>
      <w:r w:rsidRPr="00495E49">
        <w:t>Environmental factors (e.g. change in home environment, temperature, noise)</w:t>
      </w:r>
    </w:p>
    <w:p w14:paraId="65A7A497" w14:textId="7E8DB57F" w:rsidR="00495E49" w:rsidRPr="00495E49" w:rsidRDefault="00B34867" w:rsidP="006E6992">
      <w:pPr>
        <w:pStyle w:val="Bullet1"/>
      </w:pPr>
      <w:r>
        <w:t>P</w:t>
      </w:r>
      <w:r w:rsidR="00495E49" w:rsidRPr="00495E49">
        <w:t>hotosensitivity (flashing lights, gaming in a dark room)</w:t>
      </w:r>
    </w:p>
    <w:p w14:paraId="6B621463" w14:textId="77777777" w:rsidR="00495E49" w:rsidRPr="00495E49" w:rsidRDefault="00495E49" w:rsidP="006E6992">
      <w:pPr>
        <w:pStyle w:val="Bullet1"/>
      </w:pPr>
      <w:r w:rsidRPr="00495E49">
        <w:t>Growth spurts</w:t>
      </w:r>
    </w:p>
    <w:p w14:paraId="3860F079" w14:textId="77777777" w:rsidR="00495E49" w:rsidRPr="00495E49" w:rsidRDefault="00495E49" w:rsidP="006E6992">
      <w:pPr>
        <w:pStyle w:val="Heading1"/>
      </w:pPr>
      <w:r w:rsidRPr="00495E49">
        <w:t>Risks associated with epilepsy</w:t>
      </w:r>
    </w:p>
    <w:p w14:paraId="79F6243A" w14:textId="77777777" w:rsidR="00495E49" w:rsidRPr="00495E49" w:rsidRDefault="00495E49" w:rsidP="006E6992">
      <w:r w:rsidRPr="00495E49">
        <w:t xml:space="preserve">The risks associated with epilepsy and recommended ways of managing or responding to these risks include: </w:t>
      </w:r>
    </w:p>
    <w:p w14:paraId="72D8AFD7" w14:textId="3F7A4D36" w:rsidR="00495E49" w:rsidRPr="00495E49" w:rsidRDefault="00495E49" w:rsidP="006E6992">
      <w:pPr>
        <w:pStyle w:val="Bullet1"/>
      </w:pPr>
      <w:r w:rsidRPr="00495E49">
        <w:rPr>
          <w:b/>
        </w:rPr>
        <w:t>Falls:</w:t>
      </w:r>
      <w:r w:rsidRPr="00495E49">
        <w:t xml:space="preserve"> </w:t>
      </w:r>
      <w:r w:rsidR="00B34867">
        <w:t>t</w:t>
      </w:r>
      <w:r w:rsidRPr="00495E49">
        <w:t xml:space="preserve">aking particular care and supervision of participants in the bathroom, kitchen and any room with hard surfaces. </w:t>
      </w:r>
    </w:p>
    <w:p w14:paraId="7DDEC529" w14:textId="23EEEA34" w:rsidR="00495E49" w:rsidRPr="00495E49" w:rsidRDefault="00495E49" w:rsidP="006E6992">
      <w:pPr>
        <w:pStyle w:val="Bullet1"/>
      </w:pPr>
      <w:r w:rsidRPr="00495E49">
        <w:rPr>
          <w:b/>
        </w:rPr>
        <w:lastRenderedPageBreak/>
        <w:t>Burn-related injuries:</w:t>
      </w:r>
      <w:r w:rsidRPr="00495E49">
        <w:t xml:space="preserve"> </w:t>
      </w:r>
      <w:r w:rsidR="00B34867">
        <w:t>s</w:t>
      </w:r>
      <w:r w:rsidRPr="00495E49">
        <w:t>calding can occur in the kitchen or bathroom during seizures. Minimise the risk of burns</w:t>
      </w:r>
      <w:r w:rsidR="00B34867">
        <w:t xml:space="preserve"> </w:t>
      </w:r>
      <w:r w:rsidRPr="00495E49">
        <w:t>by reducing hot water temperature or supervising as appropriate.</w:t>
      </w:r>
    </w:p>
    <w:p w14:paraId="663EB20C" w14:textId="1F9B828B" w:rsidR="00495E49" w:rsidRPr="00495E49" w:rsidRDefault="00495E49" w:rsidP="006E6992">
      <w:pPr>
        <w:pStyle w:val="Bullet1"/>
      </w:pPr>
      <w:r w:rsidRPr="00495E49">
        <w:rPr>
          <w:b/>
        </w:rPr>
        <w:t xml:space="preserve">Aggression or agitation: </w:t>
      </w:r>
      <w:r w:rsidR="00B34867">
        <w:t>m</w:t>
      </w:r>
      <w:r w:rsidRPr="00495E49">
        <w:t>ay occur as a seizure is ending when the person is confused.</w:t>
      </w:r>
    </w:p>
    <w:p w14:paraId="0E4175D1" w14:textId="2BEBC412" w:rsidR="00495E49" w:rsidRPr="00495E49" w:rsidRDefault="00495E49" w:rsidP="006E6992">
      <w:pPr>
        <w:pStyle w:val="Bullet1"/>
      </w:pPr>
      <w:r w:rsidRPr="00495E49">
        <w:rPr>
          <w:b/>
        </w:rPr>
        <w:t xml:space="preserve">Risk of drowning: </w:t>
      </w:r>
      <w:r w:rsidR="00B34867">
        <w:rPr>
          <w:bCs/>
        </w:rPr>
        <w:t>e</w:t>
      </w:r>
      <w:r w:rsidRPr="00495E49">
        <w:rPr>
          <w:bCs/>
        </w:rPr>
        <w:t>nsure p</w:t>
      </w:r>
      <w:r w:rsidRPr="00495E49">
        <w:t xml:space="preserve">articular care and supervision is given to a person at risk of seizures when showering or bathing, or when swimming. </w:t>
      </w:r>
    </w:p>
    <w:p w14:paraId="00518548" w14:textId="77777777" w:rsidR="00495E49" w:rsidRPr="00495E49" w:rsidRDefault="00495E49" w:rsidP="006E6992">
      <w:pPr>
        <w:pStyle w:val="Bullet1"/>
      </w:pPr>
      <w:r w:rsidRPr="00495E49">
        <w:rPr>
          <w:b/>
        </w:rPr>
        <w:t>Prolonged seizures:</w:t>
      </w:r>
      <w:r w:rsidRPr="00495E49">
        <w:t xml:space="preserve"> prolonged or repetitive seizures without medical intervention may lead to status epilepticus (more than one seizure within five minutes or one lasting more than five minutes)</w:t>
      </w:r>
      <w:r w:rsidRPr="00495E49">
        <w:rPr>
          <w:b/>
          <w:i/>
        </w:rPr>
        <w:t xml:space="preserve"> </w:t>
      </w:r>
      <w:r w:rsidRPr="00495E49">
        <w:t>and risk of suffocation. Prolonged seizures should be treated as a medical emergency. An ambulance should be called and, if prescribed, emergency medication should be administered as per the emergency medication plan.</w:t>
      </w:r>
    </w:p>
    <w:p w14:paraId="5272D107" w14:textId="0ECDBB83" w:rsidR="00495E49" w:rsidRPr="00495E49" w:rsidRDefault="00495E49" w:rsidP="006E6992">
      <w:pPr>
        <w:pStyle w:val="Bullet1"/>
      </w:pPr>
      <w:r w:rsidRPr="00495E49">
        <w:rPr>
          <w:b/>
        </w:rPr>
        <w:t>Sudden unexpected death in epilepsy:</w:t>
      </w:r>
      <w:r w:rsidRPr="00495E49">
        <w:t xml:space="preserve"> </w:t>
      </w:r>
      <w:r w:rsidR="00B34867">
        <w:t>t</w:t>
      </w:r>
      <w:r w:rsidRPr="00495E49">
        <w:t xml:space="preserve">here is an estimated 20-fold increased risk of unexpected death among people with epilepsy, compared to the general population. </w:t>
      </w:r>
    </w:p>
    <w:p w14:paraId="19C9EA64" w14:textId="363C7356" w:rsidR="00495E49" w:rsidRPr="00495E49" w:rsidRDefault="00495E49" w:rsidP="006E6992">
      <w:pPr>
        <w:pStyle w:val="Bullet1"/>
      </w:pPr>
      <w:r w:rsidRPr="00495E49">
        <w:t>Seizure detection alarms that can detect movement, falls or heart rate deviations for people who are at risk.</w:t>
      </w:r>
    </w:p>
    <w:p w14:paraId="7231AEF4" w14:textId="48A40D80" w:rsidR="00495E49" w:rsidRPr="00495E49" w:rsidRDefault="00495E49" w:rsidP="006E6992">
      <w:r w:rsidRPr="00495E49">
        <w:rPr>
          <w:bCs/>
        </w:rPr>
        <w:t>Factors that may contribute to risks include</w:t>
      </w:r>
      <w:r w:rsidRPr="00495E49">
        <w:rPr>
          <w:b/>
        </w:rPr>
        <w:t xml:space="preserve"> </w:t>
      </w:r>
      <w:r w:rsidRPr="00495E49">
        <w:t xml:space="preserve">inadequate epilepsy medication, poor recording of epilepsy management, inadequate seizure monitoring, support staff not being aware or confident of best practice in responding to seizures, and lack of access to medical reviews or specialist consultations. </w:t>
      </w:r>
    </w:p>
    <w:p w14:paraId="7F5C85C4" w14:textId="77777777" w:rsidR="00495E49" w:rsidRPr="00495E49" w:rsidRDefault="00FA2919" w:rsidP="006E6992">
      <w:pPr>
        <w:pStyle w:val="Heading1"/>
      </w:pPr>
      <w:r>
        <w:t>Supporting p</w:t>
      </w:r>
      <w:r w:rsidR="00495E49" w:rsidRPr="00495E49">
        <w:t>articipants</w:t>
      </w:r>
    </w:p>
    <w:p w14:paraId="1B84BCFF" w14:textId="77777777" w:rsidR="00495E49" w:rsidRPr="00495E49" w:rsidRDefault="00495E49" w:rsidP="00495E49">
      <w:r w:rsidRPr="00495E49">
        <w:t>Providers can work with participants who have epilepsy to:</w:t>
      </w:r>
    </w:p>
    <w:p w14:paraId="4E5341CD" w14:textId="77777777" w:rsidR="00965277" w:rsidRDefault="00965277" w:rsidP="006E6992">
      <w:pPr>
        <w:pStyle w:val="Bullet1"/>
      </w:pPr>
      <w:r>
        <w:t>ensure</w:t>
      </w:r>
      <w:r>
        <w:rPr>
          <w:spacing w:val="-1"/>
        </w:rPr>
        <w:t xml:space="preserve"> </w:t>
      </w:r>
      <w:r>
        <w:t>epilepsy</w:t>
      </w:r>
      <w:r>
        <w:rPr>
          <w:spacing w:val="-3"/>
        </w:rPr>
        <w:t xml:space="preserve"> </w:t>
      </w:r>
      <w:r>
        <w:t>medication</w:t>
      </w:r>
      <w:r>
        <w:rPr>
          <w:spacing w:val="-4"/>
        </w:rPr>
        <w:t xml:space="preserve"> </w:t>
      </w:r>
      <w:r>
        <w:t>is</w:t>
      </w:r>
      <w:r>
        <w:rPr>
          <w:spacing w:val="-2"/>
        </w:rPr>
        <w:t xml:space="preserve"> </w:t>
      </w:r>
      <w:r>
        <w:t>given</w:t>
      </w:r>
      <w:r>
        <w:rPr>
          <w:spacing w:val="-4"/>
        </w:rPr>
        <w:t xml:space="preserve"> </w:t>
      </w:r>
      <w:r>
        <w:t>as</w:t>
      </w:r>
      <w:r>
        <w:rPr>
          <w:spacing w:val="-2"/>
        </w:rPr>
        <w:t xml:space="preserve"> </w:t>
      </w:r>
      <w:r>
        <w:t>prescribed</w:t>
      </w:r>
    </w:p>
    <w:p w14:paraId="6B103408" w14:textId="77777777" w:rsidR="00495E49" w:rsidRPr="00495E49" w:rsidRDefault="00495E49" w:rsidP="006E6992">
      <w:pPr>
        <w:pStyle w:val="Bullet1"/>
      </w:pPr>
      <w:r w:rsidRPr="00495E49">
        <w:t>recognise and address seizure triggers and risk factors that may reduce the likelihood of a seizure occurring</w:t>
      </w:r>
    </w:p>
    <w:p w14:paraId="67A8F996" w14:textId="77777777" w:rsidR="00495E49" w:rsidRPr="00495E49" w:rsidRDefault="00495E49" w:rsidP="006E6992">
      <w:pPr>
        <w:pStyle w:val="Bullet1"/>
      </w:pPr>
      <w:r w:rsidRPr="00495E49">
        <w:t>implement strategies to reduce or eliminate the risk of injuries during seizures</w:t>
      </w:r>
    </w:p>
    <w:p w14:paraId="587BD1DF" w14:textId="77777777" w:rsidR="00495E49" w:rsidRPr="00495E49" w:rsidRDefault="00495E49" w:rsidP="006E6992">
      <w:pPr>
        <w:pStyle w:val="Bullet1"/>
      </w:pPr>
      <w:r w:rsidRPr="00495E49">
        <w:t>watch for changes in behaviour that may indicate a seizure, such as falling, unresponsiveness, confusion, purposeless</w:t>
      </w:r>
      <w:r w:rsidR="00965277">
        <w:t xml:space="preserve"> or </w:t>
      </w:r>
      <w:r w:rsidR="00965277" w:rsidRPr="000B422F">
        <w:t>uncharacteristic</w:t>
      </w:r>
      <w:r w:rsidRPr="00495E49">
        <w:t xml:space="preserve"> movements or behaviours</w:t>
      </w:r>
    </w:p>
    <w:p w14:paraId="212F44CF" w14:textId="77777777" w:rsidR="00495E49" w:rsidRPr="00495E49" w:rsidRDefault="00495E49" w:rsidP="006E6992">
      <w:pPr>
        <w:pStyle w:val="Bullet1"/>
      </w:pPr>
      <w:r w:rsidRPr="00495E49">
        <w:t>maintain a detailed record of seizures, including the time and duration, triggers that may have preceded the seizure and behaviours before, during and after the seizure</w:t>
      </w:r>
    </w:p>
    <w:p w14:paraId="2D6F8926" w14:textId="77777777" w:rsidR="00495E49" w:rsidRPr="00495E49" w:rsidRDefault="00965277" w:rsidP="006E6992">
      <w:pPr>
        <w:pStyle w:val="Bullet1"/>
      </w:pPr>
      <w:r>
        <w:t>consult</w:t>
      </w:r>
      <w:r w:rsidRPr="00747183">
        <w:t xml:space="preserve"> with </w:t>
      </w:r>
      <w:r>
        <w:t xml:space="preserve">a neurologist, </w:t>
      </w:r>
      <w:r w:rsidRPr="00747183">
        <w:t>specialist doctor</w:t>
      </w:r>
      <w:r>
        <w:t xml:space="preserve"> or epilepsy nurse</w:t>
      </w:r>
      <w:r w:rsidRPr="00747183">
        <w:t xml:space="preserve"> </w:t>
      </w:r>
      <w:r>
        <w:t xml:space="preserve">to </w:t>
      </w:r>
      <w:r w:rsidR="00495E49" w:rsidRPr="00495E49">
        <w:t xml:space="preserve">develop an individualised </w:t>
      </w:r>
      <w:r w:rsidR="00495E49" w:rsidRPr="00495E49">
        <w:rPr>
          <w:b/>
        </w:rPr>
        <w:t>epilepsy management plan</w:t>
      </w:r>
      <w:r w:rsidR="00495E49" w:rsidRPr="00495E49">
        <w:t xml:space="preserve">, and </w:t>
      </w:r>
      <w:r w:rsidR="00495E49" w:rsidRPr="00495E49">
        <w:rPr>
          <w:b/>
        </w:rPr>
        <w:t>emergency medication plan</w:t>
      </w:r>
      <w:r w:rsidR="00495E49" w:rsidRPr="00495E49">
        <w:t xml:space="preserve"> (where prescribed)</w:t>
      </w:r>
    </w:p>
    <w:p w14:paraId="2AED4961" w14:textId="24106851" w:rsidR="00495E49" w:rsidRPr="00495E49" w:rsidRDefault="00495E49" w:rsidP="006E6992">
      <w:pPr>
        <w:pStyle w:val="Bullet1"/>
      </w:pPr>
      <w:r w:rsidRPr="00495E49">
        <w:t>develop, implement and review protocols that guide decision-making when administering emergency (PRN) medication and when an ambulance is required</w:t>
      </w:r>
    </w:p>
    <w:p w14:paraId="6C24C828" w14:textId="50D6F925" w:rsidR="00495E49" w:rsidRPr="00495E49" w:rsidRDefault="00495E49" w:rsidP="006E6992">
      <w:pPr>
        <w:pStyle w:val="Bullet1"/>
      </w:pPr>
      <w:r w:rsidRPr="00495E49">
        <w:t>identify and discuss individual</w:t>
      </w:r>
      <w:r w:rsidR="00CA7C50">
        <w:t xml:space="preserve"> sudden unexpected death in epilepsy</w:t>
      </w:r>
      <w:r w:rsidRPr="00495E49">
        <w:t xml:space="preserve"> </w:t>
      </w:r>
      <w:r w:rsidR="00CA7C50">
        <w:t>(</w:t>
      </w:r>
      <w:r w:rsidRPr="00495E49">
        <w:t>SUDEP</w:t>
      </w:r>
      <w:r w:rsidR="00CA7C50">
        <w:t>)</w:t>
      </w:r>
      <w:r w:rsidRPr="00495E49">
        <w:t xml:space="preserve"> risk factors through completing the </w:t>
      </w:r>
      <w:hyperlink r:id="rId9" w:history="1">
        <w:r w:rsidRPr="00495E49">
          <w:rPr>
            <w:rStyle w:val="Hyperlink"/>
          </w:rPr>
          <w:t>SUDEP and Seizure Safety Checklist</w:t>
        </w:r>
      </w:hyperlink>
      <w:r w:rsidRPr="00495E49">
        <w:rPr>
          <w:u w:val="single"/>
        </w:rPr>
        <w:t xml:space="preserve"> with a specialist epilepsy nurse or treating doctor</w:t>
      </w:r>
      <w:r w:rsidR="00CF562E">
        <w:rPr>
          <w:u w:val="single"/>
        </w:rPr>
        <w:t>.</w:t>
      </w:r>
    </w:p>
    <w:p w14:paraId="03B3ED9E" w14:textId="77777777" w:rsidR="00495E49" w:rsidRPr="00495E49" w:rsidRDefault="00495E49" w:rsidP="006E6992">
      <w:pPr>
        <w:pStyle w:val="Heading2"/>
      </w:pPr>
      <w:r w:rsidRPr="00495E49">
        <w:t>Epilepsy Management Plans</w:t>
      </w:r>
    </w:p>
    <w:p w14:paraId="28AF6FD6" w14:textId="2C154DE3" w:rsidR="00495E49" w:rsidRPr="00495E49" w:rsidRDefault="00495E49" w:rsidP="006E6992">
      <w:r w:rsidRPr="00495E49">
        <w:t xml:space="preserve">Providers can support participants by ensuring an </w:t>
      </w:r>
      <w:r w:rsidRPr="00495E49">
        <w:rPr>
          <w:b/>
        </w:rPr>
        <w:t>epilepsy management plan</w:t>
      </w:r>
      <w:r w:rsidRPr="00495E49">
        <w:t xml:space="preserve"> is developed for all participants with epilepsy, in consultation with a neurologist, specialist doctor or nurse. </w:t>
      </w:r>
    </w:p>
    <w:p w14:paraId="6D622960" w14:textId="77777777" w:rsidR="00495E49" w:rsidRPr="00495E49" w:rsidRDefault="00495E49" w:rsidP="006E6992">
      <w:r w:rsidRPr="00495E49">
        <w:lastRenderedPageBreak/>
        <w:t>An epilepsy management plan enables providers and workers to understand the participant’s support needs to manage their epilepsy, how to respond to seizures and individualised emergency response procedures.</w:t>
      </w:r>
    </w:p>
    <w:p w14:paraId="69DA3066" w14:textId="11E096CA" w:rsidR="00495E49" w:rsidRPr="00495E49" w:rsidRDefault="00495E49" w:rsidP="006E6992">
      <w:r w:rsidRPr="00495E49">
        <w:t xml:space="preserve">Epilepsy management plans </w:t>
      </w:r>
      <w:r w:rsidR="00965277">
        <w:t>may</w:t>
      </w:r>
      <w:r w:rsidR="00965277" w:rsidRPr="00495E49">
        <w:t xml:space="preserve"> </w:t>
      </w:r>
      <w:r w:rsidRPr="00495E49">
        <w:t xml:space="preserve">outline: </w:t>
      </w:r>
    </w:p>
    <w:p w14:paraId="727FA1E0" w14:textId="4859D7AE" w:rsidR="00495E49" w:rsidRPr="00495E49" w:rsidRDefault="00CF562E" w:rsidP="006E6992">
      <w:pPr>
        <w:pStyle w:val="Bullet1"/>
      </w:pPr>
      <w:r>
        <w:t>e</w:t>
      </w:r>
      <w:r w:rsidR="00495E49" w:rsidRPr="00495E49">
        <w:t>pilepsy diagnosis</w:t>
      </w:r>
    </w:p>
    <w:p w14:paraId="25721300" w14:textId="39B3FC5D" w:rsidR="00495E49" w:rsidRPr="00495E49" w:rsidRDefault="00CF562E" w:rsidP="006E6992">
      <w:pPr>
        <w:pStyle w:val="Bullet1"/>
      </w:pPr>
      <w:r>
        <w:t>d</w:t>
      </w:r>
      <w:r w:rsidR="00495E49" w:rsidRPr="00495E49">
        <w:t>escription of seizures including type, duration and usual frequency of seizures</w:t>
      </w:r>
    </w:p>
    <w:p w14:paraId="244FADF6" w14:textId="48E54092" w:rsidR="00495E49" w:rsidRPr="00495E49" w:rsidRDefault="00CF562E" w:rsidP="006E6992">
      <w:pPr>
        <w:pStyle w:val="Bullet1"/>
      </w:pPr>
      <w:r>
        <w:t>m</w:t>
      </w:r>
      <w:r w:rsidR="00495E49" w:rsidRPr="00495E49">
        <w:t>edication and dosages currently taken</w:t>
      </w:r>
    </w:p>
    <w:p w14:paraId="1FD16A5F" w14:textId="1DEAF124" w:rsidR="00495E49" w:rsidRPr="00495E49" w:rsidRDefault="00CF562E" w:rsidP="006E6992">
      <w:pPr>
        <w:pStyle w:val="Bullet1"/>
      </w:pPr>
      <w:r>
        <w:t>s</w:t>
      </w:r>
      <w:r w:rsidR="00495E49" w:rsidRPr="00495E49">
        <w:t>eizure triggers and management</w:t>
      </w:r>
    </w:p>
    <w:p w14:paraId="3FEA743C" w14:textId="5931AC39" w:rsidR="00495E49" w:rsidRPr="00495E49" w:rsidRDefault="00CF562E" w:rsidP="006E6992">
      <w:pPr>
        <w:pStyle w:val="Bullet1"/>
      </w:pPr>
      <w:r>
        <w:t>o</w:t>
      </w:r>
      <w:r w:rsidR="00495E49" w:rsidRPr="00495E49">
        <w:t>ther health conditions and medications currently prescribed</w:t>
      </w:r>
    </w:p>
    <w:p w14:paraId="207A04B4" w14:textId="61A8DEBF" w:rsidR="00495E49" w:rsidRPr="00495E49" w:rsidRDefault="00CF562E" w:rsidP="006E6992">
      <w:pPr>
        <w:pStyle w:val="Bullet1"/>
      </w:pPr>
      <w:r>
        <w:t>p</w:t>
      </w:r>
      <w:r w:rsidR="00495E49" w:rsidRPr="00495E49">
        <w:t>erson-specific seizure first aid</w:t>
      </w:r>
    </w:p>
    <w:p w14:paraId="04133E3E" w14:textId="26762FA3" w:rsidR="00495E49" w:rsidRPr="00495E49" w:rsidRDefault="00CF562E" w:rsidP="006E6992">
      <w:pPr>
        <w:pStyle w:val="Bullet1"/>
      </w:pPr>
      <w:r>
        <w:t>w</w:t>
      </w:r>
      <w:r w:rsidR="00495E49" w:rsidRPr="00495E49">
        <w:t>hen to call an ambulance</w:t>
      </w:r>
    </w:p>
    <w:p w14:paraId="7147839F" w14:textId="1F0E496C" w:rsidR="00495E49" w:rsidRPr="00495E49" w:rsidRDefault="00CF562E" w:rsidP="006E6992">
      <w:pPr>
        <w:pStyle w:val="Bullet1"/>
      </w:pPr>
      <w:r>
        <w:t>p</w:t>
      </w:r>
      <w:r w:rsidR="00495E49" w:rsidRPr="00495E49">
        <w:t>ost-seizure monitoring and response</w:t>
      </w:r>
    </w:p>
    <w:p w14:paraId="5F916651" w14:textId="02237979" w:rsidR="00495E49" w:rsidRPr="00495E49" w:rsidRDefault="00CF562E" w:rsidP="006E6992">
      <w:pPr>
        <w:pStyle w:val="Bullet1"/>
      </w:pPr>
      <w:r>
        <w:t>e</w:t>
      </w:r>
      <w:r w:rsidR="00495E49" w:rsidRPr="00495E49">
        <w:t xml:space="preserve">mergency medication plans where appropriate should be prescribed/written by </w:t>
      </w:r>
      <w:r w:rsidR="00CA7C50">
        <w:t xml:space="preserve">a </w:t>
      </w:r>
      <w:r w:rsidR="00495E49" w:rsidRPr="00495E49">
        <w:t>doctor (in consultation with participant/carers and/or NDIS provider)</w:t>
      </w:r>
    </w:p>
    <w:p w14:paraId="680F1F7E" w14:textId="25F7C424" w:rsidR="00495E49" w:rsidRPr="00495E49" w:rsidRDefault="00CF562E" w:rsidP="006E6992">
      <w:pPr>
        <w:pStyle w:val="Bullet1"/>
      </w:pPr>
      <w:r>
        <w:t>r</w:t>
      </w:r>
      <w:r w:rsidR="00495E49" w:rsidRPr="00495E49">
        <w:t>isk and safety factors</w:t>
      </w:r>
    </w:p>
    <w:p w14:paraId="27381E75" w14:textId="2D2C60DD" w:rsidR="00495E49" w:rsidRPr="00495E49" w:rsidRDefault="00CF562E" w:rsidP="006E6992">
      <w:pPr>
        <w:pStyle w:val="Bullet1"/>
      </w:pPr>
      <w:r>
        <w:t>d</w:t>
      </w:r>
      <w:r w:rsidR="00495E49" w:rsidRPr="00495E49">
        <w:t>ocumentation.</w:t>
      </w:r>
    </w:p>
    <w:p w14:paraId="2EF547BF" w14:textId="77777777" w:rsidR="00495E49" w:rsidRPr="00495E49" w:rsidRDefault="00495E49" w:rsidP="006E6992">
      <w:r w:rsidRPr="00495E49">
        <w:t xml:space="preserve">Participants can seek support to develop Epilepsy Management Plans (and Emergency Medication Plans) from their </w:t>
      </w:r>
      <w:r w:rsidR="00965277">
        <w:t xml:space="preserve">neurologist, </w:t>
      </w:r>
      <w:r w:rsidRPr="00495E49">
        <w:t>specialist doctor, specialist epilepsy nurses or through epilepsy support organisations. Further information is available in the resources section below.</w:t>
      </w:r>
    </w:p>
    <w:p w14:paraId="12CE2AAE" w14:textId="5BF78267" w:rsidR="00495E49" w:rsidRPr="00495E49" w:rsidRDefault="00495E49" w:rsidP="006E6992">
      <w:r w:rsidRPr="00495E49">
        <w:t>Epilepsy management plans should also be reviewed at least once every 12 months, or at each review</w:t>
      </w:r>
      <w:r w:rsidR="00965277">
        <w:t xml:space="preserve"> by the neurologist, </w:t>
      </w:r>
      <w:r w:rsidR="00965277" w:rsidRPr="00747183">
        <w:t>specialist doctor</w:t>
      </w:r>
      <w:r w:rsidR="00965277">
        <w:t xml:space="preserve"> or epilepsy nurse</w:t>
      </w:r>
      <w:r w:rsidRPr="00495E49">
        <w:t>.</w:t>
      </w:r>
    </w:p>
    <w:p w14:paraId="0A4802D9" w14:textId="77777777" w:rsidR="00495E49" w:rsidRPr="00495E49" w:rsidRDefault="00495E49" w:rsidP="006E6992">
      <w:pPr>
        <w:pStyle w:val="Heading2"/>
      </w:pPr>
      <w:r w:rsidRPr="00495E49">
        <w:t>Epilepsy treatment</w:t>
      </w:r>
    </w:p>
    <w:p w14:paraId="07A1E3B3" w14:textId="77777777" w:rsidR="00495E49" w:rsidRPr="00495E49" w:rsidRDefault="00495E49" w:rsidP="00495E49">
      <w:r w:rsidRPr="00495E49">
        <w:t>Medication is usually prescribed if a person has been diagnosed with epilepsy. Providers should ensure participants are supported to take their epilepsy medication as prescribed.</w:t>
      </w:r>
    </w:p>
    <w:p w14:paraId="68A90B96" w14:textId="77777777" w:rsidR="00495E49" w:rsidRPr="00495E49" w:rsidRDefault="00495E49" w:rsidP="00495E49">
      <w:r w:rsidRPr="00495E49">
        <w:t xml:space="preserve">Providers should support participants with epilepsy to arrange a review by their neurologist or specialist doctor at least yearly, or more often if seizures are not well controlled. </w:t>
      </w:r>
    </w:p>
    <w:p w14:paraId="382E7739" w14:textId="77777777" w:rsidR="00495E49" w:rsidRPr="00495E49" w:rsidRDefault="00495E49" w:rsidP="00495E49">
      <w:r w:rsidRPr="00495E49">
        <w:t>Participants should be supported to seek a neurologist or specialist doctor review as soon as possible if:</w:t>
      </w:r>
    </w:p>
    <w:p w14:paraId="69A0979A" w14:textId="77777777" w:rsidR="00495E49" w:rsidRPr="00495E49" w:rsidRDefault="00495E49" w:rsidP="006E6992">
      <w:pPr>
        <w:pStyle w:val="Bullet1"/>
      </w:pPr>
      <w:r w:rsidRPr="00495E49">
        <w:t>they are not responding to anti</w:t>
      </w:r>
      <w:r w:rsidR="006E6992">
        <w:t>-</w:t>
      </w:r>
      <w:r w:rsidRPr="00495E49">
        <w:t>seizure medication</w:t>
      </w:r>
    </w:p>
    <w:p w14:paraId="50E4DD3D" w14:textId="77777777" w:rsidR="00495E49" w:rsidRPr="00495E49" w:rsidRDefault="00495E49" w:rsidP="006E6992">
      <w:pPr>
        <w:pStyle w:val="Bullet1"/>
      </w:pPr>
      <w:r w:rsidRPr="00495E49">
        <w:t>their seizures are not controlled</w:t>
      </w:r>
    </w:p>
    <w:p w14:paraId="77085562" w14:textId="77777777" w:rsidR="00495E49" w:rsidRPr="00495E49" w:rsidRDefault="00495E49" w:rsidP="006E6992">
      <w:pPr>
        <w:pStyle w:val="Bullet1"/>
      </w:pPr>
      <w:r w:rsidRPr="00495E49">
        <w:t>they are experiencing unwanted side effects from their medication</w:t>
      </w:r>
    </w:p>
    <w:p w14:paraId="15C083D8" w14:textId="77777777" w:rsidR="00495E49" w:rsidRPr="00495E49" w:rsidRDefault="00495E49" w:rsidP="006E6992">
      <w:pPr>
        <w:pStyle w:val="Bullet1"/>
      </w:pPr>
      <w:r w:rsidRPr="00495E49">
        <w:t>they have any concerns about their epilepsy treatment.</w:t>
      </w:r>
    </w:p>
    <w:p w14:paraId="158EB709" w14:textId="26100F09" w:rsidR="00495E49" w:rsidRPr="00495E49" w:rsidRDefault="00495E49" w:rsidP="006E6992">
      <w:r w:rsidRPr="00495E49">
        <w:t>If the participant is admitted to hospital, ensure hospital staff are aware of what epilepsy medication</w:t>
      </w:r>
      <w:r w:rsidR="00965277">
        <w:t xml:space="preserve"> is</w:t>
      </w:r>
      <w:r w:rsidRPr="00495E49">
        <w:t xml:space="preserve"> prescribed and that a copy of the participant’s Epilepsy Management Plan goes with them. On discharge from hospital, providers should support participants to follow up on recommendations, including neurologist or specialist doctor review where indicated.</w:t>
      </w:r>
    </w:p>
    <w:p w14:paraId="1F108546" w14:textId="77777777" w:rsidR="00495E49" w:rsidRPr="00495E49" w:rsidRDefault="00495E49" w:rsidP="006E6992">
      <w:r w:rsidRPr="00495E49">
        <w:t xml:space="preserve">The </w:t>
      </w:r>
      <w:hyperlink r:id="rId10" w:history="1">
        <w:r w:rsidRPr="00495E49">
          <w:rPr>
            <w:rStyle w:val="Hyperlink"/>
          </w:rPr>
          <w:t>Practice Alert: Transitions of care between disability services and hospitals</w:t>
        </w:r>
      </w:hyperlink>
      <w:r w:rsidRPr="00495E49">
        <w:t xml:space="preserve"> provides guidance on supporting participants when they are admitted and discharged from hospitals.</w:t>
      </w:r>
    </w:p>
    <w:p w14:paraId="57D5A053" w14:textId="511D8DC2" w:rsidR="00495E49" w:rsidRPr="00495E49" w:rsidRDefault="00495E49" w:rsidP="006E6992">
      <w:pPr>
        <w:pStyle w:val="Heading2"/>
      </w:pPr>
      <w:r w:rsidRPr="00495E49">
        <w:lastRenderedPageBreak/>
        <w:t>Training</w:t>
      </w:r>
    </w:p>
    <w:p w14:paraId="39747E73" w14:textId="653E3664" w:rsidR="00495E49" w:rsidRPr="00495E49" w:rsidRDefault="00495E49" w:rsidP="006E6992">
      <w:r w:rsidRPr="00495E49">
        <w:t xml:space="preserve">Providers can support participants with epilepsy by arranging training for their workers so they are </w:t>
      </w:r>
      <w:r w:rsidR="00965277">
        <w:t>able</w:t>
      </w:r>
      <w:r w:rsidR="00965277" w:rsidRPr="00495E49">
        <w:t xml:space="preserve"> </w:t>
      </w:r>
      <w:r w:rsidRPr="00495E49">
        <w:t xml:space="preserve">to meet </w:t>
      </w:r>
      <w:r w:rsidR="00965277">
        <w:t>participants</w:t>
      </w:r>
      <w:r w:rsidR="00AB6C0A">
        <w:t>’</w:t>
      </w:r>
      <w:r w:rsidR="00965277" w:rsidRPr="00495E49">
        <w:t xml:space="preserve"> </w:t>
      </w:r>
      <w:r w:rsidRPr="00495E49">
        <w:t>support needs.  The training can cover seizure recognition, epilepsy first aid, seizure management and emergency response.</w:t>
      </w:r>
    </w:p>
    <w:p w14:paraId="08153775" w14:textId="1EB98840" w:rsidR="00495E49" w:rsidRPr="00495E49" w:rsidRDefault="00495E49" w:rsidP="006E6992">
      <w:r w:rsidRPr="00495E49">
        <w:t xml:space="preserve">Where a participant is prescribed emergency medication, </w:t>
      </w:r>
      <w:r w:rsidR="00965277">
        <w:t>i</w:t>
      </w:r>
      <w:r w:rsidRPr="00495E49">
        <w:t xml:space="preserve">t is important </w:t>
      </w:r>
      <w:r w:rsidR="00965277">
        <w:t>that</w:t>
      </w:r>
      <w:r w:rsidR="00965277" w:rsidRPr="00495E49">
        <w:t xml:space="preserve"> </w:t>
      </w:r>
      <w:r w:rsidRPr="00495E49">
        <w:t>workers</w:t>
      </w:r>
      <w:r w:rsidR="00965277">
        <w:t xml:space="preserve"> are trained to</w:t>
      </w:r>
      <w:r w:rsidRPr="00495E49">
        <w:t xml:space="preserve"> safely and </w:t>
      </w:r>
      <w:r w:rsidR="00965277">
        <w:t>correctly</w:t>
      </w:r>
      <w:r w:rsidR="00965277" w:rsidRPr="00495E49">
        <w:t xml:space="preserve"> </w:t>
      </w:r>
      <w:r w:rsidRPr="00495E49">
        <w:t xml:space="preserve">administer those medications. </w:t>
      </w:r>
    </w:p>
    <w:p w14:paraId="30FD44EB" w14:textId="77777777" w:rsidR="00495E49" w:rsidRPr="00495E49" w:rsidRDefault="00495E49" w:rsidP="006E6992">
      <w:pPr>
        <w:pStyle w:val="Heading1"/>
      </w:pPr>
      <w:r w:rsidRPr="00495E49">
        <w:t>Steps to take during and after seizures</w:t>
      </w:r>
    </w:p>
    <w:p w14:paraId="2F0CE6FE" w14:textId="157A8D90" w:rsidR="00B15A27" w:rsidRDefault="00495E49" w:rsidP="00495E49">
      <w:r w:rsidRPr="00495E49">
        <w:t>Participants with epilepsy may experience seizures while receiving supports and services from providers.</w:t>
      </w:r>
      <w:r w:rsidR="00965277" w:rsidRPr="00965277">
        <w:t xml:space="preserve"> </w:t>
      </w:r>
      <w:r w:rsidR="00965277" w:rsidRPr="000B422F">
        <w:t xml:space="preserve">While there are two major groups of seizures, </w:t>
      </w:r>
      <w:r w:rsidR="003A5F7F">
        <w:t>individuals</w:t>
      </w:r>
      <w:r w:rsidR="00400A48">
        <w:t xml:space="preserve"> have many symptoms</w:t>
      </w:r>
      <w:r w:rsidR="00965277">
        <w:t xml:space="preserve"> meaning that one person’s seizure frequently appears very different from another person’s seizure</w:t>
      </w:r>
      <w:r w:rsidR="00965277" w:rsidRPr="000B422F">
        <w:t xml:space="preserve">. </w:t>
      </w:r>
    </w:p>
    <w:p w14:paraId="29941963" w14:textId="1AD67C22" w:rsidR="00B15A27" w:rsidRDefault="00965277" w:rsidP="00495E49">
      <w:r w:rsidRPr="00451E45">
        <w:t>Therefore, the type of seizure, how to support the person during a seizure, and specific emergency procedures will be unique for each person. This information should be detailed in the participant</w:t>
      </w:r>
      <w:r w:rsidR="00AB6C0A" w:rsidRPr="00451E45">
        <w:t>’</w:t>
      </w:r>
      <w:r w:rsidRPr="00451E45">
        <w:t>s Epilepsy Management Plan.</w:t>
      </w:r>
    </w:p>
    <w:p w14:paraId="41F752CF" w14:textId="77777777" w:rsidR="00451E45" w:rsidRDefault="00451E45" w:rsidP="00451E45">
      <w:pPr>
        <w:jc w:val="center"/>
        <w:rPr>
          <w:b/>
        </w:rPr>
      </w:pPr>
      <w:r>
        <w:rPr>
          <w:b/>
        </w:rPr>
        <w:t>S</w:t>
      </w:r>
      <w:r w:rsidRPr="00451E45">
        <w:rPr>
          <w:b/>
        </w:rPr>
        <w:t xml:space="preserve">upport </w:t>
      </w:r>
      <w:r>
        <w:rPr>
          <w:b/>
        </w:rPr>
        <w:t xml:space="preserve">participants </w:t>
      </w:r>
      <w:r w:rsidRPr="00451E45">
        <w:rPr>
          <w:b/>
        </w:rPr>
        <w:t>during a seizure</w:t>
      </w:r>
      <w:r>
        <w:rPr>
          <w:b/>
        </w:rPr>
        <w:t xml:space="preserve"> with</w:t>
      </w:r>
      <w:r w:rsidRPr="00451E45">
        <w:rPr>
          <w:b/>
        </w:rPr>
        <w:t xml:space="preserve"> specific emergency procedures detailed in the</w:t>
      </w:r>
      <w:r>
        <w:rPr>
          <w:b/>
        </w:rPr>
        <w:t>ir</w:t>
      </w:r>
      <w:r w:rsidRPr="00451E45">
        <w:rPr>
          <w:b/>
        </w:rPr>
        <w:t xml:space="preserve"> </w:t>
      </w:r>
    </w:p>
    <w:p w14:paraId="583E6505" w14:textId="007274CB" w:rsidR="00451E45" w:rsidRPr="00451E45" w:rsidRDefault="00451E45" w:rsidP="00451E45">
      <w:pPr>
        <w:jc w:val="center"/>
        <w:rPr>
          <w:b/>
        </w:rPr>
      </w:pPr>
      <w:r w:rsidRPr="00451E45">
        <w:rPr>
          <w:b/>
        </w:rPr>
        <w:t>Epilepsy Management Plan.</w:t>
      </w:r>
    </w:p>
    <w:p w14:paraId="1A5424F8" w14:textId="77777777" w:rsidR="00451E45" w:rsidRDefault="00451E45" w:rsidP="00495E49"/>
    <w:p w14:paraId="49A9F69C" w14:textId="5A874939" w:rsidR="00495E49" w:rsidRPr="00495E49" w:rsidRDefault="00965277" w:rsidP="00495E49">
      <w:r w:rsidRPr="000B422F">
        <w:t>However, some general</w:t>
      </w:r>
      <w:r w:rsidR="00495E49" w:rsidRPr="00495E49">
        <w:t xml:space="preserve"> approaches to responding to </w:t>
      </w:r>
      <w:r w:rsidRPr="000B422F">
        <w:t xml:space="preserve">a person’s seizures are recommended. These </w:t>
      </w:r>
      <w:r w:rsidR="00495E49" w:rsidRPr="00495E49">
        <w:t xml:space="preserve">include: </w:t>
      </w:r>
    </w:p>
    <w:p w14:paraId="1866AC4B" w14:textId="4F1AEF6B" w:rsidR="00495E49" w:rsidRPr="00495E49" w:rsidRDefault="00495E49" w:rsidP="006E6992">
      <w:pPr>
        <w:pStyle w:val="Heading2"/>
      </w:pPr>
      <w:r w:rsidRPr="00495E49">
        <w:t>Focal (impaired</w:t>
      </w:r>
      <w:r w:rsidR="00965277">
        <w:t xml:space="preserve"> </w:t>
      </w:r>
      <w:r w:rsidR="00965277" w:rsidRPr="00495E49">
        <w:t>awareness</w:t>
      </w:r>
      <w:r w:rsidRPr="00495E49">
        <w:t>) seizures</w:t>
      </w:r>
    </w:p>
    <w:p w14:paraId="35EC891F" w14:textId="77777777" w:rsidR="00495E49" w:rsidRPr="00495E49" w:rsidRDefault="00495E49" w:rsidP="006E6992">
      <w:r w:rsidRPr="00495E49">
        <w:rPr>
          <w:b/>
          <w:bCs/>
        </w:rPr>
        <w:t>During the seizure:</w:t>
      </w:r>
      <w:r w:rsidRPr="00495E49">
        <w:t xml:space="preserve"> gently guide the person away from obstacles or situations that may increase the risk of falling or serious injury. Seizures usually last between 30 seconds and three minutes.</w:t>
      </w:r>
    </w:p>
    <w:p w14:paraId="4E5535DD" w14:textId="77777777" w:rsidR="00495E49" w:rsidRPr="00495E49" w:rsidRDefault="00495E49" w:rsidP="006E6992">
      <w:r w:rsidRPr="00495E49">
        <w:rPr>
          <w:b/>
          <w:bCs/>
        </w:rPr>
        <w:t>After the seizure:</w:t>
      </w:r>
      <w:r w:rsidRPr="00495E49">
        <w:t xml:space="preserve"> if the person is confused, reassure them and maintain communication with them. </w:t>
      </w:r>
    </w:p>
    <w:p w14:paraId="360043B1" w14:textId="77777777" w:rsidR="00495E49" w:rsidRPr="00495E49" w:rsidRDefault="00495E49" w:rsidP="00FA2919">
      <w:pPr>
        <w:pStyle w:val="Heading2"/>
      </w:pPr>
      <w:r w:rsidRPr="00495E49">
        <w:t xml:space="preserve">Generalised absence seizures </w:t>
      </w:r>
    </w:p>
    <w:p w14:paraId="4331A010" w14:textId="77777777" w:rsidR="00495E49" w:rsidRPr="00495E49" w:rsidRDefault="00495E49" w:rsidP="006E6992">
      <w:r w:rsidRPr="00495E49">
        <w:t xml:space="preserve">Recognise that a seizure has occurred, repeat any information they may have missed during the seizure and reassure and stay with the person. </w:t>
      </w:r>
    </w:p>
    <w:p w14:paraId="61D65995" w14:textId="4E3C64D1" w:rsidR="00495E49" w:rsidRPr="00495E49" w:rsidRDefault="00965277" w:rsidP="00FA2919">
      <w:pPr>
        <w:pStyle w:val="Heading2"/>
      </w:pPr>
      <w:r>
        <w:t>T</w:t>
      </w:r>
      <w:r w:rsidR="00495E49" w:rsidRPr="00495E49">
        <w:t>onic clonic seizures</w:t>
      </w:r>
    </w:p>
    <w:p w14:paraId="773785D0" w14:textId="55005C55" w:rsidR="00495E49" w:rsidRPr="00495E49" w:rsidRDefault="00495E49" w:rsidP="006E6992">
      <w:r w:rsidRPr="00495E49">
        <w:rPr>
          <w:b/>
        </w:rPr>
        <w:t xml:space="preserve">During the seizure: </w:t>
      </w:r>
      <w:r w:rsidR="00400A48">
        <w:t>m</w:t>
      </w:r>
      <w:r w:rsidRPr="00495E49">
        <w:t xml:space="preserve">ove furniture or items </w:t>
      </w:r>
      <w:r w:rsidR="00400A48">
        <w:t xml:space="preserve">that could cause injury </w:t>
      </w:r>
      <w:r w:rsidRPr="00495E49">
        <w:t>away from the person. Seizures usually last between 30 seconds and three minutes.</w:t>
      </w:r>
    </w:p>
    <w:p w14:paraId="281570DA" w14:textId="526279D7" w:rsidR="00495E49" w:rsidRPr="00495E49" w:rsidRDefault="00495E49" w:rsidP="006E6992">
      <w:r w:rsidRPr="00495E49">
        <w:rPr>
          <w:b/>
          <w:bCs/>
        </w:rPr>
        <w:t xml:space="preserve">After the seizure: </w:t>
      </w:r>
      <w:r w:rsidR="00400A48">
        <w:t>i</w:t>
      </w:r>
      <w:r w:rsidRPr="00495E49">
        <w:t xml:space="preserve">f the person is unconscious, </w:t>
      </w:r>
      <w:r w:rsidR="00B15A27">
        <w:t>or has something in their mouth that can block their airways such as food, drink or dentures</w:t>
      </w:r>
      <w:r w:rsidRPr="00495E49">
        <w:t>, lie them on their side, place something soft under their head and stay with them until they regain consciousness.</w:t>
      </w:r>
    </w:p>
    <w:p w14:paraId="59973170" w14:textId="26E90154" w:rsidR="00495E49" w:rsidRDefault="00495E49" w:rsidP="006E6992">
      <w:pPr>
        <w:rPr>
          <w:bCs/>
        </w:rPr>
      </w:pPr>
    </w:p>
    <w:p w14:paraId="18507227" w14:textId="77777777" w:rsidR="00965277" w:rsidRDefault="00965277" w:rsidP="00965277">
      <w:pPr>
        <w:spacing w:line="276" w:lineRule="auto"/>
        <w:rPr>
          <w:bCs/>
        </w:rPr>
      </w:pPr>
      <w:r>
        <w:rPr>
          <w:noProof/>
          <w:lang w:eastAsia="en-AU"/>
        </w:rPr>
        <w:lastRenderedPageBreak/>
        <mc:AlternateContent>
          <mc:Choice Requires="wps">
            <w:drawing>
              <wp:anchor distT="0" distB="0" distL="0" distR="0" simplePos="0" relativeHeight="251659264" behindDoc="1" locked="0" layoutInCell="1" allowOverlap="1" wp14:anchorId="331E6E17" wp14:editId="3172469E">
                <wp:simplePos x="0" y="0"/>
                <wp:positionH relativeFrom="margin">
                  <wp:align>right</wp:align>
                </wp:positionH>
                <wp:positionV relativeFrom="paragraph">
                  <wp:posOffset>346710</wp:posOffset>
                </wp:positionV>
                <wp:extent cx="5692140" cy="2066925"/>
                <wp:effectExtent l="19050" t="19050" r="22860" b="28575"/>
                <wp:wrapTopAndBottom/>
                <wp:docPr id="6" name="docshape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2140" cy="2066925"/>
                        </a:xfrm>
                        <a:prstGeom prst="rect">
                          <a:avLst/>
                        </a:prstGeom>
                        <a:noFill/>
                        <a:ln w="38100">
                          <a:solidFill>
                            <a:srgbClr val="5F2D74"/>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3AD59D5B" w14:textId="77777777" w:rsidR="00965277" w:rsidRDefault="00965277" w:rsidP="00965277">
                            <w:pPr>
                              <w:ind w:firstLine="360"/>
                              <w:rPr>
                                <w:b/>
                                <w:color w:val="5F2D74"/>
                                <w:sz w:val="26"/>
                              </w:rPr>
                            </w:pPr>
                            <w:bookmarkStart w:id="1" w:name="Call_an_ambulance_if:"/>
                            <w:bookmarkEnd w:id="1"/>
                            <w:r>
                              <w:rPr>
                                <w:b/>
                                <w:color w:val="5F2D74"/>
                                <w:sz w:val="26"/>
                              </w:rPr>
                              <w:t>Call</w:t>
                            </w:r>
                            <w:r>
                              <w:rPr>
                                <w:b/>
                                <w:color w:val="5F2D74"/>
                                <w:spacing w:val="-4"/>
                                <w:sz w:val="26"/>
                              </w:rPr>
                              <w:t xml:space="preserve"> </w:t>
                            </w:r>
                            <w:r>
                              <w:rPr>
                                <w:b/>
                                <w:color w:val="5F2D74"/>
                                <w:sz w:val="26"/>
                              </w:rPr>
                              <w:t>an</w:t>
                            </w:r>
                            <w:r>
                              <w:rPr>
                                <w:b/>
                                <w:color w:val="5F2D74"/>
                                <w:spacing w:val="-1"/>
                                <w:sz w:val="26"/>
                              </w:rPr>
                              <w:t xml:space="preserve"> </w:t>
                            </w:r>
                            <w:r>
                              <w:rPr>
                                <w:b/>
                                <w:color w:val="5F2D74"/>
                                <w:sz w:val="26"/>
                              </w:rPr>
                              <w:t>ambulance</w:t>
                            </w:r>
                            <w:r>
                              <w:rPr>
                                <w:b/>
                                <w:color w:val="5F2D74"/>
                                <w:spacing w:val="-5"/>
                                <w:sz w:val="26"/>
                              </w:rPr>
                              <w:t xml:space="preserve"> </w:t>
                            </w:r>
                            <w:r>
                              <w:rPr>
                                <w:b/>
                                <w:color w:val="5F2D74"/>
                                <w:sz w:val="26"/>
                              </w:rPr>
                              <w:t>if:</w:t>
                            </w:r>
                          </w:p>
                          <w:p w14:paraId="30027796" w14:textId="77777777" w:rsidR="00965277" w:rsidRPr="00965277" w:rsidRDefault="00965277" w:rsidP="00CF562E">
                            <w:pPr>
                              <w:spacing w:before="0" w:after="0"/>
                              <w:ind w:firstLine="357"/>
                              <w:rPr>
                                <w:b/>
                                <w:sz w:val="16"/>
                                <w:szCs w:val="16"/>
                              </w:rPr>
                            </w:pPr>
                          </w:p>
                          <w:p w14:paraId="69B292ED" w14:textId="77777777" w:rsidR="00965277" w:rsidRDefault="00965277" w:rsidP="00965277">
                            <w:pPr>
                              <w:pStyle w:val="BodyText"/>
                              <w:widowControl w:val="0"/>
                              <w:numPr>
                                <w:ilvl w:val="0"/>
                                <w:numId w:val="22"/>
                              </w:numPr>
                              <w:autoSpaceDE w:val="0"/>
                              <w:autoSpaceDN w:val="0"/>
                              <w:spacing w:before="4" w:after="0"/>
                              <w:rPr>
                                <w:rFonts w:eastAsiaTheme="minorEastAsia"/>
                                <w:sz w:val="20"/>
                              </w:rPr>
                            </w:pPr>
                            <w:r>
                              <w:t>it</w:t>
                            </w:r>
                            <w:r>
                              <w:rPr>
                                <w:spacing w:val="-2"/>
                              </w:rPr>
                              <w:t xml:space="preserve"> </w:t>
                            </w:r>
                            <w:r>
                              <w:t>is</w:t>
                            </w:r>
                            <w:r>
                              <w:rPr>
                                <w:spacing w:val="-1"/>
                              </w:rPr>
                              <w:t xml:space="preserve"> </w:t>
                            </w:r>
                            <w:r>
                              <w:t>specified</w:t>
                            </w:r>
                            <w:r>
                              <w:rPr>
                                <w:spacing w:val="-3"/>
                              </w:rPr>
                              <w:t xml:space="preserve"> </w:t>
                            </w:r>
                            <w:r>
                              <w:rPr>
                                <w:sz w:val="20"/>
                              </w:rPr>
                              <w:t xml:space="preserve">in the person’s </w:t>
                            </w:r>
                            <w:r w:rsidRPr="6964BEB9">
                              <w:rPr>
                                <w:sz w:val="20"/>
                              </w:rPr>
                              <w:t xml:space="preserve"> epilepsy management plan or emergency management plan </w:t>
                            </w:r>
                          </w:p>
                          <w:p w14:paraId="02BB7B59" w14:textId="77777777" w:rsidR="00965277" w:rsidRDefault="00965277" w:rsidP="00965277">
                            <w:pPr>
                              <w:pStyle w:val="BodyText"/>
                              <w:widowControl w:val="0"/>
                              <w:numPr>
                                <w:ilvl w:val="0"/>
                                <w:numId w:val="22"/>
                              </w:numPr>
                              <w:autoSpaceDE w:val="0"/>
                              <w:autoSpaceDN w:val="0"/>
                              <w:spacing w:before="4" w:after="0"/>
                              <w:rPr>
                                <w:sz w:val="20"/>
                              </w:rPr>
                            </w:pPr>
                            <w:r w:rsidRPr="6964BEB9">
                              <w:rPr>
                                <w:sz w:val="20"/>
                              </w:rPr>
                              <w:t xml:space="preserve">a seizure lasts 5 minutes or more </w:t>
                            </w:r>
                          </w:p>
                          <w:p w14:paraId="6D77B25D" w14:textId="77777777" w:rsidR="00965277" w:rsidRDefault="00965277" w:rsidP="00965277">
                            <w:pPr>
                              <w:pStyle w:val="BodyText"/>
                              <w:widowControl w:val="0"/>
                              <w:numPr>
                                <w:ilvl w:val="0"/>
                                <w:numId w:val="22"/>
                              </w:numPr>
                              <w:autoSpaceDE w:val="0"/>
                              <w:autoSpaceDN w:val="0"/>
                              <w:spacing w:before="4" w:after="0"/>
                              <w:rPr>
                                <w:sz w:val="20"/>
                              </w:rPr>
                            </w:pPr>
                            <w:r w:rsidRPr="6964BEB9">
                              <w:rPr>
                                <w:sz w:val="20"/>
                              </w:rPr>
                              <w:t xml:space="preserve">the person is unconscious </w:t>
                            </w:r>
                          </w:p>
                          <w:p w14:paraId="240279FF" w14:textId="77777777" w:rsidR="00965277" w:rsidRDefault="00965277" w:rsidP="00965277">
                            <w:pPr>
                              <w:pStyle w:val="BodyText"/>
                              <w:widowControl w:val="0"/>
                              <w:numPr>
                                <w:ilvl w:val="0"/>
                                <w:numId w:val="22"/>
                              </w:numPr>
                              <w:autoSpaceDE w:val="0"/>
                              <w:autoSpaceDN w:val="0"/>
                              <w:spacing w:before="4" w:after="0"/>
                              <w:rPr>
                                <w:sz w:val="20"/>
                              </w:rPr>
                            </w:pPr>
                            <w:r w:rsidRPr="6964BEB9">
                              <w:rPr>
                                <w:sz w:val="20"/>
                              </w:rPr>
                              <w:t xml:space="preserve">another seizure starts shortly after a previous seizure </w:t>
                            </w:r>
                          </w:p>
                          <w:p w14:paraId="0E0EFEE3" w14:textId="77777777" w:rsidR="00965277" w:rsidRDefault="00965277" w:rsidP="00965277">
                            <w:pPr>
                              <w:pStyle w:val="BodyText"/>
                              <w:widowControl w:val="0"/>
                              <w:numPr>
                                <w:ilvl w:val="0"/>
                                <w:numId w:val="22"/>
                              </w:numPr>
                              <w:autoSpaceDE w:val="0"/>
                              <w:autoSpaceDN w:val="0"/>
                              <w:spacing w:before="4" w:after="0"/>
                              <w:rPr>
                                <w:sz w:val="20"/>
                              </w:rPr>
                            </w:pPr>
                            <w:r w:rsidRPr="6964BEB9">
                              <w:rPr>
                                <w:sz w:val="20"/>
                              </w:rPr>
                              <w:t xml:space="preserve">the person has an injury that requires further medical assistance </w:t>
                            </w:r>
                          </w:p>
                          <w:p w14:paraId="7054F65F" w14:textId="77777777" w:rsidR="00965277" w:rsidRDefault="00965277" w:rsidP="00965277">
                            <w:pPr>
                              <w:pStyle w:val="BodyText"/>
                              <w:widowControl w:val="0"/>
                              <w:numPr>
                                <w:ilvl w:val="0"/>
                                <w:numId w:val="22"/>
                              </w:numPr>
                              <w:autoSpaceDE w:val="0"/>
                              <w:autoSpaceDN w:val="0"/>
                              <w:spacing w:before="4" w:after="0"/>
                              <w:rPr>
                                <w:sz w:val="20"/>
                              </w:rPr>
                            </w:pPr>
                            <w:r w:rsidRPr="6964BEB9">
                              <w:rPr>
                                <w:sz w:val="20"/>
                              </w:rPr>
                              <w:t xml:space="preserve">it is the persons’ first seizure </w:t>
                            </w:r>
                          </w:p>
                          <w:p w14:paraId="067C854A" w14:textId="77777777" w:rsidR="00965277" w:rsidRDefault="00965277" w:rsidP="00965277">
                            <w:pPr>
                              <w:pStyle w:val="BodyText"/>
                              <w:widowControl w:val="0"/>
                              <w:numPr>
                                <w:ilvl w:val="0"/>
                                <w:numId w:val="22"/>
                              </w:numPr>
                              <w:autoSpaceDE w:val="0"/>
                              <w:autoSpaceDN w:val="0"/>
                              <w:spacing w:before="4" w:after="0"/>
                              <w:rPr>
                                <w:sz w:val="20"/>
                              </w:rPr>
                            </w:pPr>
                            <w:r w:rsidRPr="6964BEB9">
                              <w:rPr>
                                <w:sz w:val="20"/>
                              </w:rPr>
                              <w:t xml:space="preserve">the person has diabetes or is pregnant </w:t>
                            </w:r>
                          </w:p>
                          <w:p w14:paraId="72121536" w14:textId="77777777" w:rsidR="00965277" w:rsidRPr="00E40C3C" w:rsidRDefault="00965277" w:rsidP="00965277">
                            <w:pPr>
                              <w:pStyle w:val="BodyText"/>
                              <w:widowControl w:val="0"/>
                              <w:numPr>
                                <w:ilvl w:val="0"/>
                                <w:numId w:val="22"/>
                              </w:numPr>
                              <w:autoSpaceDE w:val="0"/>
                              <w:autoSpaceDN w:val="0"/>
                              <w:spacing w:before="4" w:after="0"/>
                              <w:rPr>
                                <w:sz w:val="20"/>
                              </w:rPr>
                            </w:pPr>
                            <w:r w:rsidRPr="6964BEB9">
                              <w:rPr>
                                <w:sz w:val="20"/>
                              </w:rPr>
                              <w:t xml:space="preserve">the person has breathing difficulties after a seizure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1E6E17" id="_x0000_t202" coordsize="21600,21600" o:spt="202" path="m,l,21600r21600,l21600,xe">
                <v:stroke joinstyle="miter"/>
                <v:path gradientshapeok="t" o:connecttype="rect"/>
              </v:shapetype>
              <v:shape id="docshape26" o:spid="_x0000_s1026" type="#_x0000_t202" style="position:absolute;margin-left:397pt;margin-top:27.3pt;width:448.2pt;height:162.75pt;z-index:-251657216;visibility:visible;mso-wrap-style:square;mso-width-percent:0;mso-height-percent:0;mso-wrap-distance-left:0;mso-wrap-distance-top:0;mso-wrap-distance-right:0;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" filled="f" strokecolor="#5f2d74" strokeweight="3pt">
                <v:textbox inset="0,0,0,0">
                  <w:txbxContent>
                    <w:p w14:paraId="3AD59D5B" w14:textId="77777777" w:rsidR="00965277" w:rsidRDefault="00965277" w:rsidP="00965277">
                      <w:pPr>
                        <w:ind w:firstLine="360"/>
                        <w:rPr>
                          <w:b/>
                          <w:color w:val="5F2D74"/>
                          <w:sz w:val="26"/>
                        </w:rPr>
                      </w:pPr>
                      <w:bookmarkStart w:id="2" w:name="Call_an_ambulance_if:"/>
                      <w:bookmarkEnd w:id="2"/>
                      <w:r>
                        <w:rPr>
                          <w:b/>
                          <w:color w:val="5F2D74"/>
                          <w:sz w:val="26"/>
                        </w:rPr>
                        <w:t>Call</w:t>
                      </w:r>
                      <w:r>
                        <w:rPr>
                          <w:b/>
                          <w:color w:val="5F2D74"/>
                          <w:spacing w:val="-4"/>
                          <w:sz w:val="26"/>
                        </w:rPr>
                        <w:t xml:space="preserve"> </w:t>
                      </w:r>
                      <w:r>
                        <w:rPr>
                          <w:b/>
                          <w:color w:val="5F2D74"/>
                          <w:sz w:val="26"/>
                        </w:rPr>
                        <w:t>an</w:t>
                      </w:r>
                      <w:r>
                        <w:rPr>
                          <w:b/>
                          <w:color w:val="5F2D74"/>
                          <w:spacing w:val="-1"/>
                          <w:sz w:val="26"/>
                        </w:rPr>
                        <w:t xml:space="preserve"> </w:t>
                      </w:r>
                      <w:r>
                        <w:rPr>
                          <w:b/>
                          <w:color w:val="5F2D74"/>
                          <w:sz w:val="26"/>
                        </w:rPr>
                        <w:t>ambulance</w:t>
                      </w:r>
                      <w:r>
                        <w:rPr>
                          <w:b/>
                          <w:color w:val="5F2D74"/>
                          <w:spacing w:val="-5"/>
                          <w:sz w:val="26"/>
                        </w:rPr>
                        <w:t xml:space="preserve"> </w:t>
                      </w:r>
                      <w:r>
                        <w:rPr>
                          <w:b/>
                          <w:color w:val="5F2D74"/>
                          <w:sz w:val="26"/>
                        </w:rPr>
                        <w:t>if:</w:t>
                      </w:r>
                    </w:p>
                    <w:p w14:paraId="30027796" w14:textId="77777777" w:rsidR="00965277" w:rsidRPr="00965277" w:rsidRDefault="00965277" w:rsidP="00CF562E">
                      <w:pPr>
                        <w:spacing w:before="0" w:after="0"/>
                        <w:ind w:firstLine="357"/>
                        <w:rPr>
                          <w:b/>
                          <w:sz w:val="16"/>
                          <w:szCs w:val="16"/>
                        </w:rPr>
                      </w:pPr>
                    </w:p>
                    <w:p w14:paraId="69B292ED" w14:textId="77777777" w:rsidR="00965277" w:rsidRDefault="00965277" w:rsidP="00965277">
                      <w:pPr>
                        <w:pStyle w:val="BodyText"/>
                        <w:widowControl w:val="0"/>
                        <w:numPr>
                          <w:ilvl w:val="0"/>
                          <w:numId w:val="22"/>
                        </w:numPr>
                        <w:autoSpaceDE w:val="0"/>
                        <w:autoSpaceDN w:val="0"/>
                        <w:spacing w:before="4" w:after="0"/>
                        <w:rPr>
                          <w:rFonts w:eastAsiaTheme="minorEastAsia"/>
                          <w:sz w:val="20"/>
                        </w:rPr>
                      </w:pPr>
                      <w:r>
                        <w:t>it</w:t>
                      </w:r>
                      <w:r>
                        <w:rPr>
                          <w:spacing w:val="-2"/>
                        </w:rPr>
                        <w:t xml:space="preserve"> </w:t>
                      </w:r>
                      <w:r>
                        <w:t>is</w:t>
                      </w:r>
                      <w:r>
                        <w:rPr>
                          <w:spacing w:val="-1"/>
                        </w:rPr>
                        <w:t xml:space="preserve"> </w:t>
                      </w:r>
                      <w:r>
                        <w:t>specified</w:t>
                      </w:r>
                      <w:r>
                        <w:rPr>
                          <w:spacing w:val="-3"/>
                        </w:rPr>
                        <w:t xml:space="preserve"> </w:t>
                      </w:r>
                      <w:r>
                        <w:rPr>
                          <w:sz w:val="20"/>
                        </w:rPr>
                        <w:t xml:space="preserve">in the person’s </w:t>
                      </w:r>
                      <w:r w:rsidRPr="6964BEB9">
                        <w:rPr>
                          <w:sz w:val="20"/>
                        </w:rPr>
                        <w:t xml:space="preserve"> epilepsy management plan or emergency management plan </w:t>
                      </w:r>
                    </w:p>
                    <w:p w14:paraId="02BB7B59" w14:textId="77777777" w:rsidR="00965277" w:rsidRDefault="00965277" w:rsidP="00965277">
                      <w:pPr>
                        <w:pStyle w:val="BodyText"/>
                        <w:widowControl w:val="0"/>
                        <w:numPr>
                          <w:ilvl w:val="0"/>
                          <w:numId w:val="22"/>
                        </w:numPr>
                        <w:autoSpaceDE w:val="0"/>
                        <w:autoSpaceDN w:val="0"/>
                        <w:spacing w:before="4" w:after="0"/>
                        <w:rPr>
                          <w:sz w:val="20"/>
                        </w:rPr>
                      </w:pPr>
                      <w:r w:rsidRPr="6964BEB9">
                        <w:rPr>
                          <w:sz w:val="20"/>
                        </w:rPr>
                        <w:t xml:space="preserve">a seizure lasts 5 minutes or more </w:t>
                      </w:r>
                    </w:p>
                    <w:p w14:paraId="6D77B25D" w14:textId="77777777" w:rsidR="00965277" w:rsidRDefault="00965277" w:rsidP="00965277">
                      <w:pPr>
                        <w:pStyle w:val="BodyText"/>
                        <w:widowControl w:val="0"/>
                        <w:numPr>
                          <w:ilvl w:val="0"/>
                          <w:numId w:val="22"/>
                        </w:numPr>
                        <w:autoSpaceDE w:val="0"/>
                        <w:autoSpaceDN w:val="0"/>
                        <w:spacing w:before="4" w:after="0"/>
                        <w:rPr>
                          <w:sz w:val="20"/>
                        </w:rPr>
                      </w:pPr>
                      <w:r w:rsidRPr="6964BEB9">
                        <w:rPr>
                          <w:sz w:val="20"/>
                        </w:rPr>
                        <w:t xml:space="preserve">the person is unconscious </w:t>
                      </w:r>
                    </w:p>
                    <w:p w14:paraId="240279FF" w14:textId="77777777" w:rsidR="00965277" w:rsidRDefault="00965277" w:rsidP="00965277">
                      <w:pPr>
                        <w:pStyle w:val="BodyText"/>
                        <w:widowControl w:val="0"/>
                        <w:numPr>
                          <w:ilvl w:val="0"/>
                          <w:numId w:val="22"/>
                        </w:numPr>
                        <w:autoSpaceDE w:val="0"/>
                        <w:autoSpaceDN w:val="0"/>
                        <w:spacing w:before="4" w:after="0"/>
                        <w:rPr>
                          <w:sz w:val="20"/>
                        </w:rPr>
                      </w:pPr>
                      <w:r w:rsidRPr="6964BEB9">
                        <w:rPr>
                          <w:sz w:val="20"/>
                        </w:rPr>
                        <w:t xml:space="preserve">another seizure starts shortly after a previous seizure </w:t>
                      </w:r>
                    </w:p>
                    <w:p w14:paraId="0E0EFEE3" w14:textId="77777777" w:rsidR="00965277" w:rsidRDefault="00965277" w:rsidP="00965277">
                      <w:pPr>
                        <w:pStyle w:val="BodyText"/>
                        <w:widowControl w:val="0"/>
                        <w:numPr>
                          <w:ilvl w:val="0"/>
                          <w:numId w:val="22"/>
                        </w:numPr>
                        <w:autoSpaceDE w:val="0"/>
                        <w:autoSpaceDN w:val="0"/>
                        <w:spacing w:before="4" w:after="0"/>
                        <w:rPr>
                          <w:sz w:val="20"/>
                        </w:rPr>
                      </w:pPr>
                      <w:r w:rsidRPr="6964BEB9">
                        <w:rPr>
                          <w:sz w:val="20"/>
                        </w:rPr>
                        <w:t xml:space="preserve">the person has an injury that requires further medical assistance </w:t>
                      </w:r>
                    </w:p>
                    <w:p w14:paraId="7054F65F" w14:textId="77777777" w:rsidR="00965277" w:rsidRDefault="00965277" w:rsidP="00965277">
                      <w:pPr>
                        <w:pStyle w:val="BodyText"/>
                        <w:widowControl w:val="0"/>
                        <w:numPr>
                          <w:ilvl w:val="0"/>
                          <w:numId w:val="22"/>
                        </w:numPr>
                        <w:autoSpaceDE w:val="0"/>
                        <w:autoSpaceDN w:val="0"/>
                        <w:spacing w:before="4" w:after="0"/>
                        <w:rPr>
                          <w:sz w:val="20"/>
                        </w:rPr>
                      </w:pPr>
                      <w:r w:rsidRPr="6964BEB9">
                        <w:rPr>
                          <w:sz w:val="20"/>
                        </w:rPr>
                        <w:t xml:space="preserve">it is the persons’ first seizure </w:t>
                      </w:r>
                    </w:p>
                    <w:p w14:paraId="067C854A" w14:textId="77777777" w:rsidR="00965277" w:rsidRDefault="00965277" w:rsidP="00965277">
                      <w:pPr>
                        <w:pStyle w:val="BodyText"/>
                        <w:widowControl w:val="0"/>
                        <w:numPr>
                          <w:ilvl w:val="0"/>
                          <w:numId w:val="22"/>
                        </w:numPr>
                        <w:autoSpaceDE w:val="0"/>
                        <w:autoSpaceDN w:val="0"/>
                        <w:spacing w:before="4" w:after="0"/>
                        <w:rPr>
                          <w:sz w:val="20"/>
                        </w:rPr>
                      </w:pPr>
                      <w:r w:rsidRPr="6964BEB9">
                        <w:rPr>
                          <w:sz w:val="20"/>
                        </w:rPr>
                        <w:t xml:space="preserve">the person has diabetes or is pregnant </w:t>
                      </w:r>
                    </w:p>
                    <w:p w14:paraId="72121536" w14:textId="77777777" w:rsidR="00965277" w:rsidRPr="00E40C3C" w:rsidRDefault="00965277" w:rsidP="00965277">
                      <w:pPr>
                        <w:pStyle w:val="BodyText"/>
                        <w:widowControl w:val="0"/>
                        <w:numPr>
                          <w:ilvl w:val="0"/>
                          <w:numId w:val="22"/>
                        </w:numPr>
                        <w:autoSpaceDE w:val="0"/>
                        <w:autoSpaceDN w:val="0"/>
                        <w:spacing w:before="4" w:after="0"/>
                        <w:rPr>
                          <w:sz w:val="20"/>
                        </w:rPr>
                      </w:pPr>
                      <w:r w:rsidRPr="6964BEB9">
                        <w:rPr>
                          <w:sz w:val="20"/>
                        </w:rPr>
                        <w:t xml:space="preserve">the person has breathing difficulties after a seizure </w:t>
                      </w:r>
                    </w:p>
                  </w:txbxContent>
                </v:textbox>
                <w10:wrap type="topAndBottom" anchorx="margin"/>
              </v:shape>
            </w:pict>
          </mc:Fallback>
        </mc:AlternateContent>
      </w:r>
    </w:p>
    <w:p w14:paraId="6137FB30" w14:textId="77777777" w:rsidR="00965277" w:rsidRPr="00495E49" w:rsidRDefault="00965277" w:rsidP="006E6992"/>
    <w:p w14:paraId="1B3C1ED5" w14:textId="77777777" w:rsidR="00495E49" w:rsidRPr="00495E49" w:rsidRDefault="00495E49" w:rsidP="006E6992">
      <w:pPr>
        <w:pStyle w:val="Heading1"/>
      </w:pPr>
      <w:r w:rsidRPr="00495E49">
        <w:t>Provider obligations</w:t>
      </w:r>
    </w:p>
    <w:p w14:paraId="6C777EB5" w14:textId="77777777" w:rsidR="00495E49" w:rsidRPr="00495E49" w:rsidRDefault="00495E49" w:rsidP="006E6992">
      <w:pPr>
        <w:pStyle w:val="Heading2"/>
      </w:pPr>
      <w:r w:rsidRPr="00495E49">
        <w:t xml:space="preserve">NDIS Code of Conduct </w:t>
      </w:r>
    </w:p>
    <w:p w14:paraId="3F44E1D6" w14:textId="77777777" w:rsidR="00495E49" w:rsidRPr="00495E49" w:rsidRDefault="00495E49" w:rsidP="006E6992">
      <w:r w:rsidRPr="00495E49">
        <w:t xml:space="preserve">Providers and workers must comply with the </w:t>
      </w:r>
      <w:hyperlink r:id="rId11" w:history="1">
        <w:r w:rsidRPr="00495E49">
          <w:rPr>
            <w:rStyle w:val="Hyperlink"/>
          </w:rPr>
          <w:t>NDIS Code of Conduct</w:t>
        </w:r>
      </w:hyperlink>
      <w:r w:rsidRPr="00495E49">
        <w:t xml:space="preserve"> when providing supports or services to NDIS participants.</w:t>
      </w:r>
    </w:p>
    <w:p w14:paraId="5098A0CA" w14:textId="77777777" w:rsidR="00495E49" w:rsidRPr="00495E49" w:rsidRDefault="00495E49" w:rsidP="006E6992">
      <w:r w:rsidRPr="00495E49">
        <w:t xml:space="preserve">The NDIS Code of Conduct requires all NDIS providers and workers who provide NDIS supports or services to NDIS participants to, among other things: </w:t>
      </w:r>
    </w:p>
    <w:p w14:paraId="0A5D3B41" w14:textId="77777777" w:rsidR="00495E49" w:rsidRPr="00495E49" w:rsidRDefault="00495E49" w:rsidP="006E6992">
      <w:pPr>
        <w:pStyle w:val="Bullet1"/>
      </w:pPr>
      <w:r w:rsidRPr="00495E49">
        <w:t>provide supports and services in a safe and competent manner with care and skill</w:t>
      </w:r>
    </w:p>
    <w:p w14:paraId="35B6E63C" w14:textId="77777777" w:rsidR="00495E49" w:rsidRPr="00495E49" w:rsidRDefault="00495E49" w:rsidP="006E6992">
      <w:pPr>
        <w:pStyle w:val="Bullet1"/>
      </w:pPr>
      <w:r w:rsidRPr="00495E49">
        <w:t xml:space="preserve">promptly take steps to raise and act on concerns about matters that may impact the quality and safety of supports provided to people with disability. </w:t>
      </w:r>
    </w:p>
    <w:p w14:paraId="44AB596C" w14:textId="77777777" w:rsidR="00495E49" w:rsidRPr="00495E49" w:rsidRDefault="00495E49" w:rsidP="006E6992">
      <w:pPr>
        <w:pStyle w:val="Heading2"/>
      </w:pPr>
      <w:r w:rsidRPr="00495E49">
        <w:t xml:space="preserve">NDIS Practice Standards </w:t>
      </w:r>
    </w:p>
    <w:p w14:paraId="7C9264F7" w14:textId="1CE8979C" w:rsidR="00495E49" w:rsidRPr="00495E49" w:rsidRDefault="00495E49" w:rsidP="006E6992">
      <w:r w:rsidRPr="00495E49">
        <w:t xml:space="preserve">If you are a registered NDIS provider, you must comply with the </w:t>
      </w:r>
      <w:hyperlink r:id="rId12" w:history="1">
        <w:r w:rsidR="002170FB">
          <w:rPr>
            <w:rStyle w:val="Hyperlink"/>
          </w:rPr>
          <w:t>NDIS Practice Standards and Quality Indicators</w:t>
        </w:r>
      </w:hyperlink>
      <w:r w:rsidR="00400A48">
        <w:t xml:space="preserve"> </w:t>
      </w:r>
      <w:r w:rsidRPr="00495E49">
        <w:t>as part of your conditions of registration. The NDIS Practice Standards relate to the delivery of safe, quality supports and services, and the management of risks associated with the supports you provide to NDIS participants.</w:t>
      </w:r>
      <w:r w:rsidRPr="00495E49">
        <w:rPr>
          <w:vertAlign w:val="superscript"/>
        </w:rPr>
        <w:footnoteReference w:id="1"/>
      </w:r>
    </w:p>
    <w:p w14:paraId="64AF7EE1" w14:textId="77777777" w:rsidR="00495E49" w:rsidRPr="00495E49" w:rsidRDefault="00495E49" w:rsidP="006E6992">
      <w:r w:rsidRPr="00495E49">
        <w:t>The NDIS Practice Standards that are most relevant to this alert include:</w:t>
      </w:r>
    </w:p>
    <w:p w14:paraId="5EDC052E" w14:textId="77777777" w:rsidR="002170FB" w:rsidRPr="002170FB" w:rsidRDefault="002170FB" w:rsidP="002170FB">
      <w:pPr>
        <w:pStyle w:val="Bullet1"/>
        <w:spacing w:after="160" w:line="259" w:lineRule="auto"/>
        <w:contextualSpacing/>
        <w:rPr>
          <w:rFonts w:cstheme="minorHAnsi"/>
        </w:rPr>
      </w:pPr>
      <w:r w:rsidRPr="002170FB">
        <w:rPr>
          <w:b/>
          <w:bCs/>
        </w:rPr>
        <w:t xml:space="preserve">Access to supports: </w:t>
      </w:r>
      <w:r w:rsidRPr="002170FB">
        <w:rPr>
          <w:rFonts w:cstheme="minorHAnsi"/>
        </w:rPr>
        <w:t>each participant can access the most appropriate supports that meet their needs, goals and preferences.</w:t>
      </w:r>
    </w:p>
    <w:p w14:paraId="39BF9AF1" w14:textId="77777777" w:rsidR="002170FB" w:rsidRPr="002170FB" w:rsidRDefault="002170FB" w:rsidP="002170FB">
      <w:pPr>
        <w:pStyle w:val="Bullet1"/>
        <w:spacing w:after="160" w:line="259" w:lineRule="auto"/>
        <w:contextualSpacing/>
        <w:rPr>
          <w:bCs/>
        </w:rPr>
      </w:pPr>
      <w:r w:rsidRPr="002170FB">
        <w:rPr>
          <w:b/>
          <w:bCs/>
        </w:rPr>
        <w:t xml:space="preserve">Human resource management: </w:t>
      </w:r>
      <w:r w:rsidRPr="002170FB">
        <w:rPr>
          <w:rFonts w:cstheme="minorHAnsi"/>
        </w:rPr>
        <w:t>each participant’s support needs are met by workers who are competent in relation to their role, hold relevant qualifications, and who have relevant expertise and experience to provide person-centred support.</w:t>
      </w:r>
    </w:p>
    <w:p w14:paraId="06A7D23E" w14:textId="4E1B2DBD" w:rsidR="002170FB" w:rsidRPr="002170FB" w:rsidRDefault="002170FB" w:rsidP="002170FB">
      <w:pPr>
        <w:pStyle w:val="Bullet1"/>
        <w:rPr>
          <w:bCs/>
        </w:rPr>
      </w:pPr>
      <w:r w:rsidRPr="002170FB">
        <w:rPr>
          <w:b/>
          <w:bCs/>
        </w:rPr>
        <w:lastRenderedPageBreak/>
        <w:t xml:space="preserve">Incident </w:t>
      </w:r>
      <w:r w:rsidR="00CF562E">
        <w:rPr>
          <w:b/>
          <w:bCs/>
        </w:rPr>
        <w:t>m</w:t>
      </w:r>
      <w:r w:rsidRPr="002170FB">
        <w:rPr>
          <w:b/>
          <w:bCs/>
        </w:rPr>
        <w:t xml:space="preserve">anagement: </w:t>
      </w:r>
      <w:r w:rsidRPr="002170FB">
        <w:rPr>
          <w:bCs/>
        </w:rPr>
        <w:t xml:space="preserve">each participant is safeguarded by the provider’s incident management system, ensuring that incidents are acknowledged, responded to, well-managed and learned from. </w:t>
      </w:r>
    </w:p>
    <w:p w14:paraId="6F393AF6" w14:textId="3DCB47A2" w:rsidR="002170FB" w:rsidRPr="00DE1211" w:rsidRDefault="002170FB" w:rsidP="002170FB">
      <w:pPr>
        <w:pStyle w:val="Bullet1"/>
        <w:spacing w:after="160" w:line="259" w:lineRule="auto"/>
        <w:contextualSpacing/>
      </w:pPr>
      <w:r w:rsidRPr="002170FB">
        <w:rPr>
          <w:b/>
          <w:bCs/>
        </w:rPr>
        <w:t xml:space="preserve">Independence and informed choice: </w:t>
      </w:r>
      <w:r w:rsidR="00400A48">
        <w:rPr>
          <w:bCs/>
        </w:rPr>
        <w:t>e</w:t>
      </w:r>
      <w:r w:rsidRPr="002170FB">
        <w:rPr>
          <w:bCs/>
        </w:rPr>
        <w:t>ach participant is supported by the provider to make informed choices, exercise control and maximise their independence relating to the supports provided.</w:t>
      </w:r>
    </w:p>
    <w:p w14:paraId="0197D02E" w14:textId="03B67BD6" w:rsidR="002170FB" w:rsidRPr="002170FB" w:rsidRDefault="002170FB" w:rsidP="002170FB">
      <w:pPr>
        <w:pStyle w:val="Bullet1"/>
        <w:rPr>
          <w:bCs/>
        </w:rPr>
      </w:pPr>
      <w:r w:rsidRPr="002170FB">
        <w:rPr>
          <w:b/>
          <w:bCs/>
        </w:rPr>
        <w:t xml:space="preserve">Information </w:t>
      </w:r>
      <w:r w:rsidR="00CF562E">
        <w:rPr>
          <w:b/>
          <w:bCs/>
        </w:rPr>
        <w:t>m</w:t>
      </w:r>
      <w:r w:rsidRPr="002170FB">
        <w:rPr>
          <w:b/>
          <w:bCs/>
        </w:rPr>
        <w:t xml:space="preserve">anagement: </w:t>
      </w:r>
      <w:r w:rsidRPr="002170FB">
        <w:rPr>
          <w:bCs/>
        </w:rPr>
        <w:t xml:space="preserve">each participant’s information is managed to ensure that it is identifiable, accurately recorded, current and confidential. Each participant’s information is easily accessible to the participant and appropriately utilised by relevant workers. </w:t>
      </w:r>
    </w:p>
    <w:p w14:paraId="381A1BE6" w14:textId="77777777" w:rsidR="002170FB" w:rsidRPr="00DE1211" w:rsidRDefault="002170FB" w:rsidP="002170FB">
      <w:pPr>
        <w:pStyle w:val="Bullet1"/>
      </w:pPr>
      <w:r w:rsidRPr="002170FB">
        <w:rPr>
          <w:b/>
        </w:rPr>
        <w:t>Management of medication:</w:t>
      </w:r>
      <w:r w:rsidRPr="00DE1211">
        <w:t xml:space="preserve"> each participant requiring medication is confident their provider administers, stores and monitors the effects of their medication and works to prevent errors or incidents.</w:t>
      </w:r>
    </w:p>
    <w:p w14:paraId="5CAD2052" w14:textId="77777777" w:rsidR="002170FB" w:rsidRPr="002170FB" w:rsidRDefault="002170FB" w:rsidP="002170FB">
      <w:pPr>
        <w:pStyle w:val="Bullet1"/>
        <w:rPr>
          <w:bCs/>
        </w:rPr>
      </w:pPr>
      <w:r w:rsidRPr="002170FB">
        <w:rPr>
          <w:b/>
        </w:rPr>
        <w:t xml:space="preserve">Responsive support provision: </w:t>
      </w:r>
      <w:r w:rsidRPr="00DE1211">
        <w:t>each participant accesses responsive, timely, competent and appropriate supports to meet their needs, desired outcomes and goals.</w:t>
      </w:r>
      <w:r w:rsidRPr="002170FB">
        <w:rPr>
          <w:b/>
        </w:rPr>
        <w:t xml:space="preserve"> </w:t>
      </w:r>
    </w:p>
    <w:p w14:paraId="78BDBFF4" w14:textId="3A87F19C" w:rsidR="002170FB" w:rsidRPr="00DE1211" w:rsidRDefault="002170FB" w:rsidP="002170FB">
      <w:pPr>
        <w:pStyle w:val="Bullet1"/>
      </w:pPr>
      <w:r w:rsidRPr="002170FB">
        <w:rPr>
          <w:b/>
        </w:rPr>
        <w:t xml:space="preserve">Risk management: </w:t>
      </w:r>
      <w:r w:rsidR="00400A48">
        <w:t>r</w:t>
      </w:r>
      <w:r w:rsidRPr="00DE1211">
        <w:t>isks to participants, workers and the provider are identified and managed</w:t>
      </w:r>
      <w:r w:rsidR="00400A48">
        <w:t>.</w:t>
      </w:r>
    </w:p>
    <w:p w14:paraId="2279EF80" w14:textId="0C4CCCC2" w:rsidR="002170FB" w:rsidRPr="00DE1211" w:rsidRDefault="002170FB" w:rsidP="002170FB">
      <w:pPr>
        <w:pStyle w:val="Bullet1"/>
      </w:pPr>
      <w:r w:rsidRPr="002170FB">
        <w:rPr>
          <w:b/>
        </w:rPr>
        <w:t>Safe environment</w:t>
      </w:r>
      <w:r w:rsidRPr="00DE1211">
        <w:t xml:space="preserve">: </w:t>
      </w:r>
      <w:r w:rsidR="00400A48">
        <w:t>e</w:t>
      </w:r>
      <w:r w:rsidRPr="00DE1211">
        <w:t>ach participant accesses supports in a safe environment that is appropriate to their needs.</w:t>
      </w:r>
    </w:p>
    <w:p w14:paraId="3AE5BEB8" w14:textId="77777777" w:rsidR="002170FB" w:rsidRPr="00DE1211" w:rsidRDefault="002170FB" w:rsidP="002170FB">
      <w:pPr>
        <w:pStyle w:val="Bullet1"/>
      </w:pPr>
      <w:r w:rsidRPr="002170FB">
        <w:rPr>
          <w:b/>
          <w:bCs/>
        </w:rPr>
        <w:t xml:space="preserve">Support planning: </w:t>
      </w:r>
      <w:r w:rsidRPr="00DE1211">
        <w:t xml:space="preserve">each participant is actively involved in the development of their support plans. Support plans reflect participant needs, requirements, preferences, strengths, and goals, and are regularly reviewed. </w:t>
      </w:r>
    </w:p>
    <w:p w14:paraId="39D04686" w14:textId="77777777" w:rsidR="00495E49" w:rsidRPr="00495E49" w:rsidRDefault="00495E49" w:rsidP="006E6992">
      <w:pPr>
        <w:pStyle w:val="Heading1"/>
      </w:pPr>
      <w:r w:rsidRPr="00495E49">
        <w:t xml:space="preserve">Resources </w:t>
      </w:r>
    </w:p>
    <w:p w14:paraId="062E47C4" w14:textId="77777777" w:rsidR="00495E49" w:rsidRPr="00495E49" w:rsidRDefault="00495E49" w:rsidP="006E6992">
      <w:pPr>
        <w:rPr>
          <w:iCs/>
        </w:rPr>
      </w:pPr>
      <w:r w:rsidRPr="00495E49">
        <w:t xml:space="preserve">The </w:t>
      </w:r>
      <w:hyperlink r:id="rId13" w:history="1">
        <w:r w:rsidRPr="00495E49">
          <w:rPr>
            <w:rStyle w:val="Hyperlink"/>
          </w:rPr>
          <w:t>National Epilepsy Line</w:t>
        </w:r>
      </w:hyperlink>
      <w:r w:rsidRPr="00495E49">
        <w:t xml:space="preserve"> is funded by the Australian Department of Health and provides a phone and email service to support people living with epilepsy, their families and carers.</w:t>
      </w:r>
      <w:r w:rsidRPr="00495E49">
        <w:rPr>
          <w:iCs/>
        </w:rPr>
        <w:t xml:space="preserve"> </w:t>
      </w:r>
    </w:p>
    <w:p w14:paraId="3883EFD0" w14:textId="77777777" w:rsidR="00495E49" w:rsidRPr="00495E49" w:rsidRDefault="00495E49" w:rsidP="006E6992">
      <w:pPr>
        <w:pStyle w:val="Heading2"/>
      </w:pPr>
      <w:r w:rsidRPr="00495E49">
        <w:t>Epilepsy first aid</w:t>
      </w:r>
    </w:p>
    <w:p w14:paraId="3893CE96" w14:textId="77777777" w:rsidR="00495E49" w:rsidRPr="006E6992" w:rsidRDefault="003A2811" w:rsidP="00495E49">
      <w:pPr>
        <w:rPr>
          <w:rStyle w:val="Hyperlink"/>
        </w:rPr>
      </w:pPr>
      <w:hyperlink r:id="rId14" w:history="1">
        <w:r w:rsidR="00495E49" w:rsidRPr="006E6992">
          <w:rPr>
            <w:rStyle w:val="Hyperlink"/>
          </w:rPr>
          <w:t xml:space="preserve">First Aid - Epilepsy Action Australia </w:t>
        </w:r>
      </w:hyperlink>
    </w:p>
    <w:p w14:paraId="19692A09" w14:textId="77777777" w:rsidR="00495E49" w:rsidRPr="006E6992" w:rsidRDefault="003A2811" w:rsidP="00495E49">
      <w:pPr>
        <w:rPr>
          <w:rStyle w:val="Hyperlink"/>
        </w:rPr>
      </w:pPr>
      <w:hyperlink r:id="rId15" w:history="1">
        <w:r w:rsidR="00495E49" w:rsidRPr="006E6992">
          <w:rPr>
            <w:rStyle w:val="Hyperlink"/>
          </w:rPr>
          <w:t>Seizure First Aid | Epilepsy Foundation</w:t>
        </w:r>
      </w:hyperlink>
    </w:p>
    <w:p w14:paraId="727E5111" w14:textId="77777777" w:rsidR="00495E49" w:rsidRPr="00495E49" w:rsidRDefault="00495E49" w:rsidP="006E6992">
      <w:pPr>
        <w:pStyle w:val="Heading2"/>
      </w:pPr>
      <w:r w:rsidRPr="00495E49">
        <w:t>Epilepsy Management Plans and Emergency Medication Plans</w:t>
      </w:r>
    </w:p>
    <w:p w14:paraId="72F8E30C" w14:textId="77777777" w:rsidR="00495E49" w:rsidRPr="006E6992" w:rsidRDefault="003A2811" w:rsidP="00495E49">
      <w:pPr>
        <w:rPr>
          <w:rStyle w:val="Hyperlink"/>
        </w:rPr>
      </w:pPr>
      <w:hyperlink r:id="rId16" w:history="1">
        <w:r w:rsidR="00495E49" w:rsidRPr="006E6992">
          <w:rPr>
            <w:rStyle w:val="Hyperlink"/>
          </w:rPr>
          <w:t>Epilepsy Management Plans and Emergency Medication Plans, Epilepsy Foundation</w:t>
        </w:r>
      </w:hyperlink>
    </w:p>
    <w:p w14:paraId="512B3686" w14:textId="77777777" w:rsidR="00495E49" w:rsidRPr="006E6992" w:rsidRDefault="003A2811" w:rsidP="00495E49">
      <w:pPr>
        <w:rPr>
          <w:rStyle w:val="Hyperlink"/>
        </w:rPr>
      </w:pPr>
      <w:hyperlink r:id="rId17" w:history="1">
        <w:r w:rsidR="00495E49" w:rsidRPr="006E6992">
          <w:rPr>
            <w:rStyle w:val="Hyperlink"/>
          </w:rPr>
          <w:t>Seizure Management Planning, Epilepsy Action Australia</w:t>
        </w:r>
      </w:hyperlink>
    </w:p>
    <w:p w14:paraId="01D79391" w14:textId="77777777" w:rsidR="00495E49" w:rsidRPr="00495E49" w:rsidRDefault="003A2811" w:rsidP="00495E49">
      <w:hyperlink r:id="rId18" w:history="1">
        <w:r w:rsidR="00495E49" w:rsidRPr="006E6992">
          <w:rPr>
            <w:rStyle w:val="Hyperlink"/>
          </w:rPr>
          <w:t>Emergency Management Plan - Epilepsy Queensland</w:t>
        </w:r>
      </w:hyperlink>
      <w:r w:rsidR="00495E49" w:rsidRPr="00495E49">
        <w:rPr>
          <w:u w:val="single"/>
        </w:rPr>
        <w:t xml:space="preserve"> </w:t>
      </w:r>
    </w:p>
    <w:p w14:paraId="4644CFD5" w14:textId="77777777" w:rsidR="00495E49" w:rsidRPr="00495E49" w:rsidRDefault="00495E49" w:rsidP="006E6992">
      <w:pPr>
        <w:pStyle w:val="Heading2"/>
      </w:pPr>
      <w:r w:rsidRPr="00495E49">
        <w:t xml:space="preserve">Further information and training </w:t>
      </w:r>
    </w:p>
    <w:p w14:paraId="58E5F406" w14:textId="77777777" w:rsidR="00495E49" w:rsidRPr="006E6992" w:rsidRDefault="003A2811" w:rsidP="00495E49">
      <w:pPr>
        <w:rPr>
          <w:rStyle w:val="Hyperlink"/>
        </w:rPr>
      </w:pPr>
      <w:hyperlink r:id="rId19" w:history="1">
        <w:r w:rsidR="00495E49" w:rsidRPr="006E6992">
          <w:rPr>
            <w:rStyle w:val="Hyperlink"/>
          </w:rPr>
          <w:t>SUDEP and Seizure Safety Checklist</w:t>
        </w:r>
      </w:hyperlink>
    </w:p>
    <w:p w14:paraId="08CF6C44" w14:textId="77777777" w:rsidR="00495E49" w:rsidRPr="006E6992" w:rsidRDefault="003A2811" w:rsidP="00495E49">
      <w:pPr>
        <w:rPr>
          <w:rStyle w:val="Hyperlink"/>
        </w:rPr>
      </w:pPr>
      <w:hyperlink r:id="rId20" w:history="1">
        <w:r w:rsidR="00495E49" w:rsidRPr="006E6992">
          <w:rPr>
            <w:rStyle w:val="Hyperlink"/>
          </w:rPr>
          <w:t>Epilepsy Essentials Course</w:t>
        </w:r>
      </w:hyperlink>
    </w:p>
    <w:p w14:paraId="18791744" w14:textId="77777777" w:rsidR="00495E49" w:rsidRPr="006E6992" w:rsidRDefault="003A2811" w:rsidP="00495E49">
      <w:pPr>
        <w:rPr>
          <w:rStyle w:val="Hyperlink"/>
        </w:rPr>
      </w:pPr>
      <w:hyperlink r:id="rId21" w:history="1">
        <w:r w:rsidR="00495E49" w:rsidRPr="006E6992">
          <w:rPr>
            <w:rStyle w:val="Hyperlink"/>
          </w:rPr>
          <w:t>Epilepsy Action Australia</w:t>
        </w:r>
      </w:hyperlink>
    </w:p>
    <w:p w14:paraId="787E45C5" w14:textId="77777777" w:rsidR="00495E49" w:rsidRPr="006E6992" w:rsidRDefault="003A2811" w:rsidP="00495E49">
      <w:pPr>
        <w:rPr>
          <w:rStyle w:val="Hyperlink"/>
        </w:rPr>
      </w:pPr>
      <w:hyperlink r:id="rId22" w:history="1">
        <w:r w:rsidR="00495E49" w:rsidRPr="006E6992">
          <w:rPr>
            <w:rStyle w:val="Hyperlink"/>
          </w:rPr>
          <w:t>Epilepsy Australia Ltd</w:t>
        </w:r>
      </w:hyperlink>
    </w:p>
    <w:p w14:paraId="1F478E01" w14:textId="77777777" w:rsidR="00495E49" w:rsidRPr="006E6992" w:rsidRDefault="003A2811" w:rsidP="00495E49">
      <w:pPr>
        <w:rPr>
          <w:rStyle w:val="Hyperlink"/>
        </w:rPr>
      </w:pPr>
      <w:hyperlink r:id="rId23" w:history="1">
        <w:r w:rsidR="00495E49" w:rsidRPr="006E6992">
          <w:rPr>
            <w:rStyle w:val="Hyperlink"/>
          </w:rPr>
          <w:t>Epilepsy - symptoms, causes, diagnosis and treatments | healthdirect</w:t>
        </w:r>
      </w:hyperlink>
    </w:p>
    <w:p w14:paraId="171F8486" w14:textId="77777777" w:rsidR="00495E49" w:rsidRPr="00495E49" w:rsidRDefault="00495E49" w:rsidP="00495E49"/>
    <w:p w14:paraId="2F2BB916" w14:textId="77777777" w:rsidR="00495E49" w:rsidRPr="00495E49" w:rsidRDefault="00495E49" w:rsidP="00495E49">
      <w:r w:rsidRPr="00495E49">
        <w:br w:type="page"/>
      </w:r>
    </w:p>
    <w:p w14:paraId="3B684182" w14:textId="77777777" w:rsidR="00495E49" w:rsidRPr="00495E49" w:rsidRDefault="00495E49" w:rsidP="006E6992">
      <w:pPr>
        <w:pStyle w:val="Heading1"/>
      </w:pPr>
      <w:r w:rsidRPr="00495E49">
        <w:lastRenderedPageBreak/>
        <w:t>References</w:t>
      </w:r>
    </w:p>
    <w:p w14:paraId="282C40C4" w14:textId="6D5C0738" w:rsidR="002170FB" w:rsidRDefault="002170FB" w:rsidP="002170FB">
      <w:pPr>
        <w:spacing w:line="276" w:lineRule="auto"/>
      </w:pPr>
      <w:r>
        <w:t>Carey, I.M., Shah S.M., Hosking S.J.,</w:t>
      </w:r>
      <w:r w:rsidR="00400A48">
        <w:t xml:space="preserve"> </w:t>
      </w:r>
      <w:r>
        <w:t xml:space="preserve">DeWilde S., Harris T., Beighton C., Cook D.G. (2016). Health characteristics and consultation patterns of people with intellectual disability: a cross-sectional database study in English general practice. </w:t>
      </w:r>
      <w:r>
        <w:rPr>
          <w:i/>
        </w:rPr>
        <w:t>British Journal of General Practice</w:t>
      </w:r>
      <w:r>
        <w:t xml:space="preserve"> 66(645):e264-270. </w:t>
      </w:r>
      <w:hyperlink r:id="rId24" w:history="1">
        <w:r w:rsidRPr="007C2724">
          <w:rPr>
            <w:rStyle w:val="Hyperlink"/>
          </w:rPr>
          <w:t>https://bjgp.org/content/66/645/e264</w:t>
        </w:r>
      </w:hyperlink>
    </w:p>
    <w:p w14:paraId="44BD68A2" w14:textId="77777777" w:rsidR="002170FB" w:rsidRPr="00A8285B" w:rsidRDefault="002170FB" w:rsidP="002170FB">
      <w:pPr>
        <w:spacing w:line="276" w:lineRule="auto"/>
        <w:jc w:val="both"/>
      </w:pPr>
      <w:r>
        <w:t xml:space="preserve">Cooper S-A., Hughes-McCormack L., Greenlaw N., McConnachie A., Allan L., Baltzer M. et al (2017). Management and prevalence of long-term conditions in primary health care for adults with intellectual disabilities: compared with the general population: a population-based cohort study. </w:t>
      </w:r>
      <w:r>
        <w:rPr>
          <w:i/>
        </w:rPr>
        <w:t xml:space="preserve">Journal of Applied Research in Intellectual Disabilities, </w:t>
      </w:r>
      <w:r>
        <w:t xml:space="preserve">31(S1): 68-81. </w:t>
      </w:r>
      <w:hyperlink r:id="rId25" w:history="1">
        <w:r>
          <w:rPr>
            <w:rStyle w:val="Hyperlink"/>
          </w:rPr>
          <w:t>https://onlinelibrary.wiley.com/doi/abs/10.1111/jar.12386</w:t>
        </w:r>
      </w:hyperlink>
    </w:p>
    <w:p w14:paraId="3163E8FE" w14:textId="77777777" w:rsidR="002170FB" w:rsidRDefault="002170FB" w:rsidP="002170FB">
      <w:pPr>
        <w:spacing w:line="276" w:lineRule="auto"/>
      </w:pPr>
      <w:r w:rsidRPr="006D032E">
        <w:t>Elnazer,</w:t>
      </w:r>
      <w:r>
        <w:t xml:space="preserve"> H.,</w:t>
      </w:r>
      <w:r w:rsidRPr="006D032E">
        <w:t xml:space="preserve"> &amp; Agrawal, N. (2017). Managing aggression in epilepsy. </w:t>
      </w:r>
      <w:r w:rsidRPr="006D032E">
        <w:rPr>
          <w:i/>
        </w:rPr>
        <w:t>British Journal of Psychiatry Advances,</w:t>
      </w:r>
      <w:r w:rsidRPr="006D032E">
        <w:t> </w:t>
      </w:r>
      <w:r w:rsidRPr="006D032E">
        <w:rPr>
          <w:i/>
          <w:iCs/>
        </w:rPr>
        <w:t>23</w:t>
      </w:r>
      <w:r w:rsidRPr="006D032E">
        <w:t xml:space="preserve">(4), 253–264. </w:t>
      </w:r>
      <w:hyperlink r:id="rId26" w:history="1">
        <w:r w:rsidRPr="00633502">
          <w:rPr>
            <w:rStyle w:val="Hyperlink"/>
          </w:rPr>
          <w:t>https://doi.org/10.1192/apt.bp.115.015255</w:t>
        </w:r>
      </w:hyperlink>
    </w:p>
    <w:p w14:paraId="60EE1F74" w14:textId="77777777" w:rsidR="002170FB" w:rsidRDefault="002170FB" w:rsidP="002170FB">
      <w:pPr>
        <w:spacing w:line="276" w:lineRule="auto"/>
      </w:pPr>
      <w:r>
        <w:t xml:space="preserve">Epilepsy Action Australia. (n.d.). </w:t>
      </w:r>
      <w:r>
        <w:rPr>
          <w:i/>
          <w:iCs/>
        </w:rPr>
        <w:t>Facts and statistics.</w:t>
      </w:r>
      <w:r>
        <w:t xml:space="preserve"> </w:t>
      </w:r>
      <w:hyperlink r:id="rId27" w:history="1">
        <w:r>
          <w:rPr>
            <w:rStyle w:val="Hyperlink"/>
          </w:rPr>
          <w:t>https://www.epilepsy.org.au/about-epilepsy/facts-and-statistics/</w:t>
        </w:r>
      </w:hyperlink>
    </w:p>
    <w:p w14:paraId="2A399469" w14:textId="77777777" w:rsidR="002170FB" w:rsidRDefault="002170FB" w:rsidP="002170FB">
      <w:pPr>
        <w:spacing w:line="276" w:lineRule="auto"/>
      </w:pPr>
      <w:r>
        <w:t xml:space="preserve">Epilepsy Action Australia. (2020). </w:t>
      </w:r>
      <w:r>
        <w:rPr>
          <w:i/>
          <w:iCs/>
        </w:rPr>
        <w:t>Fact sheet: Seizure classification</w:t>
      </w:r>
      <w:r>
        <w:t>. </w:t>
      </w:r>
      <w:hyperlink r:id="rId28" w:history="1">
        <w:r>
          <w:rPr>
            <w:rStyle w:val="Hyperlink"/>
          </w:rPr>
          <w:t>https://www.epilepsy.org.au/wp-content/uploads/2017/08/Fact-Sheet-Seizure-Classification-1.pdf</w:t>
        </w:r>
      </w:hyperlink>
    </w:p>
    <w:p w14:paraId="7DFF4FDD" w14:textId="77777777" w:rsidR="002170FB" w:rsidRDefault="002170FB" w:rsidP="002170FB">
      <w:pPr>
        <w:spacing w:line="276" w:lineRule="auto"/>
      </w:pPr>
      <w:r>
        <w:t xml:space="preserve">Epilepsy Action Australia. (2019). </w:t>
      </w:r>
      <w:r>
        <w:rPr>
          <w:i/>
          <w:iCs/>
        </w:rPr>
        <w:t xml:space="preserve">Living with epilepsy and intellectual disability. </w:t>
      </w:r>
      <w:hyperlink r:id="rId29" w:history="1">
        <w:r>
          <w:rPr>
            <w:rStyle w:val="Hyperlink"/>
          </w:rPr>
          <w:t>https://www.epilepsy.org.au/wp-content/uploads/2019/01/Fact-Sheet-Living-With-Epilepsy-and-Disability.pdf</w:t>
        </w:r>
      </w:hyperlink>
    </w:p>
    <w:p w14:paraId="46A7DBAD" w14:textId="77777777" w:rsidR="002170FB" w:rsidRDefault="002170FB" w:rsidP="002170FB">
      <w:pPr>
        <w:spacing w:line="276" w:lineRule="auto"/>
        <w:rPr>
          <w:rStyle w:val="Hyperlink"/>
          <w:color w:val="000000"/>
        </w:rPr>
      </w:pPr>
      <w:r>
        <w:t xml:space="preserve">Epilepsy Foundation. (2019a). </w:t>
      </w:r>
      <w:r>
        <w:rPr>
          <w:i/>
          <w:iCs/>
        </w:rPr>
        <w:t>Seizure First Aid and Safety</w:t>
      </w:r>
      <w:r>
        <w:rPr>
          <w:rStyle w:val="Hyperlink"/>
          <w:i/>
          <w:iCs/>
          <w:color w:val="000000"/>
        </w:rPr>
        <w:t xml:space="preserve">. </w:t>
      </w:r>
      <w:hyperlink r:id="rId30" w:history="1">
        <w:r>
          <w:rPr>
            <w:rStyle w:val="Hyperlink"/>
          </w:rPr>
          <w:t>https://www.epilepsy.com/living-epilepsy/seizure-first-aid-and-safety</w:t>
        </w:r>
      </w:hyperlink>
    </w:p>
    <w:p w14:paraId="30A36892" w14:textId="77777777" w:rsidR="002170FB" w:rsidRDefault="002170FB" w:rsidP="002170FB">
      <w:pPr>
        <w:spacing w:line="276" w:lineRule="auto"/>
      </w:pPr>
      <w:r>
        <w:t xml:space="preserve">Epilepsy Foundation. (2019b). </w:t>
      </w:r>
      <w:r>
        <w:rPr>
          <w:i/>
          <w:iCs/>
        </w:rPr>
        <w:t>Triggers of Seizures.</w:t>
      </w:r>
      <w:r>
        <w:t xml:space="preserve"> </w:t>
      </w:r>
      <w:hyperlink r:id="rId31" w:history="1">
        <w:r>
          <w:rPr>
            <w:rStyle w:val="Hyperlink"/>
          </w:rPr>
          <w:t>https://www.epilepsy.com/learn/triggers-seizures</w:t>
        </w:r>
      </w:hyperlink>
    </w:p>
    <w:p w14:paraId="07EF7206" w14:textId="77777777" w:rsidR="002170FB" w:rsidRDefault="002170FB" w:rsidP="002170FB">
      <w:pPr>
        <w:spacing w:line="276" w:lineRule="auto"/>
      </w:pPr>
      <w:r>
        <w:t xml:space="preserve">Epilepsy Foundation. (2020). </w:t>
      </w:r>
      <w:r>
        <w:rPr>
          <w:i/>
          <w:iCs/>
        </w:rPr>
        <w:t>Focal onset seizures</w:t>
      </w:r>
      <w:r>
        <w:t xml:space="preserve">. </w:t>
      </w:r>
      <w:hyperlink r:id="rId32" w:history="1">
        <w:r>
          <w:rPr>
            <w:rStyle w:val="Hyperlink"/>
          </w:rPr>
          <w:t>http://epilepsyfoundation.org.au/understanding-epilepsy/seizures/types-of-seizures/focal-onset-seizures/</w:t>
        </w:r>
      </w:hyperlink>
    </w:p>
    <w:p w14:paraId="07F60083" w14:textId="77777777" w:rsidR="002170FB" w:rsidRDefault="002170FB" w:rsidP="002170FB">
      <w:pPr>
        <w:spacing w:line="276" w:lineRule="auto"/>
      </w:pPr>
      <w:r>
        <w:t xml:space="preserve">Epilepsy Foundation Australia. (2020). </w:t>
      </w:r>
      <w:r>
        <w:rPr>
          <w:i/>
          <w:iCs/>
        </w:rPr>
        <w:t>Epilepsy Management Plans</w:t>
      </w:r>
      <w:r>
        <w:t xml:space="preserve">. </w:t>
      </w:r>
      <w:hyperlink r:id="rId33" w:history="1">
        <w:r>
          <w:rPr>
            <w:rStyle w:val="Hyperlink"/>
          </w:rPr>
          <w:t>http://epilepsyfoundation.org.au/understanding-epilepsy/epilepsy-and-seizure-management-tools/epilepsy-plans/</w:t>
        </w:r>
      </w:hyperlink>
    </w:p>
    <w:p w14:paraId="037E5B24" w14:textId="77777777" w:rsidR="002170FB" w:rsidRDefault="002170FB" w:rsidP="002170FB">
      <w:pPr>
        <w:spacing w:line="276" w:lineRule="auto"/>
      </w:pPr>
      <w:r>
        <w:t xml:space="preserve">NSW Health. (2006). </w:t>
      </w:r>
      <w:r>
        <w:rPr>
          <w:i/>
          <w:iCs/>
        </w:rPr>
        <w:t>Health care in people with an intellectual disability – Guidelines for general practitioners</w:t>
      </w:r>
      <w:r>
        <w:t xml:space="preserve">. </w:t>
      </w:r>
      <w:hyperlink r:id="rId34" w:history="1">
        <w:r>
          <w:rPr>
            <w:rStyle w:val="Hyperlink"/>
          </w:rPr>
          <w:t>https://www.aci.health.nsw.gov.au/__data/assets/pdf_file/0016/231514/Health_Care_in_People_with_Intellectual_Disability_Guidelines.pdf</w:t>
        </w:r>
      </w:hyperlink>
    </w:p>
    <w:p w14:paraId="217B1460" w14:textId="77777777" w:rsidR="002170FB" w:rsidRDefault="002170FB" w:rsidP="002170FB">
      <w:pPr>
        <w:rPr>
          <w:color w:val="1F497D"/>
          <w:lang w:val="en"/>
        </w:rPr>
      </w:pPr>
      <w:r>
        <w:rPr>
          <w:color w:val="1F497D"/>
          <w:lang w:val="en"/>
        </w:rPr>
        <w:t xml:space="preserve">Pickett, J., Xiu, E., Tuchman, R., Dawson, G., &amp; Lajonchere, C. (2011). Mortality in Individuals With Autism, With and Without Epilepsy. </w:t>
      </w:r>
      <w:r>
        <w:rPr>
          <w:i/>
          <w:iCs/>
          <w:color w:val="1F497D"/>
          <w:lang w:val="en"/>
        </w:rPr>
        <w:t>Journal of Child Neurology</w:t>
      </w:r>
      <w:r>
        <w:rPr>
          <w:color w:val="1F497D"/>
          <w:lang w:val="en"/>
        </w:rPr>
        <w:t xml:space="preserve">, </w:t>
      </w:r>
      <w:r>
        <w:rPr>
          <w:i/>
          <w:iCs/>
          <w:color w:val="1F497D"/>
          <w:lang w:val="en"/>
        </w:rPr>
        <w:t>26</w:t>
      </w:r>
      <w:r>
        <w:rPr>
          <w:color w:val="1F497D"/>
          <w:lang w:val="en"/>
        </w:rPr>
        <w:t xml:space="preserve">(8), 932–939. </w:t>
      </w:r>
      <w:hyperlink r:id="rId35" w:history="1">
        <w:r>
          <w:rPr>
            <w:rStyle w:val="Hyperlink"/>
            <w:lang w:val="en"/>
          </w:rPr>
          <w:t>https://doi.org/10.1177/0883073811402203</w:t>
        </w:r>
      </w:hyperlink>
    </w:p>
    <w:p w14:paraId="09C9655E" w14:textId="77777777" w:rsidR="002170FB" w:rsidRDefault="002170FB" w:rsidP="002170FB">
      <w:pPr>
        <w:rPr>
          <w:color w:val="1F497D"/>
          <w:lang w:val="en"/>
        </w:rPr>
      </w:pPr>
      <w:r>
        <w:rPr>
          <w:color w:val="1F497D"/>
          <w:lang w:val="en"/>
        </w:rPr>
        <w:t xml:space="preserve">Robertson, J., Hatton, C., Emerson, E., &amp; Baines, S. (2015). Mortality in people with intellectual disabilities and epilepsy: A systematic review. </w:t>
      </w:r>
      <w:r>
        <w:rPr>
          <w:i/>
          <w:iCs/>
          <w:color w:val="1F497D"/>
          <w:lang w:val="en"/>
        </w:rPr>
        <w:t>Seizure (London, England)</w:t>
      </w:r>
      <w:r>
        <w:rPr>
          <w:color w:val="1F497D"/>
          <w:lang w:val="en"/>
        </w:rPr>
        <w:t xml:space="preserve">, </w:t>
      </w:r>
      <w:r>
        <w:rPr>
          <w:i/>
          <w:iCs/>
          <w:color w:val="1F497D"/>
          <w:lang w:val="en"/>
        </w:rPr>
        <w:t>29</w:t>
      </w:r>
      <w:r>
        <w:rPr>
          <w:color w:val="1F497D"/>
          <w:lang w:val="en"/>
        </w:rPr>
        <w:t xml:space="preserve">, 123–133. </w:t>
      </w:r>
      <w:hyperlink r:id="rId36" w:history="1">
        <w:r>
          <w:rPr>
            <w:rStyle w:val="Hyperlink"/>
            <w:lang w:val="en"/>
          </w:rPr>
          <w:t>https://doi.org/10.1016/j.seizure.2015.04.004</w:t>
        </w:r>
      </w:hyperlink>
    </w:p>
    <w:p w14:paraId="0E428D5C" w14:textId="77777777" w:rsidR="002170FB" w:rsidRDefault="002170FB" w:rsidP="002170FB">
      <w:pPr>
        <w:rPr>
          <w:color w:val="1F497D"/>
        </w:rPr>
      </w:pPr>
      <w:r>
        <w:rPr>
          <w:color w:val="1F497D"/>
        </w:rPr>
        <w:lastRenderedPageBreak/>
        <w:t xml:space="preserve">Royal College of Psychiatrists. (2017). </w:t>
      </w:r>
      <w:r>
        <w:rPr>
          <w:i/>
          <w:iCs/>
          <w:color w:val="1F497D"/>
        </w:rPr>
        <w:t>Management of epilepsy in adults with intellectual disability</w:t>
      </w:r>
      <w:r>
        <w:rPr>
          <w:color w:val="1F497D"/>
        </w:rPr>
        <w:t xml:space="preserve">. </w:t>
      </w:r>
      <w:hyperlink r:id="rId37" w:history="1">
        <w:r>
          <w:rPr>
            <w:rStyle w:val="Hyperlink"/>
          </w:rPr>
          <w:t>https://www.rcpsych.ac.uk/docs/default-source/improving-care/better-mh-policy/college-reports/college-report-cr203.pdf?sfvrsn=c534ff08_2</w:t>
        </w:r>
      </w:hyperlink>
    </w:p>
    <w:p w14:paraId="2A35BD78" w14:textId="5996A890" w:rsidR="002170FB" w:rsidRDefault="002170FB" w:rsidP="002170FB">
      <w:pPr>
        <w:rPr>
          <w:color w:val="1F497D"/>
        </w:rPr>
      </w:pPr>
      <w:r>
        <w:rPr>
          <w:color w:val="1F497D"/>
        </w:rPr>
        <w:t xml:space="preserve">Salomon, C, &amp; Trollor, J  (2019) </w:t>
      </w:r>
      <w:r>
        <w:rPr>
          <w:i/>
          <w:iCs/>
          <w:color w:val="1F497D"/>
        </w:rPr>
        <w:t>A scoping review of causes and contributors to deaths of people with disability in Australia–Findings</w:t>
      </w:r>
      <w:r>
        <w:rPr>
          <w:color w:val="1F497D"/>
        </w:rPr>
        <w:t xml:space="preserve">. </w:t>
      </w:r>
      <w:hyperlink r:id="rId38" w:history="1">
        <w:r w:rsidRPr="007C2724">
          <w:rPr>
            <w:rStyle w:val="Hyperlink"/>
          </w:rPr>
          <w:t>https://www</w:t>
        </w:r>
        <w:r>
          <w:rPr>
            <w:rStyle w:val="Hyperlink"/>
          </w:rPr>
          <w:t xml:space="preserve"> </w:t>
        </w:r>
        <w:r w:rsidRPr="007C2724">
          <w:rPr>
            <w:rStyle w:val="Hyperlink"/>
          </w:rPr>
          <w:t>ndiscommission</w:t>
        </w:r>
        <w:r>
          <w:rPr>
            <w:rStyle w:val="Hyperlink"/>
          </w:rPr>
          <w:t xml:space="preserve"> </w:t>
        </w:r>
        <w:r w:rsidRPr="007C2724">
          <w:rPr>
            <w:rStyle w:val="Hyperlink"/>
          </w:rPr>
          <w:t>gov</w:t>
        </w:r>
        <w:r>
          <w:rPr>
            <w:rStyle w:val="Hyperlink"/>
          </w:rPr>
          <w:t xml:space="preserve"> </w:t>
        </w:r>
        <w:r w:rsidRPr="007C2724">
          <w:rPr>
            <w:rStyle w:val="Hyperlink"/>
          </w:rPr>
          <w:t>au/2019-report-scoping-review</w:t>
        </w:r>
      </w:hyperlink>
    </w:p>
    <w:p w14:paraId="6AB25D2A" w14:textId="77777777" w:rsidR="002170FB" w:rsidRDefault="002170FB" w:rsidP="002170FB">
      <w:pPr>
        <w:rPr>
          <w:color w:val="1F497D"/>
          <w:lang w:val="en"/>
        </w:rPr>
      </w:pPr>
      <w:r>
        <w:rPr>
          <w:color w:val="1F497D"/>
          <w:lang w:val="en"/>
        </w:rPr>
        <w:t xml:space="preserve">Su, C.-C., Chi, M. H., Lin, S.-H., &amp; Yang, Y. K. (2016). Bidirectional association between autism spectrum disorder and epilepsy in child and adolescent patients: a population-based cohort study. </w:t>
      </w:r>
      <w:r>
        <w:rPr>
          <w:i/>
          <w:iCs/>
          <w:color w:val="1F497D"/>
          <w:lang w:val="en"/>
        </w:rPr>
        <w:t>European Child &amp; Adolescent Psychiatry</w:t>
      </w:r>
      <w:r>
        <w:rPr>
          <w:color w:val="1F497D"/>
          <w:lang w:val="en"/>
        </w:rPr>
        <w:t xml:space="preserve">, </w:t>
      </w:r>
      <w:r>
        <w:rPr>
          <w:i/>
          <w:iCs/>
          <w:color w:val="1F497D"/>
          <w:lang w:val="en"/>
        </w:rPr>
        <w:t>25</w:t>
      </w:r>
      <w:r>
        <w:rPr>
          <w:color w:val="1F497D"/>
          <w:lang w:val="en"/>
        </w:rPr>
        <w:t xml:space="preserve">(9), 979–987. </w:t>
      </w:r>
      <w:hyperlink r:id="rId39" w:history="1">
        <w:r>
          <w:rPr>
            <w:rStyle w:val="Hyperlink"/>
            <w:lang w:val="en"/>
          </w:rPr>
          <w:t>https://doi.org/10.1007/s00787-016-0817-6</w:t>
        </w:r>
      </w:hyperlink>
    </w:p>
    <w:p w14:paraId="57ACF36A" w14:textId="77777777" w:rsidR="002170FB" w:rsidRPr="00F91949" w:rsidRDefault="002170FB" w:rsidP="002170FB">
      <w:pPr>
        <w:spacing w:line="276" w:lineRule="auto"/>
        <w:rPr>
          <w:rFonts w:ascii="Source Sans Pro" w:hAnsi="Source Sans Pro"/>
          <w:sz w:val="23"/>
          <w:szCs w:val="23"/>
          <w:shd w:val="clear" w:color="auto" w:fill="F3F3F3"/>
        </w:rPr>
      </w:pPr>
      <w:r>
        <w:t xml:space="preserve">Supekar K., Iyer T., Menon V. (2017). The influence of sex and age on prevalence rates of comorbid conditions in autism. </w:t>
      </w:r>
      <w:r>
        <w:rPr>
          <w:i/>
        </w:rPr>
        <w:t xml:space="preserve">Autism research, </w:t>
      </w:r>
      <w:r>
        <w:t xml:space="preserve">10 (5): 778-89. </w:t>
      </w:r>
      <w:hyperlink r:id="rId40" w:history="1">
        <w:r>
          <w:rPr>
            <w:rStyle w:val="Hyperlink"/>
          </w:rPr>
          <w:t>https://onlinelibrary.wiley.com/doi/10.1002/aur.1741</w:t>
        </w:r>
      </w:hyperlink>
    </w:p>
    <w:p w14:paraId="21031D93" w14:textId="77777777" w:rsidR="002170FB" w:rsidRDefault="002170FB" w:rsidP="002170FB">
      <w:pPr>
        <w:spacing w:line="276" w:lineRule="auto"/>
        <w:rPr>
          <w:rStyle w:val="ref-journal"/>
          <w:i/>
          <w:iCs/>
        </w:rPr>
      </w:pPr>
      <w:r>
        <w:rPr>
          <w:rStyle w:val="ref-journal"/>
        </w:rPr>
        <w:t xml:space="preserve">Sydney Children’s Hospitals Network. (2020). </w:t>
      </w:r>
      <w:r>
        <w:rPr>
          <w:i/>
          <w:iCs/>
        </w:rPr>
        <w:t>Seizures and Epilepsy Factsheet</w:t>
      </w:r>
      <w:r>
        <w:rPr>
          <w:rStyle w:val="ref-journal"/>
          <w:i/>
          <w:iCs/>
        </w:rPr>
        <w:t xml:space="preserve">. </w:t>
      </w:r>
      <w:hyperlink r:id="rId41" w:history="1">
        <w:r>
          <w:rPr>
            <w:rStyle w:val="Hyperlink"/>
            <w:i/>
            <w:iCs/>
          </w:rPr>
          <w:t>https://www.schn.health.nsw.gov.au/files/factsheets/seizures_and_epilepsy-en.pdf</w:t>
        </w:r>
      </w:hyperlink>
    </w:p>
    <w:p w14:paraId="0F9251BE" w14:textId="77777777" w:rsidR="002170FB" w:rsidRDefault="002170FB" w:rsidP="002170FB">
      <w:pPr>
        <w:spacing w:line="276" w:lineRule="auto"/>
      </w:pPr>
      <w:r>
        <w:t xml:space="preserve">The Epilepsy Centre. (2020). </w:t>
      </w:r>
      <w:r>
        <w:rPr>
          <w:i/>
          <w:iCs/>
        </w:rPr>
        <w:t>Classification of seizure types</w:t>
      </w:r>
      <w:r>
        <w:t xml:space="preserve">. </w:t>
      </w:r>
      <w:hyperlink r:id="rId42" w:history="1">
        <w:r>
          <w:rPr>
            <w:rStyle w:val="Hyperlink"/>
          </w:rPr>
          <w:t>https://epilepsycentre.org.au/classification-of-seizure-types/?gclid=EAIaIQobChMI48T5v_P96AIVyBwrCh0dsQoeEAAYAiAAEgJ5ZvD_BwE</w:t>
        </w:r>
      </w:hyperlink>
    </w:p>
    <w:p w14:paraId="7FC70D83" w14:textId="77777777" w:rsidR="006740C5" w:rsidRDefault="006740C5" w:rsidP="00B3410B">
      <w:pPr>
        <w:pStyle w:val="ContactUsheadingh4"/>
        <w:spacing w:before="480" w:after="240" w:line="276" w:lineRule="auto"/>
        <w:ind w:right="-34"/>
        <w:rPr>
          <w:rFonts w:eastAsia="Calibri" w:cs="Calibri"/>
        </w:rPr>
      </w:pPr>
      <w:r>
        <w:t>General enquiries</w:t>
      </w:r>
    </w:p>
    <w:p w14:paraId="125E4DD5" w14:textId="77777777" w:rsidR="006740C5" w:rsidRDefault="006740C5" w:rsidP="006740C5">
      <w:pPr>
        <w:pStyle w:val="Body"/>
        <w:spacing w:after="120" w:line="276" w:lineRule="auto"/>
        <w:ind w:right="-34"/>
        <w:rPr>
          <w:sz w:val="22"/>
          <w:szCs w:val="22"/>
        </w:rPr>
      </w:pPr>
      <w:r>
        <w:rPr>
          <w:b/>
          <w:bCs/>
          <w:color w:val="auto"/>
          <w:sz w:val="22"/>
          <w:szCs w:val="22"/>
        </w:rPr>
        <w:t xml:space="preserve">Call: 1800 035 544 </w:t>
      </w:r>
      <w:r>
        <w:rPr>
          <w:sz w:val="22"/>
          <w:szCs w:val="22"/>
        </w:rPr>
        <w:t xml:space="preserve">(free call from landlines). Our contact centre is open 9.00am to 4.30pm in the NT, 9.00am to 5.00pm in the ACT, NSW, QLD, SA, TAS and VIC Monday to Friday, excluding public holidays. </w:t>
      </w:r>
    </w:p>
    <w:p w14:paraId="46DCA5F1" w14:textId="77777777" w:rsidR="006740C5" w:rsidRDefault="006740C5" w:rsidP="006740C5">
      <w:pPr>
        <w:pStyle w:val="Body"/>
        <w:spacing w:after="120" w:line="276" w:lineRule="auto"/>
        <w:ind w:right="-34"/>
        <w:rPr>
          <w:sz w:val="22"/>
          <w:szCs w:val="22"/>
        </w:rPr>
      </w:pPr>
      <w:r>
        <w:rPr>
          <w:b/>
          <w:sz w:val="22"/>
          <w:szCs w:val="22"/>
        </w:rPr>
        <w:t>Email</w:t>
      </w:r>
      <w:r>
        <w:rPr>
          <w:sz w:val="22"/>
          <w:szCs w:val="22"/>
        </w:rPr>
        <w:t xml:space="preserve">: </w:t>
      </w:r>
      <w:hyperlink r:id="rId43" w:history="1">
        <w:r>
          <w:rPr>
            <w:rStyle w:val="Hyperlink"/>
            <w:sz w:val="22"/>
            <w:szCs w:val="22"/>
          </w:rPr>
          <w:t>contactcentre@ndiscommission.gov.au</w:t>
        </w:r>
      </w:hyperlink>
      <w:r>
        <w:rPr>
          <w:sz w:val="22"/>
          <w:szCs w:val="22"/>
        </w:rPr>
        <w:t xml:space="preserve"> </w:t>
      </w:r>
    </w:p>
    <w:p w14:paraId="19D6E5EB" w14:textId="77777777" w:rsidR="006740C5" w:rsidRDefault="006740C5" w:rsidP="006740C5">
      <w:pPr>
        <w:pStyle w:val="Body"/>
        <w:spacing w:after="120" w:line="276" w:lineRule="auto"/>
        <w:ind w:right="-34"/>
        <w:rPr>
          <w:sz w:val="22"/>
          <w:szCs w:val="22"/>
        </w:rPr>
      </w:pPr>
      <w:r>
        <w:rPr>
          <w:b/>
          <w:sz w:val="22"/>
          <w:szCs w:val="22"/>
        </w:rPr>
        <w:t>Website</w:t>
      </w:r>
      <w:r>
        <w:rPr>
          <w:sz w:val="22"/>
          <w:szCs w:val="22"/>
        </w:rPr>
        <w:t xml:space="preserve">: </w:t>
      </w:r>
      <w:hyperlink r:id="rId44" w:history="1">
        <w:r>
          <w:rPr>
            <w:rStyle w:val="Hyperlink"/>
            <w:sz w:val="22"/>
            <w:szCs w:val="22"/>
          </w:rPr>
          <w:t>www.ndiscommission.gov.au</w:t>
        </w:r>
      </w:hyperlink>
    </w:p>
    <w:sectPr w:rsidR="006740C5" w:rsidSect="00831720">
      <w:headerReference w:type="default" r:id="rId45"/>
      <w:footerReference w:type="default" r:id="rId46"/>
      <w:headerReference w:type="first" r:id="rId47"/>
      <w:footerReference w:type="first" r:id="rId48"/>
      <w:type w:val="continuous"/>
      <w:pgSz w:w="11906" w:h="16838" w:code="9"/>
      <w:pgMar w:top="1440" w:right="1440" w:bottom="1440" w:left="1440" w:header="284" w:footer="397" w:gutter="0"/>
      <w:cols w:space="340"/>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B8667D" w14:textId="77777777" w:rsidR="00842CBF" w:rsidRDefault="00842CBF" w:rsidP="008E21DE">
      <w:r>
        <w:separator/>
      </w:r>
    </w:p>
  </w:endnote>
  <w:endnote w:type="continuationSeparator" w:id="0">
    <w:p w14:paraId="439A8855" w14:textId="77777777" w:rsidR="00842CBF" w:rsidRDefault="00842CBF" w:rsidP="008E21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1"/>
    <w:family w:val="roman"/>
    <w:pitch w:val="variable"/>
    <w:sig w:usb0="00002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Source Sans Pro">
    <w:altName w:val="Times New Roman"/>
    <w:charset w:val="00"/>
    <w:family w:val="swiss"/>
    <w:pitch w:val="variable"/>
    <w:sig w:usb0="00000001"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FA5CCE" w14:textId="0E4563E6" w:rsidR="00000A69" w:rsidRPr="00080615" w:rsidRDefault="003A2811" w:rsidP="00F32E15">
    <w:pPr>
      <w:pStyle w:val="Footer"/>
      <w:pBdr>
        <w:top w:val="single" w:sz="4" w:space="1" w:color="auto"/>
      </w:pBdr>
      <w:tabs>
        <w:tab w:val="clear" w:pos="4513"/>
      </w:tabs>
    </w:pPr>
    <w:sdt>
      <w:sdtPr>
        <w:alias w:val="Title"/>
        <w:tag w:val=""/>
        <w:id w:val="-1708404866"/>
        <w:dataBinding w:prefixMappings="xmlns:ns0='http://purl.org/dc/elements/1.1/' xmlns:ns1='http://schemas.openxmlformats.org/package/2006/metadata/core-properties' " w:xpath="/ns1:coreProperties[1]/ns0:title[1]" w:storeItemID="{6C3C8BC8-F283-45AE-878A-BAB7291924A1}"/>
        <w:text/>
      </w:sdtPr>
      <w:sdtEndPr/>
      <w:sdtContent>
        <w:r w:rsidR="006E6992">
          <w:t>Practice Alert - Epilepsy management - May 2022</w:t>
        </w:r>
      </w:sdtContent>
    </w:sdt>
    <w:r w:rsidR="00F32E15">
      <w:tab/>
    </w:r>
    <w:r w:rsidR="009D7A35">
      <w:t xml:space="preserve">Page </w:t>
    </w:r>
    <w:r w:rsidR="009D7A35">
      <w:fldChar w:fldCharType="begin"/>
    </w:r>
    <w:r w:rsidR="009D7A35">
      <w:instrText xml:space="preserve"> PAGE   \* MERGEFORMAT </w:instrText>
    </w:r>
    <w:r w:rsidR="009D7A35">
      <w:fldChar w:fldCharType="separate"/>
    </w:r>
    <w:r>
      <w:rPr>
        <w:noProof/>
      </w:rPr>
      <w:t>1</w:t>
    </w:r>
    <w:r w:rsidR="009D7A35">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B10784" w14:textId="77777777" w:rsidR="00000A69" w:rsidRDefault="00000A69" w:rsidP="00715CAE">
    <w:pPr>
      <w:pStyle w:val="Footer"/>
      <w:jc w:val="right"/>
      <w:rPr>
        <w:sz w:val="18"/>
        <w:szCs w:val="18"/>
      </w:rPr>
    </w:pPr>
  </w:p>
  <w:p w14:paraId="437A1783" w14:textId="77777777" w:rsidR="00000A69" w:rsidRPr="00080615" w:rsidRDefault="009359E9" w:rsidP="009359E9">
    <w:pPr>
      <w:pStyle w:val="Footer"/>
      <w:pBdr>
        <w:top w:val="single" w:sz="4" w:space="1" w:color="auto"/>
      </w:pBdr>
      <w:jc w:val="both"/>
    </w:pPr>
    <w:r>
      <w:t xml:space="preserve">Practice Alert: </w:t>
    </w:r>
    <w:r w:rsidR="00C320EC">
      <w:t>Comprehensive health assessment</w:t>
    </w:r>
    <w:r w:rsidR="00C320EC">
      <w:tab/>
    </w:r>
    <w:r>
      <w:tab/>
      <w:t xml:space="preserve">Page </w:t>
    </w:r>
    <w:r>
      <w:fldChar w:fldCharType="begin"/>
    </w:r>
    <w:r>
      <w:instrText xml:space="preserve"> PAGE   \* MERGEFORMAT </w:instrText>
    </w:r>
    <w:r>
      <w:fldChar w:fldCharType="separate"/>
    </w:r>
    <w:r w:rsidR="00831720">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457559" w14:textId="77777777" w:rsidR="00842CBF" w:rsidRDefault="00842CBF" w:rsidP="008E21DE">
      <w:r>
        <w:separator/>
      </w:r>
    </w:p>
  </w:footnote>
  <w:footnote w:type="continuationSeparator" w:id="0">
    <w:p w14:paraId="262267DC" w14:textId="77777777" w:rsidR="00842CBF" w:rsidRDefault="00842CBF" w:rsidP="008E21DE">
      <w:r>
        <w:continuationSeparator/>
      </w:r>
    </w:p>
  </w:footnote>
  <w:footnote w:id="1">
    <w:p w14:paraId="39E4A8E6" w14:textId="77777777" w:rsidR="00495E49" w:rsidRPr="006E3D44" w:rsidRDefault="00495E49" w:rsidP="00495E49">
      <w:r>
        <w:rPr>
          <w:rStyle w:val="FootnoteReference"/>
        </w:rPr>
        <w:footnoteRef/>
      </w:r>
      <w:r>
        <w:t xml:space="preserve"> </w:t>
      </w:r>
      <w:r w:rsidRPr="00767D44">
        <w:rPr>
          <w:sz w:val="16"/>
          <w:szCs w:val="16"/>
        </w:rPr>
        <w:t>Please note that the applicable NDIS Standards vary according to the provider type, the classes of supports provided and whether the provider is in the transition period</w:t>
      </w:r>
      <w:r>
        <w:rPr>
          <w:sz w:val="16"/>
          <w:szCs w:val="16"/>
        </w:rPr>
        <w:t xml:space="preserve"> (</w:t>
      </w:r>
      <w:r w:rsidRPr="00767D44">
        <w:rPr>
          <w:sz w:val="16"/>
          <w:szCs w:val="16"/>
        </w:rPr>
        <w:t xml:space="preserve">see </w:t>
      </w:r>
      <w:r>
        <w:rPr>
          <w:sz w:val="16"/>
          <w:szCs w:val="16"/>
        </w:rPr>
        <w:t xml:space="preserve">sections 25-29B of the </w:t>
      </w:r>
      <w:hyperlink r:id="rId1" w:history="1">
        <w:r w:rsidRPr="003D0C98">
          <w:rPr>
            <w:rStyle w:val="Hyperlink"/>
            <w:sz w:val="16"/>
            <w:szCs w:val="16"/>
          </w:rPr>
          <w:t>NDIS (Provider Registration and Practice Standards) Rules 2018</w:t>
        </w:r>
      </w:hyperlink>
      <w:r>
        <w:rPr>
          <w:sz w:val="16"/>
          <w:szCs w:val="16"/>
        </w:rPr>
        <w:t xml:space="preserve"> </w:t>
      </w:r>
      <w:r w:rsidRPr="00767D44">
        <w:rPr>
          <w:sz w:val="16"/>
          <w:szCs w:val="16"/>
        </w:rPr>
        <w:t>for more information</w:t>
      </w:r>
      <w:r>
        <w:rPr>
          <w:sz w:val="16"/>
          <w:szCs w:val="16"/>
        </w:rPr>
        <w:t xml:space="preserve"> about transitioned providers)</w:t>
      </w:r>
      <w:r w:rsidRPr="00767D44">
        <w:rPr>
          <w:sz w:val="16"/>
          <w:szCs w:val="16"/>
        </w:rPr>
        <w:t>.</w:t>
      </w:r>
      <w:r w:rsidRPr="006E3D44">
        <w:t xml:space="preserve"> </w:t>
      </w:r>
    </w:p>
    <w:p w14:paraId="14304983" w14:textId="77777777" w:rsidR="00495E49" w:rsidRDefault="00495E49" w:rsidP="00495E49">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E5C87F" w14:textId="77777777" w:rsidR="00000A69" w:rsidRDefault="00000A69">
    <w:pPr>
      <w:pStyle w:val="Header"/>
    </w:pPr>
  </w:p>
  <w:p w14:paraId="0249A4F4" w14:textId="77777777" w:rsidR="00000A69" w:rsidRDefault="00000A69">
    <w:pPr>
      <w:pStyle w:val="Header"/>
    </w:pPr>
    <w:r>
      <w:rPr>
        <w:b w:val="0"/>
        <w:bCs/>
        <w:noProof/>
        <w:lang w:eastAsia="en-AU"/>
      </w:rPr>
      <mc:AlternateContent>
        <mc:Choice Requires="wps">
          <w:drawing>
            <wp:inline distT="0" distB="0" distL="0" distR="0" wp14:anchorId="6136B9FA" wp14:editId="0B89A0A3">
              <wp:extent cx="5734800" cy="75600"/>
              <wp:effectExtent l="0" t="0" r="0" b="635"/>
              <wp:docPr id="2" name="Rectangle 2" descr="background" title="background"/>
              <wp:cNvGraphicFramePr/>
              <a:graphic xmlns:a="http://schemas.openxmlformats.org/drawingml/2006/main">
                <a:graphicData uri="http://schemas.microsoft.com/office/word/2010/wordprocessingShape">
                  <wps:wsp>
                    <wps:cNvSpPr/>
                    <wps:spPr>
                      <a:xfrm>
                        <a:off x="0" y="0"/>
                        <a:ext cx="5734800" cy="75600"/>
                      </a:xfrm>
                      <a:prstGeom prst="rect">
                        <a:avLst/>
                      </a:prstGeom>
                      <a:solidFill>
                        <a:srgbClr val="612C6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502ACC08" id="Rectangle 2" o:spid="_x0000_s1026" alt="Title: background - Description: background" style="width:451.55pt;height:5.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" fillcolor="#612c69" stroked="f" strokeweight="1pt">
              <w10:anchorlock/>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C2DEF0" w14:textId="77777777" w:rsidR="00000A69" w:rsidRDefault="00000A69">
    <w:pPr>
      <w:pStyle w:val="Header"/>
    </w:pPr>
    <w:r>
      <w:rPr>
        <w:noProof/>
        <w:lang w:eastAsia="en-AU"/>
      </w:rPr>
      <w:ptab w:relativeTo="margin" w:alignment="left" w:leader="none"/>
    </w:r>
    <w:r>
      <w:rPr>
        <w:noProof/>
        <w:lang w:eastAsia="en-AU"/>
      </w:rPr>
      <w:drawing>
        <wp:inline distT="0" distB="0" distL="0" distR="0" wp14:anchorId="39E44782" wp14:editId="05982C35">
          <wp:extent cx="3404235" cy="1223842"/>
          <wp:effectExtent l="0" t="0" r="5715" b="0"/>
          <wp:docPr id="4" name="Picture 4" descr="The Australian Government logo alongside the NDIS Quality and Safeguards Commission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DIS Q+S Commision logo_Colour.tif"/>
                  <pic:cNvPicPr/>
                </pic:nvPicPr>
                <pic:blipFill rotWithShape="1">
                  <a:blip r:embed="rId1" cstate="print">
                    <a:extLst>
                      <a:ext uri="{28A0092B-C50C-407E-A947-70E740481C1C}">
                        <a14:useLocalDpi xmlns:a14="http://schemas.microsoft.com/office/drawing/2010/main" val="0"/>
                      </a:ext>
                    </a:extLst>
                  </a:blip>
                  <a:srcRect l="4760" t="-10324" b="1"/>
                  <a:stretch/>
                </pic:blipFill>
                <pic:spPr bwMode="auto">
                  <a:xfrm>
                    <a:off x="0" y="0"/>
                    <a:ext cx="3404294" cy="1223863"/>
                  </a:xfrm>
                  <a:prstGeom prst="rect">
                    <a:avLst/>
                  </a:prstGeom>
                  <a:ln>
                    <a:noFill/>
                  </a:ln>
                  <a:extLst>
                    <a:ext uri="{53640926-AAD7-44D8-BBD7-CCE9431645EC}">
                      <a14:shadowObscured xmlns:a14="http://schemas.microsoft.com/office/drawing/2010/main"/>
                    </a:ext>
                  </a:extLst>
                </pic:spPr>
              </pic:pic>
            </a:graphicData>
          </a:graphic>
        </wp:inline>
      </w:drawing>
    </w:r>
    <w:r w:rsidR="00A6414C">
      <w:rPr>
        <w:noProof/>
        <w:lang w:eastAsia="en-AU"/>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6C5477"/>
    <w:multiLevelType w:val="hybridMultilevel"/>
    <w:tmpl w:val="40F08FE6"/>
    <w:lvl w:ilvl="0" w:tplc="F6F84EF2">
      <w:start w:val="1"/>
      <w:numFmt w:val="bullet"/>
      <w:lvlText w:val=""/>
      <w:lvlJc w:val="left"/>
      <w:pPr>
        <w:ind w:left="720" w:hanging="360"/>
      </w:pPr>
      <w:rPr>
        <w:rFonts w:ascii="Symbol" w:hAnsi="Symbol" w:hint="default"/>
      </w:rPr>
    </w:lvl>
    <w:lvl w:ilvl="1" w:tplc="215C2FB8">
      <w:start w:val="1"/>
      <w:numFmt w:val="bullet"/>
      <w:lvlText w:val="o"/>
      <w:lvlJc w:val="left"/>
      <w:pPr>
        <w:ind w:left="1440" w:hanging="360"/>
      </w:pPr>
      <w:rPr>
        <w:rFonts w:ascii="Courier New" w:hAnsi="Courier New" w:hint="default"/>
      </w:rPr>
    </w:lvl>
    <w:lvl w:ilvl="2" w:tplc="FA785860">
      <w:start w:val="1"/>
      <w:numFmt w:val="bullet"/>
      <w:lvlText w:val=""/>
      <w:lvlJc w:val="left"/>
      <w:pPr>
        <w:ind w:left="2160" w:hanging="360"/>
      </w:pPr>
      <w:rPr>
        <w:rFonts w:ascii="Wingdings" w:hAnsi="Wingdings" w:hint="default"/>
      </w:rPr>
    </w:lvl>
    <w:lvl w:ilvl="3" w:tplc="DD3E265E">
      <w:start w:val="1"/>
      <w:numFmt w:val="bullet"/>
      <w:lvlText w:val=""/>
      <w:lvlJc w:val="left"/>
      <w:pPr>
        <w:ind w:left="2880" w:hanging="360"/>
      </w:pPr>
      <w:rPr>
        <w:rFonts w:ascii="Symbol" w:hAnsi="Symbol" w:hint="default"/>
      </w:rPr>
    </w:lvl>
    <w:lvl w:ilvl="4" w:tplc="5C3E368A">
      <w:start w:val="1"/>
      <w:numFmt w:val="bullet"/>
      <w:lvlText w:val="o"/>
      <w:lvlJc w:val="left"/>
      <w:pPr>
        <w:ind w:left="3600" w:hanging="360"/>
      </w:pPr>
      <w:rPr>
        <w:rFonts w:ascii="Courier New" w:hAnsi="Courier New" w:hint="default"/>
      </w:rPr>
    </w:lvl>
    <w:lvl w:ilvl="5" w:tplc="A61CF2CE">
      <w:start w:val="1"/>
      <w:numFmt w:val="bullet"/>
      <w:lvlText w:val=""/>
      <w:lvlJc w:val="left"/>
      <w:pPr>
        <w:ind w:left="4320" w:hanging="360"/>
      </w:pPr>
      <w:rPr>
        <w:rFonts w:ascii="Wingdings" w:hAnsi="Wingdings" w:hint="default"/>
      </w:rPr>
    </w:lvl>
    <w:lvl w:ilvl="6" w:tplc="5D587076">
      <w:start w:val="1"/>
      <w:numFmt w:val="bullet"/>
      <w:lvlText w:val=""/>
      <w:lvlJc w:val="left"/>
      <w:pPr>
        <w:ind w:left="5040" w:hanging="360"/>
      </w:pPr>
      <w:rPr>
        <w:rFonts w:ascii="Symbol" w:hAnsi="Symbol" w:hint="default"/>
      </w:rPr>
    </w:lvl>
    <w:lvl w:ilvl="7" w:tplc="CBCCC47A">
      <w:start w:val="1"/>
      <w:numFmt w:val="bullet"/>
      <w:lvlText w:val="o"/>
      <w:lvlJc w:val="left"/>
      <w:pPr>
        <w:ind w:left="5760" w:hanging="360"/>
      </w:pPr>
      <w:rPr>
        <w:rFonts w:ascii="Courier New" w:hAnsi="Courier New" w:hint="default"/>
      </w:rPr>
    </w:lvl>
    <w:lvl w:ilvl="8" w:tplc="F1AABE1C">
      <w:start w:val="1"/>
      <w:numFmt w:val="bullet"/>
      <w:lvlText w:val=""/>
      <w:lvlJc w:val="left"/>
      <w:pPr>
        <w:ind w:left="6480" w:hanging="360"/>
      </w:pPr>
      <w:rPr>
        <w:rFonts w:ascii="Wingdings" w:hAnsi="Wingdings" w:hint="default"/>
      </w:rPr>
    </w:lvl>
  </w:abstractNum>
  <w:abstractNum w:abstractNumId="1" w15:restartNumberingAfterBreak="0">
    <w:nsid w:val="0F6C678D"/>
    <w:multiLevelType w:val="multilevel"/>
    <w:tmpl w:val="07629034"/>
    <w:styleLink w:val="KCBullets"/>
    <w:lvl w:ilvl="0">
      <w:start w:val="1"/>
      <w:numFmt w:val="bullet"/>
      <w:lvlText w:val=""/>
      <w:lvlJc w:val="left"/>
      <w:pPr>
        <w:ind w:left="284" w:hanging="284"/>
      </w:pPr>
      <w:rPr>
        <w:rFonts w:ascii="Symbol" w:hAnsi="Symbol" w:hint="default"/>
        <w:color w:val="auto"/>
      </w:rPr>
    </w:lvl>
    <w:lvl w:ilvl="1">
      <w:start w:val="1"/>
      <w:numFmt w:val="bullet"/>
      <w:lvlText w:val="–"/>
      <w:lvlJc w:val="left"/>
      <w:pPr>
        <w:ind w:left="568" w:hanging="284"/>
      </w:pPr>
      <w:rPr>
        <w:rFonts w:ascii="Arial" w:hAnsi="Arial" w:hint="default"/>
        <w:color w:val="5F2E74" w:themeColor="text2"/>
      </w:rPr>
    </w:lvl>
    <w:lvl w:ilvl="2">
      <w:start w:val="1"/>
      <w:numFmt w:val="bullet"/>
      <w:lvlText w:val="»"/>
      <w:lvlJc w:val="left"/>
      <w:pPr>
        <w:ind w:left="852" w:hanging="284"/>
      </w:pPr>
      <w:rPr>
        <w:rFonts w:ascii="Arial" w:hAnsi="Arial" w:hint="default"/>
        <w:color w:val="5F2E74" w:themeColor="text2"/>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2" w15:restartNumberingAfterBreak="0">
    <w:nsid w:val="177803FF"/>
    <w:multiLevelType w:val="hybridMultilevel"/>
    <w:tmpl w:val="36EA4152"/>
    <w:lvl w:ilvl="0" w:tplc="70C6FF94">
      <w:start w:val="1"/>
      <w:numFmt w:val="bullet"/>
      <w:pStyle w:val="6Abou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9F1618D"/>
    <w:multiLevelType w:val="multilevel"/>
    <w:tmpl w:val="803CF862"/>
    <w:styleLink w:val="List1Numbered"/>
    <w:lvl w:ilvl="0">
      <w:start w:val="1"/>
      <w:numFmt w:val="decimal"/>
      <w:pStyle w:val="List1Numbered1"/>
      <w:lvlText w:val="%1."/>
      <w:lvlJc w:val="left"/>
      <w:pPr>
        <w:ind w:left="284" w:hanging="284"/>
      </w:pPr>
      <w:rPr>
        <w:rFonts w:hint="default"/>
        <w:b w:val="0"/>
        <w:i w:val="0"/>
        <w:color w:val="auto"/>
      </w:rPr>
    </w:lvl>
    <w:lvl w:ilvl="1">
      <w:start w:val="1"/>
      <w:numFmt w:val="lowerLetter"/>
      <w:pStyle w:val="List1Numbered2"/>
      <w:lvlText w:val="%2."/>
      <w:lvlJc w:val="left"/>
      <w:pPr>
        <w:ind w:left="568" w:hanging="284"/>
      </w:pPr>
      <w:rPr>
        <w:rFonts w:hint="default"/>
      </w:rPr>
    </w:lvl>
    <w:lvl w:ilvl="2">
      <w:start w:val="1"/>
      <w:numFmt w:val="lowerRoman"/>
      <w:pStyle w:val="List1Numbered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4" w15:restartNumberingAfterBreak="0">
    <w:nsid w:val="1CC862E1"/>
    <w:multiLevelType w:val="multilevel"/>
    <w:tmpl w:val="C284D0B0"/>
    <w:styleLink w:val="FigureNumbers"/>
    <w:lvl w:ilvl="0">
      <w:start w:val="1"/>
      <w:numFmt w:val="decimal"/>
      <w:lvlText w:val="Figure %1."/>
      <w:lvlJc w:val="left"/>
      <w:pPr>
        <w:ind w:left="1134" w:hanging="1134"/>
      </w:pPr>
      <w:rPr>
        <w:rFonts w:hint="default"/>
        <w:b/>
        <w:i w:val="0"/>
        <w:caps w:val="0"/>
        <w:color w:val="5F2E74"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20336ADE"/>
    <w:multiLevelType w:val="multilevel"/>
    <w:tmpl w:val="131EEC6C"/>
    <w:styleLink w:val="TableNumbers"/>
    <w:lvl w:ilvl="0">
      <w:start w:val="1"/>
      <w:numFmt w:val="decimal"/>
      <w:lvlText w:val="Table %1."/>
      <w:lvlJc w:val="left"/>
      <w:pPr>
        <w:ind w:left="1134" w:hanging="1134"/>
      </w:pPr>
      <w:rPr>
        <w:rFonts w:hint="default"/>
        <w:b/>
        <w:i w:val="0"/>
        <w:caps w:val="0"/>
        <w:color w:val="5F2E74"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2A652A17"/>
    <w:multiLevelType w:val="hybridMultilevel"/>
    <w:tmpl w:val="E8EA100A"/>
    <w:lvl w:ilvl="0" w:tplc="35FEC1EC">
      <w:start w:val="1"/>
      <w:numFmt w:val="bullet"/>
      <w:lvlText w:val=""/>
      <w:lvlJc w:val="left"/>
      <w:pPr>
        <w:ind w:left="720" w:hanging="360"/>
      </w:pPr>
      <w:rPr>
        <w:rFonts w:ascii="Symbol" w:hAnsi="Symbol" w:hint="default"/>
        <w:color w:val="962C8B" w:themeColor="accent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41B32BC"/>
    <w:multiLevelType w:val="hybridMultilevel"/>
    <w:tmpl w:val="19C8936C"/>
    <w:lvl w:ilvl="0" w:tplc="35FEC1EC">
      <w:start w:val="1"/>
      <w:numFmt w:val="bullet"/>
      <w:lvlText w:val=""/>
      <w:lvlJc w:val="left"/>
      <w:pPr>
        <w:ind w:left="720" w:hanging="360"/>
      </w:pPr>
      <w:rPr>
        <w:rFonts w:ascii="Symbol" w:hAnsi="Symbol" w:hint="default"/>
        <w:color w:val="962C8B" w:themeColor="accent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A7D0FFC"/>
    <w:multiLevelType w:val="hybridMultilevel"/>
    <w:tmpl w:val="BCCC5A80"/>
    <w:lvl w:ilvl="0" w:tplc="35FEC1EC">
      <w:start w:val="1"/>
      <w:numFmt w:val="bullet"/>
      <w:lvlText w:val=""/>
      <w:lvlJc w:val="left"/>
      <w:pPr>
        <w:ind w:left="360" w:hanging="360"/>
      </w:pPr>
      <w:rPr>
        <w:rFonts w:ascii="Symbol" w:hAnsi="Symbol" w:hint="default"/>
        <w:color w:val="962C8B" w:themeColor="accent2"/>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41396E59"/>
    <w:multiLevelType w:val="multilevel"/>
    <w:tmpl w:val="FE688822"/>
    <w:styleLink w:val="BoxedBullets"/>
    <w:lvl w:ilvl="0">
      <w:start w:val="1"/>
      <w:numFmt w:val="bullet"/>
      <w:pStyle w:val="Boxed1Bullet"/>
      <w:lvlText w:val=""/>
      <w:lvlJc w:val="left"/>
      <w:pPr>
        <w:tabs>
          <w:tab w:val="num" w:pos="284"/>
        </w:tabs>
        <w:ind w:left="567" w:hanging="283"/>
      </w:pPr>
      <w:rPr>
        <w:rFonts w:ascii="Symbol" w:hAnsi="Symbol" w:hint="default"/>
        <w:color w:val="auto"/>
      </w:rPr>
    </w:lvl>
    <w:lvl w:ilvl="1">
      <w:start w:val="1"/>
      <w:numFmt w:val="bullet"/>
      <w:pStyle w:val="Boxed2Bullet"/>
      <w:lvlText w:val=""/>
      <w:lvlJc w:val="left"/>
      <w:pPr>
        <w:tabs>
          <w:tab w:val="num" w:pos="284"/>
        </w:tabs>
        <w:ind w:left="567" w:hanging="283"/>
      </w:pPr>
      <w:rPr>
        <w:rFonts w:ascii="Symbol" w:hAnsi="Symbol" w:hint="default"/>
        <w:color w:val="auto"/>
      </w:rPr>
    </w:lvl>
    <w:lvl w:ilvl="2">
      <w:start w:val="1"/>
      <w:numFmt w:val="bullet"/>
      <w:lvlText w:val="–"/>
      <w:lvlJc w:val="left"/>
      <w:pPr>
        <w:ind w:left="624" w:hanging="340"/>
      </w:pPr>
      <w:rPr>
        <w:rFonts w:ascii="Arial" w:hAnsi="Arial" w:hint="default"/>
        <w:color w:val="5F2E74" w:themeColor="text2"/>
      </w:rPr>
    </w:lvl>
    <w:lvl w:ilvl="3">
      <w:start w:val="1"/>
      <w:numFmt w:val="bullet"/>
      <w:lvlText w:val="»"/>
      <w:lvlJc w:val="left"/>
      <w:pPr>
        <w:ind w:left="794" w:hanging="510"/>
      </w:pPr>
      <w:rPr>
        <w:rFonts w:ascii="Arial" w:hAnsi="Arial" w:hint="default"/>
        <w:color w:val="5F2E74" w:themeColor="text2"/>
      </w:rPr>
    </w:lvl>
    <w:lvl w:ilvl="4">
      <w:start w:val="1"/>
      <w:numFmt w:val="lowerLetter"/>
      <w:lvlText w:val="(%5)"/>
      <w:lvlJc w:val="left"/>
      <w:pPr>
        <w:ind w:left="850" w:hanging="170"/>
      </w:pPr>
      <w:rPr>
        <w:rFonts w:hint="default"/>
      </w:rPr>
    </w:lvl>
    <w:lvl w:ilvl="5">
      <w:start w:val="1"/>
      <w:numFmt w:val="lowerRoman"/>
      <w:lvlText w:val="(%6)"/>
      <w:lvlJc w:val="left"/>
      <w:pPr>
        <w:ind w:left="1020" w:hanging="170"/>
      </w:pPr>
      <w:rPr>
        <w:rFonts w:hint="default"/>
      </w:rPr>
    </w:lvl>
    <w:lvl w:ilvl="6">
      <w:start w:val="1"/>
      <w:numFmt w:val="decimal"/>
      <w:lvlText w:val="%7."/>
      <w:lvlJc w:val="left"/>
      <w:pPr>
        <w:ind w:left="1190" w:hanging="170"/>
      </w:pPr>
      <w:rPr>
        <w:rFonts w:hint="default"/>
      </w:rPr>
    </w:lvl>
    <w:lvl w:ilvl="7">
      <w:start w:val="1"/>
      <w:numFmt w:val="lowerLetter"/>
      <w:lvlText w:val="%8."/>
      <w:lvlJc w:val="left"/>
      <w:pPr>
        <w:ind w:left="1360" w:hanging="170"/>
      </w:pPr>
      <w:rPr>
        <w:rFonts w:hint="default"/>
      </w:rPr>
    </w:lvl>
    <w:lvl w:ilvl="8">
      <w:start w:val="1"/>
      <w:numFmt w:val="lowerRoman"/>
      <w:lvlText w:val="%9."/>
      <w:lvlJc w:val="left"/>
      <w:pPr>
        <w:ind w:left="1530" w:hanging="170"/>
      </w:pPr>
      <w:rPr>
        <w:rFonts w:hint="default"/>
      </w:rPr>
    </w:lvl>
  </w:abstractNum>
  <w:abstractNum w:abstractNumId="10" w15:restartNumberingAfterBreak="0">
    <w:nsid w:val="535249AF"/>
    <w:multiLevelType w:val="multilevel"/>
    <w:tmpl w:val="A41689A2"/>
    <w:styleLink w:val="AppendixNumbers"/>
    <w:lvl w:ilvl="0">
      <w:start w:val="1"/>
      <w:numFmt w:val="upperLetter"/>
      <w:suff w:val="space"/>
      <w:lvlText w:val="Appendix %1 –"/>
      <w:lvlJc w:val="left"/>
      <w:pPr>
        <w:ind w:left="2126" w:hanging="2126"/>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5563048B"/>
    <w:multiLevelType w:val="multilevel"/>
    <w:tmpl w:val="C284D0B0"/>
    <w:numStyleLink w:val="FigureNumbers"/>
  </w:abstractNum>
  <w:abstractNum w:abstractNumId="12" w15:restartNumberingAfterBreak="0">
    <w:nsid w:val="56DB5F4C"/>
    <w:multiLevelType w:val="multilevel"/>
    <w:tmpl w:val="4E929216"/>
    <w:styleLink w:val="NumberedHeadings"/>
    <w:lvl w:ilvl="0">
      <w:start w:val="1"/>
      <w:numFmt w:val="decimal"/>
      <w:lvlText w:val="%1."/>
      <w:lvlJc w:val="left"/>
      <w:pPr>
        <w:ind w:left="567" w:hanging="567"/>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1418" w:hanging="1418"/>
      </w:pPr>
      <w:rPr>
        <w:rFonts w:hint="default"/>
      </w:rPr>
    </w:lvl>
    <w:lvl w:ilvl="5">
      <w:start w:val="1"/>
      <w:numFmt w:val="decimal"/>
      <w:lvlText w:val="%1.%2.%3.%4.%5.%6"/>
      <w:lvlJc w:val="left"/>
      <w:pPr>
        <w:ind w:left="1701" w:hanging="1701"/>
      </w:pPr>
      <w:rPr>
        <w:rFonts w:hint="default"/>
      </w:rPr>
    </w:lvl>
    <w:lvl w:ilvl="6">
      <w:start w:val="1"/>
      <w:numFmt w:val="decimal"/>
      <w:lvlText w:val="%1.%2.%3.%4.%5.%6.%7"/>
      <w:lvlJc w:val="left"/>
      <w:pPr>
        <w:ind w:left="1701" w:hanging="1701"/>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58615703"/>
    <w:multiLevelType w:val="multilevel"/>
    <w:tmpl w:val="803CF862"/>
    <w:numStyleLink w:val="List1Numbered"/>
  </w:abstractNum>
  <w:abstractNum w:abstractNumId="14" w15:restartNumberingAfterBreak="0">
    <w:nsid w:val="60206F3E"/>
    <w:multiLevelType w:val="hybridMultilevel"/>
    <w:tmpl w:val="C9DEE1FE"/>
    <w:lvl w:ilvl="0" w:tplc="35FEC1EC">
      <w:start w:val="1"/>
      <w:numFmt w:val="bullet"/>
      <w:lvlText w:val=""/>
      <w:lvlJc w:val="left"/>
      <w:pPr>
        <w:ind w:left="720" w:hanging="360"/>
      </w:pPr>
      <w:rPr>
        <w:rFonts w:ascii="Symbol" w:hAnsi="Symbol" w:hint="default"/>
        <w:color w:val="962C8B" w:themeColor="accent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22F65B9"/>
    <w:multiLevelType w:val="hybridMultilevel"/>
    <w:tmpl w:val="F4E813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9930AF6"/>
    <w:multiLevelType w:val="hybridMultilevel"/>
    <w:tmpl w:val="4E42D11C"/>
    <w:lvl w:ilvl="0" w:tplc="35FEC1EC">
      <w:start w:val="1"/>
      <w:numFmt w:val="bullet"/>
      <w:lvlText w:val=""/>
      <w:lvlJc w:val="left"/>
      <w:pPr>
        <w:ind w:left="720" w:hanging="360"/>
      </w:pPr>
      <w:rPr>
        <w:rFonts w:ascii="Symbol" w:hAnsi="Symbol" w:hint="default"/>
        <w:color w:val="962C8B" w:themeColor="accent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D4F423B"/>
    <w:multiLevelType w:val="multilevel"/>
    <w:tmpl w:val="4A7CCC2C"/>
    <w:numStyleLink w:val="DefaultBullets"/>
  </w:abstractNum>
  <w:abstractNum w:abstractNumId="18" w15:restartNumberingAfterBreak="0">
    <w:nsid w:val="6EDA5DC9"/>
    <w:multiLevelType w:val="hybridMultilevel"/>
    <w:tmpl w:val="7102D7D4"/>
    <w:lvl w:ilvl="0" w:tplc="35FEC1EC">
      <w:start w:val="1"/>
      <w:numFmt w:val="bullet"/>
      <w:lvlText w:val=""/>
      <w:lvlJc w:val="left"/>
      <w:pPr>
        <w:ind w:left="720" w:hanging="360"/>
      </w:pPr>
      <w:rPr>
        <w:rFonts w:ascii="Symbol" w:hAnsi="Symbol" w:hint="default"/>
        <w:color w:val="962C8B" w:themeColor="accent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38A4D83"/>
    <w:multiLevelType w:val="multilevel"/>
    <w:tmpl w:val="4A7CCC2C"/>
    <w:styleLink w:val="DefaultBullets"/>
    <w:lvl w:ilvl="0">
      <w:start w:val="1"/>
      <w:numFmt w:val="bullet"/>
      <w:pStyle w:val="Bullet1"/>
      <w:lvlText w:val=""/>
      <w:lvlJc w:val="left"/>
      <w:pPr>
        <w:ind w:left="284" w:hanging="284"/>
      </w:pPr>
      <w:rPr>
        <w:rFonts w:ascii="Symbol" w:hAnsi="Symbol" w:hint="default"/>
        <w:color w:val="auto"/>
      </w:rPr>
    </w:lvl>
    <w:lvl w:ilvl="1">
      <w:start w:val="1"/>
      <w:numFmt w:val="bullet"/>
      <w:pStyle w:val="Bullet2"/>
      <w:lvlText w:val="–"/>
      <w:lvlJc w:val="left"/>
      <w:pPr>
        <w:ind w:left="568" w:hanging="284"/>
      </w:pPr>
      <w:rPr>
        <w:rFonts w:ascii="Arial" w:hAnsi="Arial" w:hint="default"/>
        <w:color w:val="auto"/>
      </w:rPr>
    </w:lvl>
    <w:lvl w:ilvl="2">
      <w:start w:val="1"/>
      <w:numFmt w:val="bullet"/>
      <w:pStyle w:val="Bullet3"/>
      <w:lvlText w:val="»"/>
      <w:lvlJc w:val="left"/>
      <w:pPr>
        <w:ind w:left="852" w:hanging="284"/>
      </w:pPr>
      <w:rPr>
        <w:rFonts w:ascii="Arial" w:hAnsi="Arial" w:hint="default"/>
        <w:color w:val="auto"/>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20" w15:restartNumberingAfterBreak="0">
    <w:nsid w:val="790B67C4"/>
    <w:multiLevelType w:val="multilevel"/>
    <w:tmpl w:val="FE688822"/>
    <w:numStyleLink w:val="BoxedBullets"/>
  </w:abstractNum>
  <w:abstractNum w:abstractNumId="21" w15:restartNumberingAfterBreak="0">
    <w:nsid w:val="7D1F68CC"/>
    <w:multiLevelType w:val="hybridMultilevel"/>
    <w:tmpl w:val="64E87030"/>
    <w:lvl w:ilvl="0" w:tplc="35FEC1EC">
      <w:start w:val="1"/>
      <w:numFmt w:val="bullet"/>
      <w:lvlText w:val=""/>
      <w:lvlJc w:val="left"/>
      <w:pPr>
        <w:ind w:left="720" w:hanging="360"/>
      </w:pPr>
      <w:rPr>
        <w:rFonts w:ascii="Symbol" w:hAnsi="Symbol" w:hint="default"/>
        <w:color w:val="962C8B" w:themeColor="accent2"/>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10"/>
  </w:num>
  <w:num w:numId="3">
    <w:abstractNumId w:val="20"/>
  </w:num>
  <w:num w:numId="4">
    <w:abstractNumId w:val="9"/>
  </w:num>
  <w:num w:numId="5">
    <w:abstractNumId w:val="4"/>
  </w:num>
  <w:num w:numId="6">
    <w:abstractNumId w:val="3"/>
  </w:num>
  <w:num w:numId="7">
    <w:abstractNumId w:val="13"/>
  </w:num>
  <w:num w:numId="8">
    <w:abstractNumId w:val="12"/>
  </w:num>
  <w:num w:numId="9">
    <w:abstractNumId w:val="5"/>
  </w:num>
  <w:num w:numId="10">
    <w:abstractNumId w:val="19"/>
  </w:num>
  <w:num w:numId="11">
    <w:abstractNumId w:val="17"/>
    <w:lvlOverride w:ilvl="0">
      <w:lvl w:ilvl="0">
        <w:start w:val="1"/>
        <w:numFmt w:val="bullet"/>
        <w:pStyle w:val="Bullet1"/>
        <w:lvlText w:val=""/>
        <w:lvlJc w:val="left"/>
        <w:pPr>
          <w:ind w:left="284" w:hanging="284"/>
        </w:pPr>
        <w:rPr>
          <w:rFonts w:ascii="Symbol" w:hAnsi="Symbol" w:hint="default"/>
          <w:color w:val="85367B"/>
        </w:rPr>
      </w:lvl>
    </w:lvlOverride>
    <w:lvlOverride w:ilvl="1">
      <w:lvl w:ilvl="1">
        <w:start w:val="1"/>
        <w:numFmt w:val="bullet"/>
        <w:pStyle w:val="Bullet2"/>
        <w:lvlText w:val="–"/>
        <w:lvlJc w:val="left"/>
        <w:pPr>
          <w:ind w:left="568" w:hanging="284"/>
        </w:pPr>
        <w:rPr>
          <w:rFonts w:ascii="Arial" w:hAnsi="Arial" w:hint="default"/>
          <w:color w:val="85367B"/>
        </w:rPr>
      </w:lvl>
    </w:lvlOverride>
    <w:lvlOverride w:ilvl="2">
      <w:lvl w:ilvl="2">
        <w:start w:val="1"/>
        <w:numFmt w:val="bullet"/>
        <w:pStyle w:val="Bullet3"/>
        <w:lvlText w:val="»"/>
        <w:lvlJc w:val="left"/>
        <w:pPr>
          <w:ind w:left="852" w:hanging="284"/>
        </w:pPr>
        <w:rPr>
          <w:rFonts w:ascii="Arial" w:hAnsi="Arial" w:hint="default"/>
          <w:color w:val="85367B"/>
        </w:rPr>
      </w:lvl>
    </w:lvlOverride>
  </w:num>
  <w:num w:numId="12">
    <w:abstractNumId w:val="2"/>
  </w:num>
  <w:num w:numId="13">
    <w:abstractNumId w:val="11"/>
  </w:num>
  <w:num w:numId="14">
    <w:abstractNumId w:val="21"/>
  </w:num>
  <w:num w:numId="15">
    <w:abstractNumId w:val="6"/>
  </w:num>
  <w:num w:numId="16">
    <w:abstractNumId w:val="8"/>
  </w:num>
  <w:num w:numId="17">
    <w:abstractNumId w:val="18"/>
  </w:num>
  <w:num w:numId="18">
    <w:abstractNumId w:val="14"/>
  </w:num>
  <w:num w:numId="19">
    <w:abstractNumId w:val="7"/>
  </w:num>
  <w:num w:numId="20">
    <w:abstractNumId w:val="16"/>
  </w:num>
  <w:num w:numId="21">
    <w:abstractNumId w:val="15"/>
  </w:num>
  <w:num w:numId="22">
    <w:abstractNumId w:val="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131078" w:nlCheck="1" w:checkStyle="0"/>
  <w:activeWritingStyle w:appName="MSWord" w:lang="en-AU" w:vendorID="64" w:dllVersion="131078" w:nlCheck="1" w:checkStyle="1"/>
  <w:activeWritingStyle w:appName="MSWord" w:lang="en-US" w:vendorID="64" w:dllVersion="131078" w:nlCheck="1" w:checkStyle="1"/>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7B0B"/>
    <w:rsid w:val="00000034"/>
    <w:rsid w:val="00000A69"/>
    <w:rsid w:val="00001F90"/>
    <w:rsid w:val="00036FD8"/>
    <w:rsid w:val="00043D08"/>
    <w:rsid w:val="00056D72"/>
    <w:rsid w:val="00060B5C"/>
    <w:rsid w:val="0006366C"/>
    <w:rsid w:val="000721DF"/>
    <w:rsid w:val="00073162"/>
    <w:rsid w:val="00080615"/>
    <w:rsid w:val="000838A9"/>
    <w:rsid w:val="0009336A"/>
    <w:rsid w:val="000974C9"/>
    <w:rsid w:val="000C1BBC"/>
    <w:rsid w:val="000C252F"/>
    <w:rsid w:val="000C5959"/>
    <w:rsid w:val="000C7CE9"/>
    <w:rsid w:val="000D0A66"/>
    <w:rsid w:val="000D7AA7"/>
    <w:rsid w:val="000E48A1"/>
    <w:rsid w:val="000F3A54"/>
    <w:rsid w:val="000F48FC"/>
    <w:rsid w:val="0010008B"/>
    <w:rsid w:val="001058AC"/>
    <w:rsid w:val="00117E87"/>
    <w:rsid w:val="00157720"/>
    <w:rsid w:val="00164EB5"/>
    <w:rsid w:val="00175AC0"/>
    <w:rsid w:val="00182709"/>
    <w:rsid w:val="00190BCA"/>
    <w:rsid w:val="001916AA"/>
    <w:rsid w:val="00197591"/>
    <w:rsid w:val="001975E7"/>
    <w:rsid w:val="001A4048"/>
    <w:rsid w:val="001B233E"/>
    <w:rsid w:val="001C5241"/>
    <w:rsid w:val="001D4196"/>
    <w:rsid w:val="001F54F9"/>
    <w:rsid w:val="00201052"/>
    <w:rsid w:val="002170FB"/>
    <w:rsid w:val="0022620F"/>
    <w:rsid w:val="00231AAC"/>
    <w:rsid w:val="002356E8"/>
    <w:rsid w:val="002506F0"/>
    <w:rsid w:val="00250DAB"/>
    <w:rsid w:val="0027344B"/>
    <w:rsid w:val="002804D3"/>
    <w:rsid w:val="00282E8A"/>
    <w:rsid w:val="00284D1A"/>
    <w:rsid w:val="00293890"/>
    <w:rsid w:val="002A0072"/>
    <w:rsid w:val="002D0FE6"/>
    <w:rsid w:val="002D695D"/>
    <w:rsid w:val="002E6D0E"/>
    <w:rsid w:val="0030095B"/>
    <w:rsid w:val="00301595"/>
    <w:rsid w:val="00304F8D"/>
    <w:rsid w:val="0031039A"/>
    <w:rsid w:val="00316DB6"/>
    <w:rsid w:val="00336925"/>
    <w:rsid w:val="00342127"/>
    <w:rsid w:val="003449A0"/>
    <w:rsid w:val="00344BB0"/>
    <w:rsid w:val="0034598E"/>
    <w:rsid w:val="00362AB6"/>
    <w:rsid w:val="00395DDA"/>
    <w:rsid w:val="003972B2"/>
    <w:rsid w:val="003A2811"/>
    <w:rsid w:val="003A5F7F"/>
    <w:rsid w:val="003A6ECC"/>
    <w:rsid w:val="003A764C"/>
    <w:rsid w:val="003C49B9"/>
    <w:rsid w:val="003C7D51"/>
    <w:rsid w:val="003D3533"/>
    <w:rsid w:val="003E53D6"/>
    <w:rsid w:val="003E70D2"/>
    <w:rsid w:val="003F2516"/>
    <w:rsid w:val="003F29B8"/>
    <w:rsid w:val="00400A48"/>
    <w:rsid w:val="00407E61"/>
    <w:rsid w:val="004154E2"/>
    <w:rsid w:val="00425001"/>
    <w:rsid w:val="00427EF6"/>
    <w:rsid w:val="00451E45"/>
    <w:rsid w:val="00454F19"/>
    <w:rsid w:val="004552E9"/>
    <w:rsid w:val="00464801"/>
    <w:rsid w:val="00477A13"/>
    <w:rsid w:val="00480D9A"/>
    <w:rsid w:val="00493DCF"/>
    <w:rsid w:val="0049413C"/>
    <w:rsid w:val="00495E49"/>
    <w:rsid w:val="004B2FB5"/>
    <w:rsid w:val="004D3DC8"/>
    <w:rsid w:val="004D4273"/>
    <w:rsid w:val="004D460E"/>
    <w:rsid w:val="004E0C11"/>
    <w:rsid w:val="004E6DFD"/>
    <w:rsid w:val="004E6EFB"/>
    <w:rsid w:val="004F2C6E"/>
    <w:rsid w:val="004F696B"/>
    <w:rsid w:val="0050020D"/>
    <w:rsid w:val="0051527A"/>
    <w:rsid w:val="00521E9C"/>
    <w:rsid w:val="00526DBC"/>
    <w:rsid w:val="00533282"/>
    <w:rsid w:val="00534D53"/>
    <w:rsid w:val="00575F25"/>
    <w:rsid w:val="0058051D"/>
    <w:rsid w:val="00580CD4"/>
    <w:rsid w:val="00593C19"/>
    <w:rsid w:val="005B053D"/>
    <w:rsid w:val="005B38F6"/>
    <w:rsid w:val="005D05FF"/>
    <w:rsid w:val="005D2BB0"/>
    <w:rsid w:val="00604ABA"/>
    <w:rsid w:val="00606B46"/>
    <w:rsid w:val="00625854"/>
    <w:rsid w:val="00633990"/>
    <w:rsid w:val="00641512"/>
    <w:rsid w:val="00651348"/>
    <w:rsid w:val="00672C9E"/>
    <w:rsid w:val="00673DBD"/>
    <w:rsid w:val="006740C5"/>
    <w:rsid w:val="00680A20"/>
    <w:rsid w:val="00680F04"/>
    <w:rsid w:val="0068326B"/>
    <w:rsid w:val="00693FBE"/>
    <w:rsid w:val="006B2C44"/>
    <w:rsid w:val="006D6D91"/>
    <w:rsid w:val="006E6992"/>
    <w:rsid w:val="006F0E5E"/>
    <w:rsid w:val="00715CAE"/>
    <w:rsid w:val="007168C0"/>
    <w:rsid w:val="007270EB"/>
    <w:rsid w:val="00732399"/>
    <w:rsid w:val="00735B55"/>
    <w:rsid w:val="0073767E"/>
    <w:rsid w:val="00741BE9"/>
    <w:rsid w:val="0074335D"/>
    <w:rsid w:val="00754943"/>
    <w:rsid w:val="00764424"/>
    <w:rsid w:val="00765384"/>
    <w:rsid w:val="00765AAF"/>
    <w:rsid w:val="0078103B"/>
    <w:rsid w:val="00790399"/>
    <w:rsid w:val="00796561"/>
    <w:rsid w:val="007A5398"/>
    <w:rsid w:val="007A5887"/>
    <w:rsid w:val="007B0A73"/>
    <w:rsid w:val="007B2CF5"/>
    <w:rsid w:val="007C0532"/>
    <w:rsid w:val="007D71C8"/>
    <w:rsid w:val="007E4399"/>
    <w:rsid w:val="007F76D6"/>
    <w:rsid w:val="00831720"/>
    <w:rsid w:val="00842CBF"/>
    <w:rsid w:val="00844FD8"/>
    <w:rsid w:val="008459B6"/>
    <w:rsid w:val="00846230"/>
    <w:rsid w:val="00846D1B"/>
    <w:rsid w:val="00854795"/>
    <w:rsid w:val="00880F00"/>
    <w:rsid w:val="00884FB3"/>
    <w:rsid w:val="0089079B"/>
    <w:rsid w:val="00891DFF"/>
    <w:rsid w:val="00895DF7"/>
    <w:rsid w:val="008A1D61"/>
    <w:rsid w:val="008A649A"/>
    <w:rsid w:val="008B7938"/>
    <w:rsid w:val="008D1526"/>
    <w:rsid w:val="008D50DA"/>
    <w:rsid w:val="008E21DE"/>
    <w:rsid w:val="008E50AF"/>
    <w:rsid w:val="008F0C38"/>
    <w:rsid w:val="008F33AB"/>
    <w:rsid w:val="008F3A2C"/>
    <w:rsid w:val="00901A4B"/>
    <w:rsid w:val="0090679C"/>
    <w:rsid w:val="0092679E"/>
    <w:rsid w:val="009359E9"/>
    <w:rsid w:val="0094257A"/>
    <w:rsid w:val="00946AF7"/>
    <w:rsid w:val="00951325"/>
    <w:rsid w:val="009539C8"/>
    <w:rsid w:val="00953B8A"/>
    <w:rsid w:val="00954C4A"/>
    <w:rsid w:val="00957487"/>
    <w:rsid w:val="00965277"/>
    <w:rsid w:val="00967F8B"/>
    <w:rsid w:val="009754FE"/>
    <w:rsid w:val="00994643"/>
    <w:rsid w:val="009B12C8"/>
    <w:rsid w:val="009C04BE"/>
    <w:rsid w:val="009C7F01"/>
    <w:rsid w:val="009D06E2"/>
    <w:rsid w:val="009D621F"/>
    <w:rsid w:val="009D7A35"/>
    <w:rsid w:val="009E5FA8"/>
    <w:rsid w:val="009F4EAA"/>
    <w:rsid w:val="009F740C"/>
    <w:rsid w:val="00A06F5D"/>
    <w:rsid w:val="00A07E4A"/>
    <w:rsid w:val="00A37D9C"/>
    <w:rsid w:val="00A40E7F"/>
    <w:rsid w:val="00A60009"/>
    <w:rsid w:val="00A612E3"/>
    <w:rsid w:val="00A6414C"/>
    <w:rsid w:val="00A670D3"/>
    <w:rsid w:val="00A755CA"/>
    <w:rsid w:val="00A860DA"/>
    <w:rsid w:val="00A8647C"/>
    <w:rsid w:val="00A932F1"/>
    <w:rsid w:val="00A93AE1"/>
    <w:rsid w:val="00AA094B"/>
    <w:rsid w:val="00AA2EAB"/>
    <w:rsid w:val="00AB12D5"/>
    <w:rsid w:val="00AB1FDE"/>
    <w:rsid w:val="00AB6C0A"/>
    <w:rsid w:val="00AC08C8"/>
    <w:rsid w:val="00AC2D4C"/>
    <w:rsid w:val="00AD0168"/>
    <w:rsid w:val="00AD0B0C"/>
    <w:rsid w:val="00AD336C"/>
    <w:rsid w:val="00AD735D"/>
    <w:rsid w:val="00AD7AD7"/>
    <w:rsid w:val="00AE52DE"/>
    <w:rsid w:val="00AE65EB"/>
    <w:rsid w:val="00AF0899"/>
    <w:rsid w:val="00AF38BB"/>
    <w:rsid w:val="00B00348"/>
    <w:rsid w:val="00B15A27"/>
    <w:rsid w:val="00B21DCB"/>
    <w:rsid w:val="00B25115"/>
    <w:rsid w:val="00B3410B"/>
    <w:rsid w:val="00B34867"/>
    <w:rsid w:val="00B353FA"/>
    <w:rsid w:val="00B42593"/>
    <w:rsid w:val="00B542B3"/>
    <w:rsid w:val="00B603C0"/>
    <w:rsid w:val="00B70331"/>
    <w:rsid w:val="00B83AB4"/>
    <w:rsid w:val="00B86425"/>
    <w:rsid w:val="00B9616B"/>
    <w:rsid w:val="00BA4FF9"/>
    <w:rsid w:val="00BB1A7E"/>
    <w:rsid w:val="00BB2967"/>
    <w:rsid w:val="00BB2FD0"/>
    <w:rsid w:val="00BB6F8E"/>
    <w:rsid w:val="00BC2180"/>
    <w:rsid w:val="00BC3BA1"/>
    <w:rsid w:val="00BC6F8A"/>
    <w:rsid w:val="00BD0889"/>
    <w:rsid w:val="00BE1DEF"/>
    <w:rsid w:val="00BE7F1E"/>
    <w:rsid w:val="00BF01E0"/>
    <w:rsid w:val="00BF2169"/>
    <w:rsid w:val="00BF463B"/>
    <w:rsid w:val="00C0421C"/>
    <w:rsid w:val="00C0732B"/>
    <w:rsid w:val="00C07635"/>
    <w:rsid w:val="00C10202"/>
    <w:rsid w:val="00C1305C"/>
    <w:rsid w:val="00C17A5F"/>
    <w:rsid w:val="00C21944"/>
    <w:rsid w:val="00C242C7"/>
    <w:rsid w:val="00C2698C"/>
    <w:rsid w:val="00C31B8D"/>
    <w:rsid w:val="00C31EAE"/>
    <w:rsid w:val="00C320EC"/>
    <w:rsid w:val="00C3294F"/>
    <w:rsid w:val="00C35CF9"/>
    <w:rsid w:val="00C52C59"/>
    <w:rsid w:val="00C710F9"/>
    <w:rsid w:val="00C73ACC"/>
    <w:rsid w:val="00C87F13"/>
    <w:rsid w:val="00C90DF2"/>
    <w:rsid w:val="00C94D68"/>
    <w:rsid w:val="00CA7C50"/>
    <w:rsid w:val="00CB64BD"/>
    <w:rsid w:val="00CB6D03"/>
    <w:rsid w:val="00CD5343"/>
    <w:rsid w:val="00CD54D0"/>
    <w:rsid w:val="00CF145B"/>
    <w:rsid w:val="00CF562E"/>
    <w:rsid w:val="00D04675"/>
    <w:rsid w:val="00D05C85"/>
    <w:rsid w:val="00D05C96"/>
    <w:rsid w:val="00D21508"/>
    <w:rsid w:val="00D23537"/>
    <w:rsid w:val="00D240C2"/>
    <w:rsid w:val="00D25236"/>
    <w:rsid w:val="00D27D66"/>
    <w:rsid w:val="00D87EC7"/>
    <w:rsid w:val="00D9727A"/>
    <w:rsid w:val="00DB0F29"/>
    <w:rsid w:val="00DE418A"/>
    <w:rsid w:val="00DF74BA"/>
    <w:rsid w:val="00E01D48"/>
    <w:rsid w:val="00E0370F"/>
    <w:rsid w:val="00E06DAA"/>
    <w:rsid w:val="00E14A3C"/>
    <w:rsid w:val="00E17651"/>
    <w:rsid w:val="00E243C4"/>
    <w:rsid w:val="00E260AC"/>
    <w:rsid w:val="00E36D99"/>
    <w:rsid w:val="00E40290"/>
    <w:rsid w:val="00E47B0B"/>
    <w:rsid w:val="00E7734F"/>
    <w:rsid w:val="00E829A6"/>
    <w:rsid w:val="00E8311A"/>
    <w:rsid w:val="00EA4689"/>
    <w:rsid w:val="00EC1354"/>
    <w:rsid w:val="00ED765A"/>
    <w:rsid w:val="00EE737C"/>
    <w:rsid w:val="00F3209F"/>
    <w:rsid w:val="00F328ED"/>
    <w:rsid w:val="00F32E15"/>
    <w:rsid w:val="00F34A15"/>
    <w:rsid w:val="00F36173"/>
    <w:rsid w:val="00F41613"/>
    <w:rsid w:val="00F4684A"/>
    <w:rsid w:val="00F5000F"/>
    <w:rsid w:val="00F50728"/>
    <w:rsid w:val="00F50DD3"/>
    <w:rsid w:val="00F70AE7"/>
    <w:rsid w:val="00F716AD"/>
    <w:rsid w:val="00F839D8"/>
    <w:rsid w:val="00F9318C"/>
    <w:rsid w:val="00FA24BD"/>
    <w:rsid w:val="00FA2919"/>
    <w:rsid w:val="00FA3160"/>
    <w:rsid w:val="00FB3FE3"/>
    <w:rsid w:val="00FB5DBE"/>
    <w:rsid w:val="00FB77A7"/>
    <w:rsid w:val="00FD66D7"/>
    <w:rsid w:val="00FE2D8F"/>
    <w:rsid w:val="00FE3CB2"/>
    <w:rsid w:val="00FE3DA3"/>
    <w:rsid w:val="00FF38B5"/>
    <w:rsid w:val="00FF6A64"/>
    <w:rsid w:val="09F661E1"/>
    <w:rsid w:val="37604C32"/>
    <w:rsid w:val="60A81920"/>
  </w:rsids>
  <m:mathPr>
    <m:mathFont m:val="Cambria Math"/>
    <m:brkBin m:val="before"/>
    <m:brkBinSub m:val="--"/>
    <m:smallFrac m:val="0"/>
    <m:dispDef/>
    <m:lMargin m:val="0"/>
    <m:rMargin m:val="0"/>
    <m:defJc m:val="centerGroup"/>
    <m:wrapIndent m:val="1440"/>
    <m:intLim m:val="subSup"/>
    <m:naryLim m:val="undOvr"/>
  </m:mathPr>
  <w:themeFontLang w:val="en-AU"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B5A7A82"/>
  <w15:chartTrackingRefBased/>
  <w15:docId w15:val="{A0F1B851-92E8-40B2-8FDF-8F7F5199F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color w:val="000000" w:themeColor="text1"/>
        <w:lang w:val="en-AU" w:eastAsia="en-US" w:bidi="ar-SA"/>
      </w:rPr>
    </w:rPrDefault>
    <w:pPrDefault>
      <w:pPr>
        <w:spacing w:before="120" w:after="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19"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3"/>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33"/>
    <w:lsdException w:name="Emphasis" w:uiPriority="33"/>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32"/>
    <w:lsdException w:name="Intense Quote"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nhideWhenUsed="1" w:qFormat="1"/>
    <w:lsdException w:name="Intense Emphasis" w:uiPriority="33"/>
    <w:lsdException w:name="Subtle Reference" w:semiHidden="1" w:uiPriority="33" w:unhideWhenUsed="1" w:qFormat="1"/>
    <w:lsdException w:name="Intense Reference" w:semiHidden="1"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20EC"/>
    <w:rPr>
      <w:rFonts w:ascii="Calibri" w:hAnsi="Calibri" w:cs="Calibri"/>
      <w:color w:val="auto"/>
      <w:sz w:val="22"/>
      <w:szCs w:val="22"/>
    </w:rPr>
  </w:style>
  <w:style w:type="paragraph" w:styleId="Heading1">
    <w:name w:val="heading 1"/>
    <w:basedOn w:val="Normal"/>
    <w:next w:val="Normal"/>
    <w:link w:val="Heading1Char"/>
    <w:uiPriority w:val="9"/>
    <w:qFormat/>
    <w:rsid w:val="00AF38BB"/>
    <w:pPr>
      <w:keepNext/>
      <w:keepLines/>
      <w:spacing w:before="360" w:line="276" w:lineRule="auto"/>
      <w:outlineLvl w:val="0"/>
    </w:pPr>
    <w:rPr>
      <w:rFonts w:asciiTheme="majorHAnsi" w:eastAsiaTheme="majorEastAsia" w:hAnsiTheme="majorHAnsi" w:cstheme="majorBidi"/>
      <w:b/>
      <w:color w:val="612C69"/>
      <w:sz w:val="40"/>
      <w:szCs w:val="40"/>
    </w:rPr>
  </w:style>
  <w:style w:type="paragraph" w:styleId="Heading2">
    <w:name w:val="heading 2"/>
    <w:basedOn w:val="Normal"/>
    <w:next w:val="Normal"/>
    <w:link w:val="Heading2Char"/>
    <w:uiPriority w:val="9"/>
    <w:qFormat/>
    <w:rsid w:val="00AF38BB"/>
    <w:pPr>
      <w:keepNext/>
      <w:keepLines/>
      <w:spacing w:before="360" w:line="240" w:lineRule="atLeast"/>
      <w:outlineLvl w:val="1"/>
    </w:pPr>
    <w:rPr>
      <w:rFonts w:asciiTheme="majorHAnsi" w:eastAsiaTheme="majorEastAsia" w:hAnsiTheme="majorHAnsi" w:cstheme="majorBidi"/>
      <w:b/>
      <w:color w:val="85367B"/>
      <w:sz w:val="34"/>
      <w:szCs w:val="34"/>
    </w:rPr>
  </w:style>
  <w:style w:type="paragraph" w:styleId="Heading3">
    <w:name w:val="heading 3"/>
    <w:basedOn w:val="Normal"/>
    <w:next w:val="Normal"/>
    <w:link w:val="Heading3Char"/>
    <w:uiPriority w:val="9"/>
    <w:qFormat/>
    <w:rsid w:val="00AF38BB"/>
    <w:pPr>
      <w:keepNext/>
      <w:keepLines/>
      <w:spacing w:before="360" w:line="276" w:lineRule="auto"/>
      <w:outlineLvl w:val="2"/>
    </w:pPr>
    <w:rPr>
      <w:rFonts w:asciiTheme="majorHAnsi" w:eastAsiaTheme="majorEastAsia" w:hAnsiTheme="majorHAnsi" w:cstheme="majorBidi"/>
      <w:b/>
      <w:color w:val="5F2E74" w:themeColor="text2"/>
      <w:sz w:val="26"/>
      <w:szCs w:val="24"/>
    </w:rPr>
  </w:style>
  <w:style w:type="paragraph" w:styleId="Heading4">
    <w:name w:val="heading 4"/>
    <w:basedOn w:val="Normal"/>
    <w:next w:val="Normal"/>
    <w:link w:val="Heading4Char"/>
    <w:uiPriority w:val="9"/>
    <w:rsid w:val="00B83AB4"/>
    <w:pPr>
      <w:keepNext/>
      <w:keepLines/>
      <w:spacing w:before="300"/>
      <w:outlineLvl w:val="3"/>
    </w:pPr>
    <w:rPr>
      <w:rFonts w:eastAsiaTheme="majorEastAsia" w:cstheme="majorBidi"/>
      <w:i/>
      <w:iCs/>
      <w:color w:val="5F2E74" w:themeColor="text2"/>
      <w:sz w:val="26"/>
    </w:rPr>
  </w:style>
  <w:style w:type="paragraph" w:styleId="Heading5">
    <w:name w:val="heading 5"/>
    <w:basedOn w:val="Normal"/>
    <w:next w:val="Normal"/>
    <w:link w:val="Heading5Char"/>
    <w:uiPriority w:val="9"/>
    <w:semiHidden/>
    <w:unhideWhenUsed/>
    <w:qFormat/>
    <w:rsid w:val="00B83AB4"/>
    <w:pPr>
      <w:keepNext/>
      <w:keepLines/>
      <w:spacing w:before="300"/>
      <w:outlineLvl w:val="4"/>
    </w:pPr>
    <w:rPr>
      <w:rFonts w:eastAsiaTheme="majorEastAsia" w:cstheme="majorBidi"/>
      <w:b/>
      <w:i/>
      <w:color w:val="5F2E74" w:themeColor="text2"/>
    </w:rPr>
  </w:style>
  <w:style w:type="paragraph" w:styleId="Heading6">
    <w:name w:val="heading 6"/>
    <w:basedOn w:val="Normal"/>
    <w:next w:val="Normal"/>
    <w:link w:val="Heading6Char"/>
    <w:uiPriority w:val="9"/>
    <w:unhideWhenUsed/>
    <w:qFormat/>
    <w:rsid w:val="00AF0899"/>
    <w:pPr>
      <w:keepNext/>
      <w:keepLines/>
      <w:outlineLvl w:val="5"/>
    </w:pPr>
    <w:rPr>
      <w:rFonts w:eastAsiaTheme="majorEastAsia" w:cstheme="majorBidi"/>
      <w:b/>
      <w:i/>
    </w:rPr>
  </w:style>
  <w:style w:type="paragraph" w:styleId="Heading7">
    <w:name w:val="heading 7"/>
    <w:basedOn w:val="Normal"/>
    <w:next w:val="Normal"/>
    <w:link w:val="Heading7Char"/>
    <w:uiPriority w:val="9"/>
    <w:unhideWhenUsed/>
    <w:qFormat/>
    <w:rsid w:val="00AF0899"/>
    <w:pPr>
      <w:keepNext/>
      <w:keepLines/>
      <w:outlineLvl w:val="6"/>
    </w:pPr>
    <w:rPr>
      <w:rFonts w:eastAsiaTheme="majorEastAsia" w:cstheme="majorBidi"/>
      <w:i/>
      <w:iCs/>
    </w:rPr>
  </w:style>
  <w:style w:type="paragraph" w:styleId="Heading8">
    <w:name w:val="heading 8"/>
    <w:basedOn w:val="Normal"/>
    <w:next w:val="Normal"/>
    <w:link w:val="Heading8Char"/>
    <w:uiPriority w:val="9"/>
    <w:semiHidden/>
    <w:unhideWhenUsed/>
    <w:qFormat/>
    <w:rsid w:val="004D3DC8"/>
    <w:pPr>
      <w:keepNext/>
      <w:keepLines/>
      <w:spacing w:before="40" w:line="259" w:lineRule="auto"/>
      <w:ind w:left="1440" w:hanging="14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4D3DC8"/>
    <w:pPr>
      <w:keepNext/>
      <w:keepLines/>
      <w:spacing w:before="40" w:line="259" w:lineRule="auto"/>
      <w:ind w:left="1584" w:hanging="1584"/>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F0899"/>
    <w:pPr>
      <w:tabs>
        <w:tab w:val="center" w:pos="4513"/>
        <w:tab w:val="right" w:pos="9026"/>
      </w:tabs>
    </w:pPr>
    <w:rPr>
      <w:rFonts w:asciiTheme="majorHAnsi" w:hAnsiTheme="majorHAnsi"/>
      <w:b/>
      <w:sz w:val="16"/>
    </w:rPr>
  </w:style>
  <w:style w:type="character" w:customStyle="1" w:styleId="HeaderChar">
    <w:name w:val="Header Char"/>
    <w:basedOn w:val="DefaultParagraphFont"/>
    <w:link w:val="Header"/>
    <w:uiPriority w:val="99"/>
    <w:rsid w:val="00AF0899"/>
    <w:rPr>
      <w:rFonts w:asciiTheme="majorHAnsi" w:hAnsiTheme="majorHAnsi"/>
      <w:b/>
      <w:color w:val="000000" w:themeColor="text1"/>
      <w:sz w:val="16"/>
      <w:szCs w:val="20"/>
    </w:rPr>
  </w:style>
  <w:style w:type="paragraph" w:styleId="Footer">
    <w:name w:val="footer"/>
    <w:basedOn w:val="Normal"/>
    <w:link w:val="FooterChar"/>
    <w:uiPriority w:val="99"/>
    <w:rsid w:val="00FD66D7"/>
    <w:pPr>
      <w:tabs>
        <w:tab w:val="center" w:pos="4513"/>
        <w:tab w:val="right" w:pos="9026"/>
      </w:tabs>
    </w:pPr>
    <w:rPr>
      <w:rFonts w:asciiTheme="majorHAnsi" w:hAnsiTheme="majorHAnsi"/>
      <w:sz w:val="20"/>
    </w:rPr>
  </w:style>
  <w:style w:type="character" w:customStyle="1" w:styleId="FooterChar">
    <w:name w:val="Footer Char"/>
    <w:basedOn w:val="DefaultParagraphFont"/>
    <w:link w:val="Footer"/>
    <w:uiPriority w:val="99"/>
    <w:rsid w:val="00FD66D7"/>
    <w:rPr>
      <w:rFonts w:asciiTheme="majorHAnsi" w:hAnsiTheme="majorHAnsi"/>
      <w:color w:val="auto"/>
    </w:rPr>
  </w:style>
  <w:style w:type="numbering" w:customStyle="1" w:styleId="KCBullets">
    <w:name w:val="KC Bullets"/>
    <w:uiPriority w:val="99"/>
    <w:rsid w:val="00AF0899"/>
    <w:pPr>
      <w:numPr>
        <w:numId w:val="1"/>
      </w:numPr>
    </w:pPr>
  </w:style>
  <w:style w:type="character" w:customStyle="1" w:styleId="Heading2Char">
    <w:name w:val="Heading 2 Char"/>
    <w:basedOn w:val="DefaultParagraphFont"/>
    <w:link w:val="Heading2"/>
    <w:uiPriority w:val="9"/>
    <w:rsid w:val="00AF38BB"/>
    <w:rPr>
      <w:rFonts w:asciiTheme="majorHAnsi" w:eastAsiaTheme="majorEastAsia" w:hAnsiTheme="majorHAnsi" w:cstheme="majorBidi"/>
      <w:b/>
      <w:color w:val="85367B"/>
      <w:sz w:val="34"/>
      <w:szCs w:val="34"/>
    </w:rPr>
  </w:style>
  <w:style w:type="paragraph" w:styleId="Quote">
    <w:name w:val="Quote"/>
    <w:basedOn w:val="Normal"/>
    <w:next w:val="Normal"/>
    <w:link w:val="QuoteChar"/>
    <w:uiPriority w:val="18"/>
    <w:rsid w:val="00FD66D7"/>
    <w:pPr>
      <w:spacing w:before="300" w:after="300" w:line="360" w:lineRule="atLeast"/>
    </w:pPr>
    <w:rPr>
      <w:b/>
      <w:iCs/>
      <w:sz w:val="26"/>
    </w:rPr>
  </w:style>
  <w:style w:type="numbering" w:customStyle="1" w:styleId="AppendixNumbers">
    <w:name w:val="Appendix Numbers"/>
    <w:uiPriority w:val="99"/>
    <w:rsid w:val="00DF74BA"/>
    <w:pPr>
      <w:numPr>
        <w:numId w:val="2"/>
      </w:numPr>
    </w:pPr>
  </w:style>
  <w:style w:type="paragraph" w:customStyle="1" w:styleId="Boxed1Text">
    <w:name w:val="Boxed 1 Text"/>
    <w:basedOn w:val="Normal"/>
    <w:uiPriority w:val="29"/>
    <w:rsid w:val="00FD66D7"/>
    <w:pPr>
      <w:pBdr>
        <w:top w:val="single" w:sz="4" w:space="14" w:color="DDDDDD" w:themeColor="background2"/>
        <w:left w:val="single" w:sz="4" w:space="14" w:color="DDDDDD" w:themeColor="background2"/>
        <w:bottom w:val="single" w:sz="4" w:space="14" w:color="DDDDDD" w:themeColor="background2"/>
        <w:right w:val="single" w:sz="4" w:space="14" w:color="DDDDDD" w:themeColor="background2"/>
      </w:pBdr>
      <w:shd w:val="clear" w:color="auto" w:fill="DDDDDD" w:themeFill="background2"/>
      <w:spacing w:after="60" w:line="240" w:lineRule="atLeast"/>
      <w:ind w:left="284" w:right="284"/>
    </w:pPr>
  </w:style>
  <w:style w:type="paragraph" w:customStyle="1" w:styleId="Boxed1Bullet">
    <w:name w:val="Boxed 1 Bullet"/>
    <w:basedOn w:val="Boxed1Text"/>
    <w:uiPriority w:val="30"/>
    <w:rsid w:val="00AF0899"/>
    <w:pPr>
      <w:numPr>
        <w:numId w:val="3"/>
      </w:numPr>
    </w:pPr>
  </w:style>
  <w:style w:type="paragraph" w:customStyle="1" w:styleId="Boxed1Heading">
    <w:name w:val="Boxed 1 Heading"/>
    <w:basedOn w:val="Boxed1Text"/>
    <w:uiPriority w:val="29"/>
    <w:rsid w:val="00AF0899"/>
    <w:pPr>
      <w:keepNext/>
    </w:pPr>
    <w:rPr>
      <w:b/>
    </w:rPr>
  </w:style>
  <w:style w:type="paragraph" w:customStyle="1" w:styleId="Boxed2Text">
    <w:name w:val="Boxed 2 Text"/>
    <w:basedOn w:val="Boxed1Text"/>
    <w:uiPriority w:val="31"/>
    <w:rsid w:val="00AF0899"/>
    <w:pPr>
      <w:pBdr>
        <w:top w:val="single" w:sz="4" w:space="14" w:color="5F2E74" w:themeColor="accent1"/>
        <w:left w:val="single" w:sz="4" w:space="14" w:color="5F2E74" w:themeColor="accent1"/>
        <w:bottom w:val="single" w:sz="4" w:space="14" w:color="5F2E74" w:themeColor="accent1"/>
        <w:right w:val="single" w:sz="4" w:space="14" w:color="5F2E74" w:themeColor="accent1"/>
      </w:pBdr>
      <w:shd w:val="clear" w:color="auto" w:fill="auto"/>
    </w:pPr>
  </w:style>
  <w:style w:type="paragraph" w:customStyle="1" w:styleId="Boxed2Bullet">
    <w:name w:val="Boxed 2 Bullet"/>
    <w:basedOn w:val="Boxed2Text"/>
    <w:uiPriority w:val="32"/>
    <w:rsid w:val="00AF0899"/>
    <w:pPr>
      <w:numPr>
        <w:ilvl w:val="1"/>
        <w:numId w:val="3"/>
      </w:numPr>
    </w:pPr>
  </w:style>
  <w:style w:type="paragraph" w:customStyle="1" w:styleId="Boxed2Heading">
    <w:name w:val="Boxed 2 Heading"/>
    <w:basedOn w:val="Boxed2Text"/>
    <w:uiPriority w:val="31"/>
    <w:rsid w:val="00AF0899"/>
    <w:pPr>
      <w:keepNext/>
    </w:pPr>
    <w:rPr>
      <w:b/>
    </w:rPr>
  </w:style>
  <w:style w:type="numbering" w:customStyle="1" w:styleId="BoxedBullets">
    <w:name w:val="Boxed Bullets"/>
    <w:uiPriority w:val="99"/>
    <w:rsid w:val="00AF0899"/>
    <w:pPr>
      <w:numPr>
        <w:numId w:val="4"/>
      </w:numPr>
    </w:pPr>
  </w:style>
  <w:style w:type="paragraph" w:customStyle="1" w:styleId="Bullet1">
    <w:name w:val="Bullet 1"/>
    <w:basedOn w:val="Normal"/>
    <w:autoRedefine/>
    <w:uiPriority w:val="2"/>
    <w:qFormat/>
    <w:rsid w:val="00AF38BB"/>
    <w:pPr>
      <w:numPr>
        <w:numId w:val="11"/>
      </w:numPr>
    </w:pPr>
  </w:style>
  <w:style w:type="paragraph" w:customStyle="1" w:styleId="Bullet2">
    <w:name w:val="Bullet 2"/>
    <w:basedOn w:val="Normal"/>
    <w:uiPriority w:val="5"/>
    <w:unhideWhenUsed/>
    <w:rsid w:val="00A60009"/>
    <w:pPr>
      <w:numPr>
        <w:ilvl w:val="1"/>
        <w:numId w:val="11"/>
      </w:numPr>
    </w:pPr>
  </w:style>
  <w:style w:type="paragraph" w:customStyle="1" w:styleId="Bullet3">
    <w:name w:val="Bullet 3"/>
    <w:basedOn w:val="Normal"/>
    <w:uiPriority w:val="5"/>
    <w:unhideWhenUsed/>
    <w:rsid w:val="00A60009"/>
    <w:pPr>
      <w:numPr>
        <w:ilvl w:val="2"/>
        <w:numId w:val="11"/>
      </w:numPr>
    </w:pPr>
  </w:style>
  <w:style w:type="paragraph" w:styleId="Caption">
    <w:name w:val="caption"/>
    <w:basedOn w:val="Normal"/>
    <w:next w:val="Normal"/>
    <w:uiPriority w:val="19"/>
    <w:rsid w:val="00FD66D7"/>
    <w:rPr>
      <w:iCs/>
      <w:color w:val="404040" w:themeColor="text1" w:themeTint="BF"/>
      <w:szCs w:val="18"/>
    </w:rPr>
  </w:style>
  <w:style w:type="table" w:styleId="GridTable5Dark-Accent1">
    <w:name w:val="Grid Table 5 Dark Accent 1"/>
    <w:basedOn w:val="TableNormal"/>
    <w:uiPriority w:val="50"/>
    <w:rsid w:val="00AF0899"/>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CD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F2E7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F2E7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F2E7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F2E74" w:themeFill="accent1"/>
      </w:tcPr>
    </w:tblStylePr>
    <w:tblStylePr w:type="band1Vert">
      <w:tblPr/>
      <w:tcPr>
        <w:shd w:val="clear" w:color="auto" w:fill="C59BD7" w:themeFill="accent1" w:themeFillTint="66"/>
      </w:tcPr>
    </w:tblStylePr>
    <w:tblStylePr w:type="band1Horz">
      <w:tblPr/>
      <w:tcPr>
        <w:shd w:val="clear" w:color="auto" w:fill="C59BD7" w:themeFill="accent1" w:themeFillTint="66"/>
      </w:tcPr>
    </w:tblStylePr>
  </w:style>
  <w:style w:type="table" w:customStyle="1" w:styleId="DefaultTable1">
    <w:name w:val="Default Table 1"/>
    <w:basedOn w:val="GridTable5Dark-Accent1"/>
    <w:uiPriority w:val="99"/>
    <w:rsid w:val="00AF0899"/>
    <w:pPr>
      <w:spacing w:before="60" w:after="60"/>
    </w:pPr>
    <w:rPr>
      <w:sz w:val="18"/>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57" w:type="dxa"/>
        <w:bottom w:w="57" w:type="dxa"/>
      </w:tblCellMar>
    </w:tblPr>
    <w:trPr>
      <w:cantSplit/>
    </w:trPr>
    <w:tcPr>
      <w:shd w:val="clear" w:color="auto" w:fill="auto"/>
    </w:tcPr>
    <w:tblStylePr w:type="firstRow">
      <w:pPr>
        <w:wordWrap/>
        <w:spacing w:beforeLines="0" w:before="60" w:beforeAutospacing="0" w:afterLines="0" w:after="60" w:afterAutospacing="0" w:line="240" w:lineRule="auto"/>
      </w:pPr>
      <w:rPr>
        <w:rFonts w:asciiTheme="majorHAnsi" w:hAnsiTheme="majorHAnsi"/>
        <w:b/>
        <w:bCs/>
        <w:caps w:val="0"/>
        <w:smallCaps w:val="0"/>
        <w:color w:val="FFFFFF" w:themeColor="background1"/>
        <w:sz w:val="18"/>
      </w:rPr>
      <w:tblPr/>
      <w:trPr>
        <w:cantSplit w:val="0"/>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5F2E74" w:themeFill="accent1"/>
      </w:tcPr>
    </w:tblStylePr>
    <w:tblStylePr w:type="lastRow">
      <w:rPr>
        <w:b/>
        <w:bCs/>
        <w:color w:val="000000" w:themeColor="text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BFBFBF" w:themeFill="background1" w:themeFillShade="BF"/>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F2E74" w:themeFill="accent1"/>
      </w:tcPr>
    </w:tblStylePr>
    <w:tblStylePr w:type="lastCol">
      <w:pPr>
        <w:jc w:val="right"/>
      </w:pPr>
      <w:rPr>
        <w:b/>
        <w:bCs/>
        <w:color w:val="000000" w:themeColor="text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FBFBF" w:themeFill="background1" w:themeFillShade="BF"/>
      </w:tcPr>
    </w:tblStylePr>
    <w:tblStylePr w:type="band1Vert">
      <w:tblPr/>
      <w:tcPr>
        <w:shd w:val="clear" w:color="auto" w:fill="E2CDEB" w:themeFill="accent1" w:themeFillTint="33"/>
      </w:tcPr>
    </w:tblStylePr>
    <w:tblStylePr w:type="band2Vert">
      <w:tblPr/>
      <w:tcPr>
        <w:shd w:val="clear" w:color="auto" w:fill="C59BD7" w:themeFill="accent1" w:themeFillTint="66"/>
      </w:tcPr>
    </w:tblStylePr>
    <w:tblStylePr w:type="band1Horz">
      <w:tblPr/>
      <w:tcPr>
        <w:shd w:val="clear" w:color="auto" w:fill="E2CDEB" w:themeFill="accent1" w:themeFillTint="33"/>
      </w:tcPr>
    </w:tblStylePr>
    <w:tblStylePr w:type="band2Horz">
      <w:tblPr/>
      <w:tcPr>
        <w:shd w:val="clear" w:color="auto" w:fill="C59BD7" w:themeFill="accent1" w:themeFillTint="66"/>
      </w:tcPr>
    </w:tblStylePr>
  </w:style>
  <w:style w:type="table" w:customStyle="1" w:styleId="DefaultTable2">
    <w:name w:val="Default Table 2"/>
    <w:basedOn w:val="TableNormal"/>
    <w:uiPriority w:val="99"/>
    <w:rsid w:val="00AF0899"/>
    <w:pPr>
      <w:spacing w:before="0" w:after="0"/>
    </w:pPr>
    <w:tblPr>
      <w:tblStyleRowBandSize w:val="1"/>
      <w:tblStyleColBandSize w:val="1"/>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28" w:type="dxa"/>
        <w:left w:w="57" w:type="dxa"/>
        <w:bottom w:w="28" w:type="dxa"/>
        <w:right w:w="57" w:type="dxa"/>
      </w:tblCellMar>
    </w:tblPr>
    <w:tblStylePr w:type="firstRow">
      <w:rPr>
        <w:b/>
      </w:rPr>
      <w:tblPr/>
      <w:tcPr>
        <w:shd w:val="clear" w:color="auto" w:fill="A6A6A6" w:themeFill="background1" w:themeFillShade="A6"/>
      </w:tcPr>
    </w:tblStylePr>
    <w:tblStylePr w:type="lastRow">
      <w:rPr>
        <w:b/>
      </w:rPr>
      <w:tblPr/>
      <w:tcPr>
        <w:shd w:val="clear" w:color="auto" w:fill="D9D9D9" w:themeFill="background1" w:themeFillShade="D9"/>
      </w:tcPr>
    </w:tblStylePr>
    <w:tblStylePr w:type="firstCol">
      <w:rPr>
        <w:b/>
      </w:rPr>
      <w:tblPr/>
      <w:tcPr>
        <w:shd w:val="clear" w:color="auto" w:fill="F2F2F2" w:themeFill="background1" w:themeFillShade="F2"/>
      </w:tcPr>
    </w:tblStylePr>
    <w:tblStylePr w:type="lastCol">
      <w:rPr>
        <w:b/>
      </w:rPr>
      <w:tblPr/>
      <w:tcPr>
        <w:shd w:val="clear" w:color="auto" w:fill="F2F2F2" w:themeFill="background1" w:themeFillShade="F2"/>
      </w:tcPr>
    </w:tblStylePr>
    <w:tblStylePr w:type="band1Vert">
      <w:tblPr/>
      <w:tcPr>
        <w:shd w:val="clear" w:color="auto" w:fill="F2F2F2" w:themeFill="background1" w:themeFillShade="F2"/>
      </w:tcPr>
    </w:tblStylePr>
    <w:tblStylePr w:type="band2Vert">
      <w:tblPr/>
      <w:tcPr>
        <w:shd w:val="clear" w:color="auto" w:fill="FFFFFF" w:themeFill="background1"/>
      </w:tcPr>
    </w:tblStylePr>
    <w:tblStylePr w:type="band1Horz">
      <w:tblPr/>
      <w:tcPr>
        <w:shd w:val="clear" w:color="auto" w:fill="F2F2F2" w:themeFill="background1" w:themeFillShade="F2"/>
      </w:tcPr>
    </w:tblStylePr>
    <w:tblStylePr w:type="band2Horz">
      <w:tblPr/>
      <w:tcPr>
        <w:shd w:val="clear" w:color="auto" w:fill="FFFFFF" w:themeFill="background1"/>
      </w:tcPr>
    </w:tblStylePr>
  </w:style>
  <w:style w:type="character" w:styleId="Emphasis">
    <w:name w:val="Emphasis"/>
    <w:basedOn w:val="DefaultParagraphFont"/>
    <w:uiPriority w:val="33"/>
    <w:rsid w:val="00AF0899"/>
    <w:rPr>
      <w:i/>
      <w:iCs/>
    </w:rPr>
  </w:style>
  <w:style w:type="numbering" w:customStyle="1" w:styleId="FigureNumbers">
    <w:name w:val="Figure Numbers"/>
    <w:uiPriority w:val="99"/>
    <w:rsid w:val="00AF0899"/>
    <w:pPr>
      <w:numPr>
        <w:numId w:val="5"/>
      </w:numPr>
    </w:pPr>
  </w:style>
  <w:style w:type="character" w:customStyle="1" w:styleId="QuoteChar">
    <w:name w:val="Quote Char"/>
    <w:basedOn w:val="DefaultParagraphFont"/>
    <w:link w:val="Quote"/>
    <w:uiPriority w:val="18"/>
    <w:rsid w:val="00FD66D7"/>
    <w:rPr>
      <w:b/>
      <w:iCs/>
      <w:color w:val="auto"/>
      <w:sz w:val="26"/>
    </w:rPr>
  </w:style>
  <w:style w:type="character" w:styleId="FollowedHyperlink">
    <w:name w:val="FollowedHyperlink"/>
    <w:basedOn w:val="DefaultParagraphFont"/>
    <w:uiPriority w:val="99"/>
    <w:rsid w:val="00AF0899"/>
    <w:rPr>
      <w:color w:val="0070C0"/>
      <w:u w:val="single"/>
    </w:rPr>
  </w:style>
  <w:style w:type="character" w:styleId="FootnoteReference">
    <w:name w:val="footnote reference"/>
    <w:basedOn w:val="DefaultParagraphFont"/>
    <w:uiPriority w:val="99"/>
    <w:rsid w:val="00AF0899"/>
    <w:rPr>
      <w:vertAlign w:val="superscript"/>
    </w:rPr>
  </w:style>
  <w:style w:type="paragraph" w:styleId="FootnoteText">
    <w:name w:val="footnote text"/>
    <w:basedOn w:val="Normal"/>
    <w:link w:val="FootnoteTextChar"/>
    <w:uiPriority w:val="99"/>
    <w:rsid w:val="00AF0899"/>
    <w:pPr>
      <w:spacing w:before="60" w:after="60"/>
    </w:pPr>
    <w:rPr>
      <w:sz w:val="18"/>
    </w:rPr>
  </w:style>
  <w:style w:type="character" w:customStyle="1" w:styleId="FootnoteTextChar">
    <w:name w:val="Footnote Text Char"/>
    <w:basedOn w:val="DefaultParagraphFont"/>
    <w:link w:val="FootnoteText"/>
    <w:uiPriority w:val="99"/>
    <w:rsid w:val="00AF0899"/>
    <w:rPr>
      <w:color w:val="000000" w:themeColor="text1"/>
      <w:sz w:val="18"/>
      <w:szCs w:val="20"/>
    </w:rPr>
  </w:style>
  <w:style w:type="character" w:customStyle="1" w:styleId="Heading1Char">
    <w:name w:val="Heading 1 Char"/>
    <w:basedOn w:val="DefaultParagraphFont"/>
    <w:link w:val="Heading1"/>
    <w:uiPriority w:val="9"/>
    <w:rsid w:val="00AF38BB"/>
    <w:rPr>
      <w:rFonts w:asciiTheme="majorHAnsi" w:eastAsiaTheme="majorEastAsia" w:hAnsiTheme="majorHAnsi" w:cstheme="majorBidi"/>
      <w:b/>
      <w:color w:val="612C69"/>
      <w:sz w:val="40"/>
      <w:szCs w:val="40"/>
    </w:rPr>
  </w:style>
  <w:style w:type="character" w:customStyle="1" w:styleId="Heading3Char">
    <w:name w:val="Heading 3 Char"/>
    <w:basedOn w:val="DefaultParagraphFont"/>
    <w:link w:val="Heading3"/>
    <w:uiPriority w:val="9"/>
    <w:rsid w:val="00AF38BB"/>
    <w:rPr>
      <w:rFonts w:asciiTheme="majorHAnsi" w:eastAsiaTheme="majorEastAsia" w:hAnsiTheme="majorHAnsi" w:cstheme="majorBidi"/>
      <w:b/>
      <w:color w:val="5F2E74" w:themeColor="text2"/>
      <w:sz w:val="26"/>
      <w:szCs w:val="24"/>
    </w:rPr>
  </w:style>
  <w:style w:type="character" w:customStyle="1" w:styleId="Heading4Char">
    <w:name w:val="Heading 4 Char"/>
    <w:basedOn w:val="DefaultParagraphFont"/>
    <w:link w:val="Heading4"/>
    <w:uiPriority w:val="9"/>
    <w:rsid w:val="00362AB6"/>
    <w:rPr>
      <w:rFonts w:eastAsiaTheme="majorEastAsia" w:cstheme="majorBidi"/>
      <w:i/>
      <w:iCs/>
      <w:color w:val="5F2E74" w:themeColor="text2"/>
      <w:sz w:val="26"/>
    </w:rPr>
  </w:style>
  <w:style w:type="character" w:customStyle="1" w:styleId="Heading5Char">
    <w:name w:val="Heading 5 Char"/>
    <w:basedOn w:val="DefaultParagraphFont"/>
    <w:link w:val="Heading5"/>
    <w:uiPriority w:val="9"/>
    <w:semiHidden/>
    <w:rsid w:val="00B83AB4"/>
    <w:rPr>
      <w:rFonts w:eastAsiaTheme="majorEastAsia" w:cstheme="majorBidi"/>
      <w:b/>
      <w:i/>
      <w:color w:val="5F2E74" w:themeColor="text2"/>
      <w:sz w:val="22"/>
    </w:rPr>
  </w:style>
  <w:style w:type="character" w:customStyle="1" w:styleId="Heading6Char">
    <w:name w:val="Heading 6 Char"/>
    <w:basedOn w:val="DefaultParagraphFont"/>
    <w:link w:val="Heading6"/>
    <w:uiPriority w:val="9"/>
    <w:rsid w:val="00B83AB4"/>
    <w:rPr>
      <w:rFonts w:eastAsiaTheme="majorEastAsia" w:cstheme="majorBidi"/>
      <w:b/>
      <w:i/>
      <w:sz w:val="22"/>
    </w:rPr>
  </w:style>
  <w:style w:type="character" w:customStyle="1" w:styleId="Heading7Char">
    <w:name w:val="Heading 7 Char"/>
    <w:basedOn w:val="DefaultParagraphFont"/>
    <w:link w:val="Heading7"/>
    <w:uiPriority w:val="9"/>
    <w:rsid w:val="00B83AB4"/>
    <w:rPr>
      <w:rFonts w:eastAsiaTheme="majorEastAsia" w:cstheme="majorBidi"/>
      <w:i/>
      <w:iCs/>
      <w:sz w:val="22"/>
    </w:rPr>
  </w:style>
  <w:style w:type="character" w:styleId="Hyperlink">
    <w:name w:val="Hyperlink"/>
    <w:basedOn w:val="DefaultParagraphFont"/>
    <w:uiPriority w:val="99"/>
    <w:rsid w:val="00362AB6"/>
    <w:rPr>
      <w:color w:val="943C84"/>
      <w:u w:val="single"/>
    </w:rPr>
  </w:style>
  <w:style w:type="character" w:styleId="IntenseEmphasis">
    <w:name w:val="Intense Emphasis"/>
    <w:basedOn w:val="DefaultParagraphFont"/>
    <w:uiPriority w:val="33"/>
    <w:rsid w:val="00AF0899"/>
    <w:rPr>
      <w:b/>
      <w:i/>
      <w:iCs/>
      <w:color w:val="000000" w:themeColor="text1"/>
    </w:rPr>
  </w:style>
  <w:style w:type="paragraph" w:customStyle="1" w:styleId="IntroPara">
    <w:name w:val="Intro Para"/>
    <w:basedOn w:val="Normal"/>
    <w:uiPriority w:val="1"/>
    <w:unhideWhenUsed/>
    <w:rsid w:val="00B83AB4"/>
    <w:pPr>
      <w:pBdr>
        <w:left w:val="single" w:sz="24" w:space="12" w:color="9DC44D" w:themeColor="accent6"/>
      </w:pBdr>
      <w:spacing w:line="420" w:lineRule="atLeast"/>
      <w:ind w:left="284" w:right="1701"/>
      <w:contextualSpacing/>
    </w:pPr>
    <w:rPr>
      <w:rFonts w:asciiTheme="majorHAnsi" w:hAnsiTheme="majorHAnsi"/>
      <w:color w:val="5F2E74" w:themeColor="text2"/>
      <w:sz w:val="32"/>
    </w:rPr>
  </w:style>
  <w:style w:type="numbering" w:customStyle="1" w:styleId="List1Numbered">
    <w:name w:val="List 1 Numbered"/>
    <w:uiPriority w:val="99"/>
    <w:rsid w:val="00DF74BA"/>
    <w:pPr>
      <w:numPr>
        <w:numId w:val="6"/>
      </w:numPr>
    </w:pPr>
  </w:style>
  <w:style w:type="paragraph" w:customStyle="1" w:styleId="List1Numbered1">
    <w:name w:val="List 1 Numbered 1"/>
    <w:basedOn w:val="Normal"/>
    <w:uiPriority w:val="2"/>
    <w:qFormat/>
    <w:rsid w:val="00DF74BA"/>
    <w:pPr>
      <w:numPr>
        <w:numId w:val="7"/>
      </w:numPr>
    </w:pPr>
  </w:style>
  <w:style w:type="paragraph" w:customStyle="1" w:styleId="List1Numbered2">
    <w:name w:val="List 1 Numbered 2"/>
    <w:basedOn w:val="Normal"/>
    <w:uiPriority w:val="4"/>
    <w:unhideWhenUsed/>
    <w:rsid w:val="00DF74BA"/>
    <w:pPr>
      <w:numPr>
        <w:ilvl w:val="1"/>
        <w:numId w:val="7"/>
      </w:numPr>
    </w:pPr>
  </w:style>
  <w:style w:type="paragraph" w:customStyle="1" w:styleId="List1Numbered3">
    <w:name w:val="List 1 Numbered 3"/>
    <w:basedOn w:val="Normal"/>
    <w:uiPriority w:val="4"/>
    <w:unhideWhenUsed/>
    <w:rsid w:val="00DF74BA"/>
    <w:pPr>
      <w:numPr>
        <w:ilvl w:val="2"/>
        <w:numId w:val="7"/>
      </w:numPr>
    </w:pPr>
  </w:style>
  <w:style w:type="paragraph" w:styleId="NoSpacing">
    <w:name w:val="No Spacing"/>
    <w:uiPriority w:val="1"/>
    <w:unhideWhenUsed/>
    <w:rsid w:val="00AF0899"/>
    <w:pPr>
      <w:spacing w:after="0"/>
    </w:pPr>
  </w:style>
  <w:style w:type="numbering" w:customStyle="1" w:styleId="NumberedHeadings">
    <w:name w:val="Numbered Headings"/>
    <w:uiPriority w:val="99"/>
    <w:rsid w:val="003449A0"/>
    <w:pPr>
      <w:numPr>
        <w:numId w:val="8"/>
      </w:numPr>
    </w:pPr>
  </w:style>
  <w:style w:type="paragraph" w:customStyle="1" w:styleId="PullOut">
    <w:name w:val="Pull Out"/>
    <w:basedOn w:val="Quote"/>
    <w:uiPriority w:val="22"/>
    <w:rsid w:val="00FD66D7"/>
  </w:style>
  <w:style w:type="character" w:styleId="Strong">
    <w:name w:val="Strong"/>
    <w:basedOn w:val="DefaultParagraphFont"/>
    <w:uiPriority w:val="33"/>
    <w:rsid w:val="00AF0899"/>
    <w:rPr>
      <w:b/>
      <w:bCs/>
    </w:rPr>
  </w:style>
  <w:style w:type="paragraph" w:styleId="Subtitle">
    <w:name w:val="Subtitle"/>
    <w:basedOn w:val="Normal"/>
    <w:next w:val="Normal"/>
    <w:link w:val="SubtitleChar"/>
    <w:uiPriority w:val="23"/>
    <w:rsid w:val="00B83AB4"/>
    <w:pPr>
      <w:keepLines/>
      <w:numPr>
        <w:ilvl w:val="1"/>
      </w:numPr>
      <w:pBdr>
        <w:left w:val="single" w:sz="24" w:space="15" w:color="9DC44D" w:themeColor="accent6"/>
      </w:pBdr>
      <w:spacing w:line="420" w:lineRule="atLeast"/>
      <w:ind w:left="284" w:right="1701"/>
      <w:contextualSpacing/>
    </w:pPr>
    <w:rPr>
      <w:rFonts w:eastAsiaTheme="minorEastAsia"/>
      <w:color w:val="5F2E74" w:themeColor="text2"/>
      <w:sz w:val="32"/>
    </w:rPr>
  </w:style>
  <w:style w:type="character" w:customStyle="1" w:styleId="SubtitleChar">
    <w:name w:val="Subtitle Char"/>
    <w:basedOn w:val="DefaultParagraphFont"/>
    <w:link w:val="Subtitle"/>
    <w:uiPriority w:val="23"/>
    <w:rsid w:val="00B83AB4"/>
    <w:rPr>
      <w:rFonts w:eastAsiaTheme="minorEastAsia"/>
      <w:color w:val="5F2E74" w:themeColor="text2"/>
      <w:sz w:val="32"/>
      <w:szCs w:val="22"/>
    </w:rPr>
  </w:style>
  <w:style w:type="table" w:styleId="TableGrid">
    <w:name w:val="Table Grid"/>
    <w:basedOn w:val="TableNormal"/>
    <w:uiPriority w:val="39"/>
    <w:rsid w:val="00AF089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Numbers">
    <w:name w:val="Table Numbers"/>
    <w:uiPriority w:val="99"/>
    <w:rsid w:val="00AF0899"/>
    <w:pPr>
      <w:numPr>
        <w:numId w:val="9"/>
      </w:numPr>
    </w:pPr>
  </w:style>
  <w:style w:type="paragraph" w:styleId="Title">
    <w:name w:val="Title"/>
    <w:basedOn w:val="Heading1"/>
    <w:next w:val="Normal"/>
    <w:link w:val="TitleChar"/>
    <w:uiPriority w:val="3"/>
    <w:qFormat/>
    <w:rsid w:val="00A60009"/>
    <w:rPr>
      <w:rFonts w:ascii="Calibri Light" w:hAnsi="Calibri Light" w:cs="Calibri Light"/>
      <w:b w:val="0"/>
      <w:sz w:val="48"/>
      <w:szCs w:val="48"/>
    </w:rPr>
  </w:style>
  <w:style w:type="character" w:customStyle="1" w:styleId="TitleChar">
    <w:name w:val="Title Char"/>
    <w:basedOn w:val="DefaultParagraphFont"/>
    <w:link w:val="Title"/>
    <w:uiPriority w:val="3"/>
    <w:rsid w:val="00362AB6"/>
    <w:rPr>
      <w:rFonts w:ascii="Calibri Light" w:eastAsiaTheme="majorEastAsia" w:hAnsi="Calibri Light" w:cs="Calibri Light"/>
      <w:color w:val="612C69"/>
      <w:sz w:val="48"/>
      <w:szCs w:val="48"/>
    </w:rPr>
  </w:style>
  <w:style w:type="paragraph" w:styleId="TOC1">
    <w:name w:val="toc 1"/>
    <w:basedOn w:val="Normal"/>
    <w:next w:val="Normal"/>
    <w:autoRedefine/>
    <w:uiPriority w:val="39"/>
    <w:rsid w:val="00CB64BD"/>
    <w:pPr>
      <w:keepNext/>
      <w:tabs>
        <w:tab w:val="right" w:leader="dot" w:pos="9628"/>
      </w:tabs>
    </w:pPr>
    <w:rPr>
      <w:rFonts w:asciiTheme="majorHAnsi" w:hAnsiTheme="majorHAnsi"/>
      <w:sz w:val="24"/>
    </w:rPr>
  </w:style>
  <w:style w:type="paragraph" w:styleId="TOC2">
    <w:name w:val="toc 2"/>
    <w:basedOn w:val="Normal"/>
    <w:next w:val="Normal"/>
    <w:autoRedefine/>
    <w:uiPriority w:val="39"/>
    <w:rsid w:val="00CB64BD"/>
    <w:pPr>
      <w:tabs>
        <w:tab w:val="right" w:leader="dot" w:pos="9628"/>
      </w:tabs>
      <w:ind w:left="851" w:hanging="567"/>
    </w:pPr>
    <w:rPr>
      <w:rFonts w:asciiTheme="majorHAnsi" w:hAnsiTheme="majorHAnsi"/>
    </w:rPr>
  </w:style>
  <w:style w:type="paragraph" w:styleId="TOC3">
    <w:name w:val="toc 3"/>
    <w:basedOn w:val="Normal"/>
    <w:next w:val="Normal"/>
    <w:autoRedefine/>
    <w:uiPriority w:val="39"/>
    <w:rsid w:val="00CB64BD"/>
    <w:pPr>
      <w:tabs>
        <w:tab w:val="right" w:leader="dot" w:pos="9628"/>
      </w:tabs>
      <w:ind w:left="1134" w:hanging="567"/>
    </w:pPr>
  </w:style>
  <w:style w:type="paragraph" w:styleId="TOC4">
    <w:name w:val="toc 4"/>
    <w:basedOn w:val="Normal"/>
    <w:next w:val="Normal"/>
    <w:autoRedefine/>
    <w:uiPriority w:val="39"/>
    <w:rsid w:val="00AF0899"/>
    <w:pPr>
      <w:tabs>
        <w:tab w:val="right" w:pos="9628"/>
      </w:tabs>
      <w:spacing w:before="60" w:after="60"/>
      <w:ind w:left="1135" w:hanging="851"/>
    </w:pPr>
  </w:style>
  <w:style w:type="paragraph" w:styleId="TOCHeading">
    <w:name w:val="TOC Heading"/>
    <w:basedOn w:val="Heading1"/>
    <w:next w:val="Normal"/>
    <w:uiPriority w:val="39"/>
    <w:qFormat/>
    <w:rsid w:val="00AF0899"/>
    <w:pPr>
      <w:outlineLvl w:val="9"/>
    </w:pPr>
  </w:style>
  <w:style w:type="numbering" w:customStyle="1" w:styleId="DefaultBullets">
    <w:name w:val="Default Bullets"/>
    <w:uiPriority w:val="99"/>
    <w:rsid w:val="00DF74BA"/>
    <w:pPr>
      <w:numPr>
        <w:numId w:val="10"/>
      </w:numPr>
    </w:pPr>
  </w:style>
  <w:style w:type="table" w:customStyle="1" w:styleId="NDISCommission">
    <w:name w:val="NDIS Commission"/>
    <w:basedOn w:val="ListTable3-Accent2"/>
    <w:uiPriority w:val="99"/>
    <w:rsid w:val="006D6D91"/>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bCs/>
        <w:color w:val="FFFFFF" w:themeColor="background1"/>
      </w:rPr>
      <w:tblPr/>
      <w:tcPr>
        <w:shd w:val="clear" w:color="auto" w:fill="962C8B" w:themeFill="accent2"/>
      </w:tcPr>
    </w:tblStylePr>
    <w:tblStylePr w:type="lastRow">
      <w:rPr>
        <w:b/>
        <w:bCs/>
      </w:rPr>
      <w:tblPr/>
      <w:tcPr>
        <w:tcBorders>
          <w:top w:val="double" w:sz="4" w:space="0" w:color="962C8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2C8B" w:themeColor="accent2"/>
          <w:right w:val="single" w:sz="4" w:space="0" w:color="962C8B" w:themeColor="accent2"/>
        </w:tcBorders>
      </w:tcPr>
    </w:tblStylePr>
    <w:tblStylePr w:type="band1Horz">
      <w:tblPr/>
      <w:tcPr>
        <w:tcBorders>
          <w:top w:val="single" w:sz="4" w:space="0" w:color="962C8B" w:themeColor="accent2"/>
          <w:bottom w:val="single" w:sz="4" w:space="0" w:color="962C8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2C8B" w:themeColor="accent2"/>
          <w:left w:val="nil"/>
        </w:tcBorders>
      </w:tcPr>
    </w:tblStylePr>
    <w:tblStylePr w:type="swCell">
      <w:tblPr/>
      <w:tcPr>
        <w:tcBorders>
          <w:top w:val="double" w:sz="4" w:space="0" w:color="962C8B" w:themeColor="accent2"/>
          <w:right w:val="nil"/>
        </w:tcBorders>
      </w:tcPr>
    </w:tblStylePr>
  </w:style>
  <w:style w:type="table" w:styleId="ListTable3-Accent2">
    <w:name w:val="List Table 3 Accent 2"/>
    <w:basedOn w:val="TableNormal"/>
    <w:uiPriority w:val="48"/>
    <w:rsid w:val="00CB64BD"/>
    <w:pPr>
      <w:spacing w:after="0"/>
    </w:pPr>
    <w:tblPr>
      <w:tblStyleRowBandSize w:val="1"/>
      <w:tblStyleColBandSize w:val="1"/>
      <w:tblBorders>
        <w:top w:val="single" w:sz="4" w:space="0" w:color="962C8B" w:themeColor="accent2"/>
        <w:left w:val="single" w:sz="4" w:space="0" w:color="962C8B" w:themeColor="accent2"/>
        <w:bottom w:val="single" w:sz="4" w:space="0" w:color="962C8B" w:themeColor="accent2"/>
        <w:right w:val="single" w:sz="4" w:space="0" w:color="962C8B" w:themeColor="accent2"/>
      </w:tblBorders>
    </w:tblPr>
    <w:tblStylePr w:type="firstRow">
      <w:rPr>
        <w:b/>
        <w:bCs/>
        <w:color w:val="FFFFFF" w:themeColor="background1"/>
      </w:rPr>
      <w:tblPr/>
      <w:tcPr>
        <w:shd w:val="clear" w:color="auto" w:fill="962C8B" w:themeFill="accent2"/>
      </w:tcPr>
    </w:tblStylePr>
    <w:tblStylePr w:type="lastRow">
      <w:rPr>
        <w:b/>
        <w:bCs/>
      </w:rPr>
      <w:tblPr/>
      <w:tcPr>
        <w:tcBorders>
          <w:top w:val="double" w:sz="4" w:space="0" w:color="962C8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2C8B" w:themeColor="accent2"/>
          <w:right w:val="single" w:sz="4" w:space="0" w:color="962C8B" w:themeColor="accent2"/>
        </w:tcBorders>
      </w:tcPr>
    </w:tblStylePr>
    <w:tblStylePr w:type="band1Horz">
      <w:tblPr/>
      <w:tcPr>
        <w:tcBorders>
          <w:top w:val="single" w:sz="4" w:space="0" w:color="962C8B" w:themeColor="accent2"/>
          <w:bottom w:val="single" w:sz="4" w:space="0" w:color="962C8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2C8B" w:themeColor="accent2"/>
          <w:left w:val="nil"/>
        </w:tcBorders>
      </w:tcPr>
    </w:tblStylePr>
    <w:tblStylePr w:type="swCell">
      <w:tblPr/>
      <w:tcPr>
        <w:tcBorders>
          <w:top w:val="double" w:sz="4" w:space="0" w:color="962C8B" w:themeColor="accent2"/>
          <w:right w:val="nil"/>
        </w:tcBorders>
      </w:tcPr>
    </w:tblStylePr>
  </w:style>
  <w:style w:type="paragraph" w:styleId="ListParagraph">
    <w:name w:val="List Paragraph"/>
    <w:aliases w:val="Recommendation,List Paragraph1,List Paragraph11,L,Bullet point,List Paragraph111,F5 List Paragraph,Dot pt,CV text,Table text,Medium Grid 1 - Accent 21,Numbered Paragraph,List Paragraph2,NFP GP Bulleted List,FooterText,numbered,列出段,0Bullet"/>
    <w:basedOn w:val="Normal"/>
    <w:link w:val="ListParagraphChar"/>
    <w:uiPriority w:val="34"/>
    <w:qFormat/>
    <w:rsid w:val="00BB6F8E"/>
    <w:pPr>
      <w:ind w:left="720"/>
      <w:contextualSpacing/>
    </w:pPr>
  </w:style>
  <w:style w:type="character" w:customStyle="1" w:styleId="published-date4">
    <w:name w:val="published-date4"/>
    <w:basedOn w:val="DefaultParagraphFont"/>
    <w:rsid w:val="00BB6F8E"/>
  </w:style>
  <w:style w:type="character" w:styleId="CommentReference">
    <w:name w:val="annotation reference"/>
    <w:basedOn w:val="DefaultParagraphFont"/>
    <w:uiPriority w:val="99"/>
    <w:semiHidden/>
    <w:unhideWhenUsed/>
    <w:rsid w:val="00BB6F8E"/>
    <w:rPr>
      <w:sz w:val="16"/>
      <w:szCs w:val="16"/>
    </w:rPr>
  </w:style>
  <w:style w:type="paragraph" w:styleId="CommentText">
    <w:name w:val="annotation text"/>
    <w:basedOn w:val="Normal"/>
    <w:link w:val="CommentTextChar"/>
    <w:uiPriority w:val="99"/>
    <w:unhideWhenUsed/>
    <w:rsid w:val="00BB6F8E"/>
    <w:rPr>
      <w:sz w:val="20"/>
      <w:szCs w:val="20"/>
    </w:rPr>
  </w:style>
  <w:style w:type="character" w:customStyle="1" w:styleId="CommentTextChar">
    <w:name w:val="Comment Text Char"/>
    <w:basedOn w:val="DefaultParagraphFont"/>
    <w:link w:val="CommentText"/>
    <w:uiPriority w:val="99"/>
    <w:rsid w:val="00BB6F8E"/>
    <w:rPr>
      <w:rFonts w:ascii="Calibri" w:hAnsi="Calibri" w:cs="Calibri"/>
      <w:color w:val="auto"/>
    </w:rPr>
  </w:style>
  <w:style w:type="paragraph" w:styleId="NormalWeb">
    <w:name w:val="Normal (Web)"/>
    <w:basedOn w:val="Normal"/>
    <w:uiPriority w:val="99"/>
    <w:semiHidden/>
    <w:unhideWhenUsed/>
    <w:rsid w:val="00BB6F8E"/>
    <w:pPr>
      <w:spacing w:after="180"/>
    </w:pPr>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B6F8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6F8E"/>
    <w:rPr>
      <w:rFonts w:ascii="Segoe UI" w:hAnsi="Segoe UI" w:cs="Segoe UI"/>
      <w:color w:val="auto"/>
      <w:sz w:val="18"/>
      <w:szCs w:val="18"/>
    </w:rPr>
  </w:style>
  <w:style w:type="paragraph" w:styleId="CommentSubject">
    <w:name w:val="annotation subject"/>
    <w:basedOn w:val="CommentText"/>
    <w:next w:val="CommentText"/>
    <w:link w:val="CommentSubjectChar"/>
    <w:uiPriority w:val="99"/>
    <w:semiHidden/>
    <w:unhideWhenUsed/>
    <w:rsid w:val="00FB3FE3"/>
    <w:rPr>
      <w:b/>
      <w:bCs/>
    </w:rPr>
  </w:style>
  <w:style w:type="character" w:customStyle="1" w:styleId="CommentSubjectChar">
    <w:name w:val="Comment Subject Char"/>
    <w:basedOn w:val="CommentTextChar"/>
    <w:link w:val="CommentSubject"/>
    <w:uiPriority w:val="99"/>
    <w:semiHidden/>
    <w:rsid w:val="00FB3FE3"/>
    <w:rPr>
      <w:rFonts w:ascii="Calibri" w:hAnsi="Calibri" w:cs="Calibri"/>
      <w:b/>
      <w:bCs/>
      <w:color w:val="auto"/>
    </w:rPr>
  </w:style>
  <w:style w:type="paragraph" w:customStyle="1" w:styleId="Default">
    <w:name w:val="Default"/>
    <w:rsid w:val="00164EB5"/>
    <w:pPr>
      <w:autoSpaceDE w:val="0"/>
      <w:autoSpaceDN w:val="0"/>
      <w:adjustRightInd w:val="0"/>
      <w:spacing w:before="0" w:after="0"/>
    </w:pPr>
    <w:rPr>
      <w:rFonts w:ascii="Arial" w:hAnsi="Arial" w:cs="Arial"/>
      <w:color w:val="000000"/>
      <w:sz w:val="24"/>
      <w:szCs w:val="24"/>
    </w:rPr>
  </w:style>
  <w:style w:type="paragraph" w:styleId="Revision">
    <w:name w:val="Revision"/>
    <w:hidden/>
    <w:uiPriority w:val="99"/>
    <w:semiHidden/>
    <w:rsid w:val="00606B46"/>
    <w:pPr>
      <w:spacing w:before="0" w:after="0"/>
    </w:pPr>
    <w:rPr>
      <w:rFonts w:ascii="Calibri" w:hAnsi="Calibri" w:cs="Calibri"/>
      <w:color w:val="auto"/>
      <w:sz w:val="22"/>
      <w:szCs w:val="22"/>
    </w:rPr>
  </w:style>
  <w:style w:type="paragraph" w:customStyle="1" w:styleId="Body">
    <w:name w:val="Body"/>
    <w:basedOn w:val="Normal"/>
    <w:next w:val="Normal"/>
    <w:qFormat/>
    <w:rsid w:val="00000034"/>
    <w:pPr>
      <w:pBdr>
        <w:top w:val="nil"/>
        <w:left w:val="nil"/>
        <w:bottom w:val="nil"/>
        <w:right w:val="nil"/>
        <w:between w:val="nil"/>
        <w:bar w:val="nil"/>
      </w:pBdr>
      <w:spacing w:after="240"/>
      <w:ind w:right="-35"/>
    </w:pPr>
    <w:rPr>
      <w:rFonts w:eastAsia="Arial Unicode MS" w:cs="Arial Unicode MS"/>
      <w:color w:val="000000"/>
      <w:sz w:val="24"/>
      <w:szCs w:val="24"/>
      <w:bdr w:val="nil"/>
      <w:lang w:val="en-US"/>
      <w14:textOutline w14:w="0" w14:cap="flat" w14:cmpd="sng" w14:algn="ctr">
        <w14:noFill/>
        <w14:prstDash w14:val="solid"/>
        <w14:bevel/>
      </w14:textOutline>
    </w:rPr>
  </w:style>
  <w:style w:type="paragraph" w:customStyle="1" w:styleId="ContactUsheadingh4">
    <w:name w:val="Contact Us heading h4"/>
    <w:basedOn w:val="Normal"/>
    <w:next w:val="Heading4"/>
    <w:qFormat/>
    <w:rsid w:val="00000034"/>
    <w:pPr>
      <w:keepNext/>
      <w:pBdr>
        <w:top w:val="single" w:sz="48" w:space="6" w:color="5F2E74" w:themeColor="text2"/>
      </w:pBdr>
      <w:spacing w:before="360" w:after="200"/>
      <w:outlineLvl w:val="1"/>
    </w:pPr>
    <w:rPr>
      <w:rFonts w:eastAsia="Arial Unicode MS" w:cs="Arial Unicode MS"/>
      <w:b/>
      <w:bCs/>
      <w:color w:val="612C69"/>
      <w:sz w:val="40"/>
      <w:szCs w:val="40"/>
      <w:bdr w:val="nil"/>
      <w:lang w:val="en-US" w:eastAsia="en-AU"/>
      <w14:textOutline w14:w="0" w14:cap="flat" w14:cmpd="sng" w14:algn="ctr">
        <w14:noFill/>
        <w14:prstDash w14:val="solid"/>
        <w14:bevel/>
      </w14:textOutline>
    </w:rPr>
  </w:style>
  <w:style w:type="paragraph" w:customStyle="1" w:styleId="1Documentnameh1">
    <w:name w:val="1. Document name h1"/>
    <w:qFormat/>
    <w:rsid w:val="009E5FA8"/>
    <w:pPr>
      <w:keepNext/>
      <w:pBdr>
        <w:top w:val="single" w:sz="8" w:space="5" w:color="auto"/>
        <w:left w:val="single" w:sz="8" w:space="10" w:color="auto"/>
        <w:bottom w:val="single" w:sz="8" w:space="10" w:color="auto"/>
        <w:right w:val="single" w:sz="8" w:space="10" w:color="auto"/>
      </w:pBdr>
      <w:shd w:val="clear" w:color="auto" w:fill="431C55"/>
      <w:spacing w:before="240" w:after="360" w:line="288" w:lineRule="auto"/>
      <w:ind w:right="-35"/>
      <w:outlineLvl w:val="0"/>
    </w:pPr>
    <w:rPr>
      <w:rFonts w:ascii="Calibri" w:eastAsia="Arial Unicode MS" w:hAnsi="Calibri" w:cs="Arial Unicode MS"/>
      <w:b/>
      <w:bCs/>
      <w:color w:val="FFFFFF"/>
      <w:spacing w:val="6"/>
      <w:sz w:val="32"/>
      <w:szCs w:val="32"/>
      <w:bdr w:val="nil"/>
      <w:lang w:eastAsia="en-AU"/>
      <w14:textOutline w14:w="0" w14:cap="flat" w14:cmpd="sng" w14:algn="ctr">
        <w14:noFill/>
        <w14:prstDash w14:val="solid"/>
        <w14:bevel/>
      </w14:textOutline>
    </w:rPr>
  </w:style>
  <w:style w:type="paragraph" w:customStyle="1" w:styleId="3Titleh3">
    <w:name w:val="3. Title h3"/>
    <w:next w:val="Heading3"/>
    <w:qFormat/>
    <w:rsid w:val="009E5FA8"/>
    <w:pPr>
      <w:keepNext/>
      <w:pBdr>
        <w:top w:val="single" w:sz="8" w:space="5" w:color="auto"/>
        <w:left w:val="single" w:sz="8" w:space="10" w:color="auto"/>
        <w:bottom w:val="single" w:sz="8" w:space="10" w:color="auto"/>
        <w:right w:val="single" w:sz="8" w:space="10" w:color="auto"/>
      </w:pBdr>
      <w:shd w:val="clear" w:color="auto" w:fill="431C55"/>
      <w:spacing w:before="0"/>
      <w:ind w:right="-35"/>
    </w:pPr>
    <w:rPr>
      <w:rFonts w:ascii="Calibri" w:eastAsia="Arial Unicode MS" w:hAnsi="Calibri" w:cs="Arial Unicode MS"/>
      <w:b/>
      <w:bCs/>
      <w:color w:val="FFFFFF"/>
      <w:sz w:val="68"/>
      <w:szCs w:val="68"/>
      <w:bdr w:val="nil"/>
      <w:lang w:val="en-US" w:eastAsia="en-AU"/>
      <w14:textOutline w14:w="0" w14:cap="flat" w14:cmpd="sng" w14:algn="ctr">
        <w14:noFill/>
        <w14:prstDash w14:val="solid"/>
        <w14:bevel/>
      </w14:textOutline>
    </w:rPr>
  </w:style>
  <w:style w:type="paragraph" w:customStyle="1" w:styleId="4Titledescription">
    <w:name w:val="4. Title description"/>
    <w:next w:val="BodyText"/>
    <w:qFormat/>
    <w:rsid w:val="009E5FA8"/>
    <w:pPr>
      <w:pBdr>
        <w:top w:val="single" w:sz="8" w:space="5" w:color="auto"/>
        <w:left w:val="single" w:sz="8" w:space="10" w:color="auto"/>
        <w:bottom w:val="single" w:sz="8" w:space="10" w:color="auto"/>
        <w:right w:val="single" w:sz="8" w:space="10" w:color="auto"/>
      </w:pBdr>
      <w:shd w:val="clear" w:color="auto" w:fill="431C55"/>
      <w:spacing w:before="240" w:after="0"/>
      <w:ind w:right="-35"/>
    </w:pPr>
    <w:rPr>
      <w:rFonts w:ascii="Calibri" w:eastAsia="Arial Unicode MS" w:hAnsi="Calibri" w:cs="Arial Unicode MS"/>
      <w:color w:val="FFFFFF"/>
      <w:sz w:val="24"/>
      <w:szCs w:val="24"/>
      <w:bdr w:val="nil"/>
      <w:lang w:val="en-US" w:eastAsia="en-AU"/>
      <w14:textOutline w14:w="0" w14:cap="flat" w14:cmpd="sng" w14:algn="ctr">
        <w14:noFill/>
        <w14:prstDash w14:val="solid"/>
        <w14:bevel/>
      </w14:textOutline>
    </w:rPr>
  </w:style>
  <w:style w:type="paragraph" w:customStyle="1" w:styleId="5AboutHeadingh4">
    <w:name w:val="5. About Heading h4"/>
    <w:basedOn w:val="Normal"/>
    <w:next w:val="Heading4"/>
    <w:qFormat/>
    <w:rsid w:val="009E5FA8"/>
    <w:pPr>
      <w:keepNext/>
      <w:pBdr>
        <w:top w:val="single" w:sz="8" w:space="10" w:color="FBF7FD"/>
        <w:left w:val="single" w:sz="8" w:space="10" w:color="FBF7FD"/>
        <w:bottom w:val="single" w:sz="8" w:space="10" w:color="FBF7FD"/>
        <w:right w:val="single" w:sz="8" w:space="10" w:color="FBF7FD"/>
      </w:pBdr>
      <w:shd w:val="clear" w:color="auto" w:fill="F7F0FA"/>
      <w:spacing w:after="200"/>
      <w:ind w:right="-35"/>
      <w:outlineLvl w:val="1"/>
    </w:pPr>
    <w:rPr>
      <w:rFonts w:eastAsia="Arial Unicode MS" w:cs="Arial Unicode MS"/>
      <w:b/>
      <w:bCs/>
      <w:color w:val="612C69"/>
      <w:sz w:val="40"/>
      <w:szCs w:val="40"/>
      <w:bdr w:val="nil"/>
      <w:lang w:val="en-US" w:eastAsia="en-AU"/>
      <w14:textOutline w14:w="0" w14:cap="flat" w14:cmpd="sng" w14:algn="ctr">
        <w14:noFill/>
        <w14:prstDash w14:val="solid"/>
        <w14:bevel/>
      </w14:textOutline>
    </w:rPr>
  </w:style>
  <w:style w:type="paragraph" w:customStyle="1" w:styleId="6Aboutbullet">
    <w:name w:val="6. About bullet"/>
    <w:basedOn w:val="Normal"/>
    <w:link w:val="6AboutbulletChar"/>
    <w:qFormat/>
    <w:rsid w:val="009E5FA8"/>
    <w:pPr>
      <w:numPr>
        <w:numId w:val="12"/>
      </w:numPr>
      <w:pBdr>
        <w:top w:val="single" w:sz="8" w:space="10" w:color="FBF7FD"/>
        <w:left w:val="single" w:sz="8" w:space="10" w:color="FBF7FD"/>
        <w:bottom w:val="single" w:sz="8" w:space="10" w:color="FBF7FD"/>
        <w:right w:val="single" w:sz="8" w:space="10" w:color="FBF7FD"/>
      </w:pBdr>
      <w:shd w:val="clear" w:color="auto" w:fill="F7F0FA"/>
      <w:spacing w:after="240"/>
      <w:ind w:left="284" w:right="-35" w:hanging="284"/>
    </w:pPr>
    <w:rPr>
      <w:rFonts w:eastAsia="Arial Unicode MS" w:cs="Arial Unicode MS"/>
      <w:color w:val="000000"/>
      <w:sz w:val="24"/>
      <w:szCs w:val="24"/>
      <w:bdr w:val="nil"/>
      <w:lang w:val="en-US" w:eastAsia="en-AU"/>
      <w14:textOutline w14:w="0" w14:cap="flat" w14:cmpd="sng" w14:algn="ctr">
        <w14:noFill/>
        <w14:prstDash w14:val="solid"/>
        <w14:bevel/>
      </w14:textOutline>
    </w:rPr>
  </w:style>
  <w:style w:type="character" w:customStyle="1" w:styleId="6AboutbulletChar">
    <w:name w:val="6. About bullet Char"/>
    <w:basedOn w:val="DefaultParagraphFont"/>
    <w:link w:val="6Aboutbullet"/>
    <w:rsid w:val="009E5FA8"/>
    <w:rPr>
      <w:rFonts w:ascii="Calibri" w:eastAsia="Arial Unicode MS" w:hAnsi="Calibri" w:cs="Arial Unicode MS"/>
      <w:color w:val="000000"/>
      <w:sz w:val="24"/>
      <w:szCs w:val="24"/>
      <w:bdr w:val="nil"/>
      <w:shd w:val="clear" w:color="auto" w:fill="F7F0FA"/>
      <w:lang w:val="en-US" w:eastAsia="en-AU"/>
      <w14:textOutline w14:w="0" w14:cap="flat" w14:cmpd="sng" w14:algn="ctr">
        <w14:noFill/>
        <w14:prstDash w14:val="solid"/>
        <w14:bevel/>
      </w14:textOutline>
    </w:rPr>
  </w:style>
  <w:style w:type="paragraph" w:styleId="BodyText">
    <w:name w:val="Body Text"/>
    <w:basedOn w:val="Normal"/>
    <w:link w:val="BodyTextChar"/>
    <w:uiPriority w:val="99"/>
    <w:semiHidden/>
    <w:unhideWhenUsed/>
    <w:rsid w:val="009E5FA8"/>
  </w:style>
  <w:style w:type="character" w:customStyle="1" w:styleId="BodyTextChar">
    <w:name w:val="Body Text Char"/>
    <w:basedOn w:val="DefaultParagraphFont"/>
    <w:link w:val="BodyText"/>
    <w:uiPriority w:val="99"/>
    <w:semiHidden/>
    <w:rsid w:val="009E5FA8"/>
    <w:rPr>
      <w:rFonts w:ascii="Calibri" w:hAnsi="Calibri" w:cs="Calibri"/>
      <w:color w:val="auto"/>
      <w:sz w:val="22"/>
      <w:szCs w:val="22"/>
    </w:rPr>
  </w:style>
  <w:style w:type="character" w:customStyle="1" w:styleId="ListParagraphChar">
    <w:name w:val="List Paragraph Char"/>
    <w:aliases w:val="Recommendation Char,List Paragraph1 Char,List Paragraph11 Char,L Char,Bullet point Char,List Paragraph111 Char,F5 List Paragraph Char,Dot pt Char,CV text Char,Table text Char,Medium Grid 1 - Accent 21 Char,Numbered Paragraph Char"/>
    <w:basedOn w:val="DefaultParagraphFont"/>
    <w:link w:val="ListParagraph"/>
    <w:uiPriority w:val="34"/>
    <w:rsid w:val="004D3DC8"/>
    <w:rPr>
      <w:rFonts w:ascii="Calibri" w:hAnsi="Calibri" w:cs="Calibri"/>
      <w:color w:val="auto"/>
      <w:sz w:val="22"/>
      <w:szCs w:val="22"/>
    </w:rPr>
  </w:style>
  <w:style w:type="character" w:customStyle="1" w:styleId="Heading8Char">
    <w:name w:val="Heading 8 Char"/>
    <w:basedOn w:val="DefaultParagraphFont"/>
    <w:link w:val="Heading8"/>
    <w:uiPriority w:val="9"/>
    <w:semiHidden/>
    <w:rsid w:val="004D3DC8"/>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4D3DC8"/>
    <w:rPr>
      <w:rFonts w:asciiTheme="majorHAnsi" w:eastAsiaTheme="majorEastAsia" w:hAnsiTheme="majorHAnsi" w:cstheme="majorBidi"/>
      <w:i/>
      <w:iCs/>
      <w:color w:val="272727" w:themeColor="text1" w:themeTint="D8"/>
      <w:sz w:val="21"/>
      <w:szCs w:val="21"/>
    </w:rPr>
  </w:style>
  <w:style w:type="character" w:styleId="PlaceholderText">
    <w:name w:val="Placeholder Text"/>
    <w:basedOn w:val="DefaultParagraphFont"/>
    <w:uiPriority w:val="99"/>
    <w:semiHidden/>
    <w:rsid w:val="00533282"/>
    <w:rPr>
      <w:color w:val="808080"/>
    </w:rPr>
  </w:style>
  <w:style w:type="character" w:customStyle="1" w:styleId="ref-journal">
    <w:name w:val="ref-journal"/>
    <w:basedOn w:val="DefaultParagraphFont"/>
    <w:rsid w:val="002170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5776627">
      <w:bodyDiv w:val="1"/>
      <w:marLeft w:val="0"/>
      <w:marRight w:val="0"/>
      <w:marTop w:val="0"/>
      <w:marBottom w:val="0"/>
      <w:divBdr>
        <w:top w:val="none" w:sz="0" w:space="0" w:color="auto"/>
        <w:left w:val="none" w:sz="0" w:space="0" w:color="auto"/>
        <w:bottom w:val="none" w:sz="0" w:space="0" w:color="auto"/>
        <w:right w:val="none" w:sz="0" w:space="0" w:color="auto"/>
      </w:divBdr>
      <w:divsChild>
        <w:div w:id="15473192">
          <w:marLeft w:val="0"/>
          <w:marRight w:val="0"/>
          <w:marTop w:val="0"/>
          <w:marBottom w:val="0"/>
          <w:divBdr>
            <w:top w:val="none" w:sz="0" w:space="0" w:color="auto"/>
            <w:left w:val="none" w:sz="0" w:space="0" w:color="auto"/>
            <w:bottom w:val="none" w:sz="0" w:space="0" w:color="auto"/>
            <w:right w:val="none" w:sz="0" w:space="0" w:color="auto"/>
          </w:divBdr>
          <w:divsChild>
            <w:div w:id="806776052">
              <w:marLeft w:val="0"/>
              <w:marRight w:val="0"/>
              <w:marTop w:val="0"/>
              <w:marBottom w:val="0"/>
              <w:divBdr>
                <w:top w:val="none" w:sz="0" w:space="0" w:color="auto"/>
                <w:left w:val="none" w:sz="0" w:space="0" w:color="auto"/>
                <w:bottom w:val="none" w:sz="0" w:space="0" w:color="auto"/>
                <w:right w:val="none" w:sz="0" w:space="0" w:color="auto"/>
              </w:divBdr>
              <w:divsChild>
                <w:div w:id="279535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8564083">
      <w:bodyDiv w:val="1"/>
      <w:marLeft w:val="0"/>
      <w:marRight w:val="0"/>
      <w:marTop w:val="0"/>
      <w:marBottom w:val="0"/>
      <w:divBdr>
        <w:top w:val="none" w:sz="0" w:space="0" w:color="auto"/>
        <w:left w:val="none" w:sz="0" w:space="0" w:color="auto"/>
        <w:bottom w:val="none" w:sz="0" w:space="0" w:color="auto"/>
        <w:right w:val="none" w:sz="0" w:space="0" w:color="auto"/>
      </w:divBdr>
      <w:divsChild>
        <w:div w:id="739525250">
          <w:marLeft w:val="0"/>
          <w:marRight w:val="0"/>
          <w:marTop w:val="0"/>
          <w:marBottom w:val="0"/>
          <w:divBdr>
            <w:top w:val="none" w:sz="0" w:space="0" w:color="auto"/>
            <w:left w:val="none" w:sz="0" w:space="0" w:color="auto"/>
            <w:bottom w:val="none" w:sz="0" w:space="0" w:color="auto"/>
            <w:right w:val="none" w:sz="0" w:space="0" w:color="auto"/>
          </w:divBdr>
          <w:divsChild>
            <w:div w:id="189683426">
              <w:marLeft w:val="0"/>
              <w:marRight w:val="0"/>
              <w:marTop w:val="0"/>
              <w:marBottom w:val="0"/>
              <w:divBdr>
                <w:top w:val="none" w:sz="0" w:space="0" w:color="auto"/>
                <w:left w:val="none" w:sz="0" w:space="0" w:color="auto"/>
                <w:bottom w:val="none" w:sz="0" w:space="0" w:color="auto"/>
                <w:right w:val="none" w:sz="0" w:space="0" w:color="auto"/>
              </w:divBdr>
              <w:divsChild>
                <w:div w:id="298875836">
                  <w:marLeft w:val="0"/>
                  <w:marRight w:val="0"/>
                  <w:marTop w:val="0"/>
                  <w:marBottom w:val="0"/>
                  <w:divBdr>
                    <w:top w:val="none" w:sz="0" w:space="0" w:color="auto"/>
                    <w:left w:val="none" w:sz="0" w:space="0" w:color="auto"/>
                    <w:bottom w:val="none" w:sz="0" w:space="0" w:color="auto"/>
                    <w:right w:val="none" w:sz="0" w:space="0" w:color="auto"/>
                  </w:divBdr>
                  <w:divsChild>
                    <w:div w:id="409349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3971803">
      <w:bodyDiv w:val="1"/>
      <w:marLeft w:val="0"/>
      <w:marRight w:val="0"/>
      <w:marTop w:val="0"/>
      <w:marBottom w:val="0"/>
      <w:divBdr>
        <w:top w:val="none" w:sz="0" w:space="0" w:color="auto"/>
        <w:left w:val="none" w:sz="0" w:space="0" w:color="auto"/>
        <w:bottom w:val="none" w:sz="0" w:space="0" w:color="auto"/>
        <w:right w:val="none" w:sz="0" w:space="0" w:color="auto"/>
      </w:divBdr>
      <w:divsChild>
        <w:div w:id="305596061">
          <w:marLeft w:val="0"/>
          <w:marRight w:val="0"/>
          <w:marTop w:val="0"/>
          <w:marBottom w:val="0"/>
          <w:divBdr>
            <w:top w:val="single" w:sz="6" w:space="8" w:color="BBBBBB"/>
            <w:left w:val="single" w:sz="6" w:space="8" w:color="BBBBBB"/>
            <w:bottom w:val="single" w:sz="6" w:space="8" w:color="BBBBBB"/>
            <w:right w:val="single" w:sz="6" w:space="8" w:color="BBBBBB"/>
          </w:divBdr>
          <w:divsChild>
            <w:div w:id="1440762926">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1618028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pilepsy.org.au/our_services/epilepsy-nurse-line/" TargetMode="External"/><Relationship Id="rId18" Type="http://schemas.openxmlformats.org/officeDocument/2006/relationships/hyperlink" Target="https://www.epilepsyqueensland.com.au/about-epilepsy-epilepsy-queensland/seizure-first-aid/emergency-management-plan" TargetMode="External"/><Relationship Id="rId26" Type="http://schemas.openxmlformats.org/officeDocument/2006/relationships/hyperlink" Target="https://doi.org/10.1192/apt.bp.115.015255" TargetMode="External"/><Relationship Id="rId39" Type="http://schemas.openxmlformats.org/officeDocument/2006/relationships/hyperlink" Target="https://doi.org/10.1007/s00787-016-0817-6" TargetMode="External"/><Relationship Id="rId3" Type="http://schemas.openxmlformats.org/officeDocument/2006/relationships/styles" Target="styles.xml"/><Relationship Id="rId21" Type="http://schemas.openxmlformats.org/officeDocument/2006/relationships/hyperlink" Target="https://www.epilepsy.org.au/" TargetMode="External"/><Relationship Id="rId34" Type="http://schemas.openxmlformats.org/officeDocument/2006/relationships/hyperlink" Target="https://www.aci.health.nsw.gov.au/__data/assets/pdf_file/0016/231514/Health_Care_in_People_with_Intellectual_Disability_Guidelines.pdf" TargetMode="External"/><Relationship Id="rId42" Type="http://schemas.openxmlformats.org/officeDocument/2006/relationships/hyperlink" Target="https://epilepsycentre.org.au/classification-of-seizure-types/?gclid=EAIaIQobChMI48T5v_P96AIVyBwrCh0dsQoeEAAYAiAAEgJ5ZvD_BwE" TargetMode="External"/><Relationship Id="rId47" Type="http://schemas.openxmlformats.org/officeDocument/2006/relationships/header" Target="header2.xml"/><Relationship Id="rId50"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ndiscommission.gov.au/sites/default/files/documents/2021-11/ndis-practice-standards-and-quality-indicatorsfinal1.pdf" TargetMode="External"/><Relationship Id="rId17" Type="http://schemas.openxmlformats.org/officeDocument/2006/relationships/hyperlink" Target="https://www.epilepsy.org.au/how-we-can-help/our-services/seizure-management-planning/" TargetMode="External"/><Relationship Id="rId25" Type="http://schemas.openxmlformats.org/officeDocument/2006/relationships/hyperlink" Target="https://onlinelibrary.wiley.com/doi/abs/10.1111/jar.12386" TargetMode="External"/><Relationship Id="rId33" Type="http://schemas.openxmlformats.org/officeDocument/2006/relationships/hyperlink" Target="http://epilepsyfoundation.org.au/understanding-epilepsy/epilepsy-and-seizure-management-tools/epilepsy-plans/" TargetMode="External"/><Relationship Id="rId38" Type="http://schemas.openxmlformats.org/officeDocument/2006/relationships/hyperlink" Target="https://www.ndiscommission.gov.au/2019-report-scoping-review" TargetMode="External"/><Relationship Id="rId46"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epilepsyfoundation.org.au/understanding-epilepsy/epilepsy-and-seizure-management-tools/epilepsy-plans/" TargetMode="External"/><Relationship Id="rId20" Type="http://schemas.openxmlformats.org/officeDocument/2006/relationships/hyperlink" Target="https://learn.epilepsy.org.au/w/events" TargetMode="External"/><Relationship Id="rId29" Type="http://schemas.openxmlformats.org/officeDocument/2006/relationships/hyperlink" Target="https://www.epilepsy.org.au/wp-content/uploads/2019/01/Fact-Sheet-Living-With-Epilepsy-and-Disability.pdf" TargetMode="External"/><Relationship Id="rId41" Type="http://schemas.openxmlformats.org/officeDocument/2006/relationships/hyperlink" Target="https://www.schn.health.nsw.gov.au/files/factsheets/seizures_and_epilepsy-en.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discommission.gov.au/providers/ndis-code-conduct" TargetMode="External"/><Relationship Id="rId24" Type="http://schemas.openxmlformats.org/officeDocument/2006/relationships/hyperlink" Target="https://bjgp.org/content/66/645/e264" TargetMode="External"/><Relationship Id="rId32" Type="http://schemas.openxmlformats.org/officeDocument/2006/relationships/hyperlink" Target="http://epilepsyfoundation.org.au/understanding-epilepsy/seizures/types-of-seizures/focal-onset-seizures/" TargetMode="External"/><Relationship Id="rId37" Type="http://schemas.openxmlformats.org/officeDocument/2006/relationships/hyperlink" Target="https://www.rcpsych.ac.uk/docs/default-source/improving-care/better-mh-policy/college-reports/college-report-cr203.pdf?sfvrsn=c534ff08_2" TargetMode="External"/><Relationship Id="rId40" Type="http://schemas.openxmlformats.org/officeDocument/2006/relationships/hyperlink" Target="https://onlinelibrary.wiley.com/doi/10.1002/aur.1741" TargetMode="External"/><Relationship Id="rId45"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epilepsyfoundation.org.au/understanding-epilepsy/seizure-first-aid/" TargetMode="External"/><Relationship Id="rId23" Type="http://schemas.openxmlformats.org/officeDocument/2006/relationships/hyperlink" Target="https://www.healthdirect.gov.au/epilepsy" TargetMode="External"/><Relationship Id="rId28" Type="http://schemas.openxmlformats.org/officeDocument/2006/relationships/hyperlink" Target="https://www.epilepsy.org.au/wp-content/uploads/2017/08/Fact-Sheet-Seizure-Classification-1.pdf" TargetMode="External"/><Relationship Id="rId36" Type="http://schemas.openxmlformats.org/officeDocument/2006/relationships/hyperlink" Target="https://doi.org/10.1016/j.seizure.2015.04.004" TargetMode="External"/><Relationship Id="rId49" Type="http://schemas.openxmlformats.org/officeDocument/2006/relationships/fontTable" Target="fontTable.xml"/><Relationship Id="rId10" Type="http://schemas.openxmlformats.org/officeDocument/2006/relationships/hyperlink" Target="https://www.ndiscommission.gov.au/document/2431" TargetMode="External"/><Relationship Id="rId19" Type="http://schemas.openxmlformats.org/officeDocument/2006/relationships/hyperlink" Target="https://www.epilepsy.org.au/sudep-checklist/" TargetMode="External"/><Relationship Id="rId31" Type="http://schemas.openxmlformats.org/officeDocument/2006/relationships/hyperlink" Target="https://www.epilepsy.com/learn/triggers-seizures" TargetMode="External"/><Relationship Id="rId44" Type="http://schemas.openxmlformats.org/officeDocument/2006/relationships/hyperlink" Target="https://www.ndiscommission.gov.au/" TargetMode="External"/><Relationship Id="rId4" Type="http://schemas.openxmlformats.org/officeDocument/2006/relationships/settings" Target="settings.xml"/><Relationship Id="rId9" Type="http://schemas.openxmlformats.org/officeDocument/2006/relationships/hyperlink" Target="https://www.epilepsy.org.au/sudep-checklist/" TargetMode="External"/><Relationship Id="rId14" Type="http://schemas.openxmlformats.org/officeDocument/2006/relationships/hyperlink" Target="https://www.epilepsy.org.au/about-epilepsy/first-aid/" TargetMode="External"/><Relationship Id="rId22" Type="http://schemas.openxmlformats.org/officeDocument/2006/relationships/hyperlink" Target="http://www.epilepsyaustralia.net/" TargetMode="External"/><Relationship Id="rId27" Type="http://schemas.openxmlformats.org/officeDocument/2006/relationships/hyperlink" Target="https://www.epilepsy.org.au/about-epilepsy/facts-and-statistics/" TargetMode="External"/><Relationship Id="rId30" Type="http://schemas.openxmlformats.org/officeDocument/2006/relationships/hyperlink" Target="https://www.epilepsy.com/living-epilepsy/seizure-first-aid-and-safety" TargetMode="External"/><Relationship Id="rId35" Type="http://schemas.openxmlformats.org/officeDocument/2006/relationships/hyperlink" Target="https://doi.org/10.1177/0883073811402203" TargetMode="External"/><Relationship Id="rId43" Type="http://schemas.openxmlformats.org/officeDocument/2006/relationships/hyperlink" Target="mailto:contactcentre@ndiscommission.gov.au" TargetMode="External"/><Relationship Id="rId48" Type="http://schemas.openxmlformats.org/officeDocument/2006/relationships/footer" Target="footer2.xml"/><Relationship Id="rId8" Type="http://schemas.openxmlformats.org/officeDocument/2006/relationships/image" Target="media/image1.gif"/></Relationships>
</file>

<file path=word/_rels/footnotes.xml.rels><?xml version="1.0" encoding="UTF-8" standalone="yes"?>
<Relationships xmlns="http://schemas.openxmlformats.org/package/2006/relationships"><Relationship Id="rId1" Type="http://schemas.openxmlformats.org/officeDocument/2006/relationships/hyperlink" Target="https://www.legislation.gov.au/Details/F2021C01137"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tiff"/></Relationships>
</file>

<file path=word/theme/theme1.xml><?xml version="1.0" encoding="utf-8"?>
<a:theme xmlns:a="http://schemas.openxmlformats.org/drawingml/2006/main" name="Office Theme">
  <a:themeElements>
    <a:clrScheme name="NDIS QaSC">
      <a:dk1>
        <a:sysClr val="windowText" lastClr="000000"/>
      </a:dk1>
      <a:lt1>
        <a:sysClr val="window" lastClr="FFFFFF"/>
      </a:lt1>
      <a:dk2>
        <a:srgbClr val="5F2E74"/>
      </a:dk2>
      <a:lt2>
        <a:srgbClr val="DDDDDD"/>
      </a:lt2>
      <a:accent1>
        <a:srgbClr val="5F2E74"/>
      </a:accent1>
      <a:accent2>
        <a:srgbClr val="962C8B"/>
      </a:accent2>
      <a:accent3>
        <a:srgbClr val="BA2E96"/>
      </a:accent3>
      <a:accent4>
        <a:srgbClr val="539250"/>
      </a:accent4>
      <a:accent5>
        <a:srgbClr val="83B14C"/>
      </a:accent5>
      <a:accent6>
        <a:srgbClr val="9DC44D"/>
      </a:accent6>
      <a:hlink>
        <a:srgbClr val="0000FF"/>
      </a:hlink>
      <a:folHlink>
        <a:srgbClr val="BA2E96"/>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8B643D-1749-4821-B81B-5C6437B9EE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2501</Words>
  <Characters>16481</Characters>
  <Application>Microsoft Office Word</Application>
  <DocSecurity>4</DocSecurity>
  <Lines>295</Lines>
  <Paragraphs>154</Paragraphs>
  <ScaleCrop>false</ScaleCrop>
  <HeadingPairs>
    <vt:vector size="2" baseType="variant">
      <vt:variant>
        <vt:lpstr>Title</vt:lpstr>
      </vt:variant>
      <vt:variant>
        <vt:i4>1</vt:i4>
      </vt:variant>
    </vt:vector>
  </HeadingPairs>
  <TitlesOfParts>
    <vt:vector size="1" baseType="lpstr">
      <vt:lpstr>Practice Alert - Epilepsy management - May 2022</vt:lpstr>
    </vt:vector>
  </TitlesOfParts>
  <Company/>
  <LinksUpToDate>false</LinksUpToDate>
  <CharactersWithSpaces>18928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Practice Alert - Epilepsy management - May 2022</dc:title>
  <dc:subject/>
  <dc:creator>RAMIREZ, Maria Charissa</dc:creator>
  <cp:keywords>[SEC=OFFICIAL]</cp:keywords>
  <dc:description/>
  <cp:lastModifiedBy>MARTIN, Jessica</cp:lastModifiedBy>
  <cp:revision>2</cp:revision>
  <cp:lastPrinted>2020-06-19T06:33:00Z</cp:lastPrinted>
  <dcterms:created xsi:type="dcterms:W3CDTF">2022-05-31T23:21:00Z</dcterms:created>
  <dcterms:modified xsi:type="dcterms:W3CDTF">2022-05-31T23:21:00Z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Image_Header">
    <vt:lpwstr>C:\Program Files (x86)\Common Files\janusNET Shared\janusSEAL\Images\DocumentSlashBlue.png</vt:lpwstr>
  </property>
  <property fmtid="{D5CDD505-2E9C-101B-9397-08002B2CF9AE}" pid="3" name="PM_Caveats_Count">
    <vt:lpwstr>0</vt:lpwstr>
  </property>
  <property fmtid="{D5CDD505-2E9C-101B-9397-08002B2CF9AE}" pid="4" name="PM_DisplayValueSecClassificationWithQualifier">
    <vt:lpwstr>OFFICIAL</vt:lpwstr>
  </property>
  <property fmtid="{D5CDD505-2E9C-101B-9397-08002B2CF9AE}" pid="5" name="PM_Qualifier">
    <vt:lpwstr/>
  </property>
  <property fmtid="{D5CDD505-2E9C-101B-9397-08002B2CF9AE}" pid="6" name="PM_SecurityClassification">
    <vt:lpwstr>OFFICIAL</vt:lpwstr>
  </property>
  <property fmtid="{D5CDD505-2E9C-101B-9397-08002B2CF9AE}" pid="7" name="PM_InsertionValue">
    <vt:lpwstr>OFFICIAL</vt:lpwstr>
  </property>
  <property fmtid="{D5CDD505-2E9C-101B-9397-08002B2CF9AE}" pid="8" name="PM_Originating_FileId">
    <vt:lpwstr>47EF53DB96714B2DBEDB99E1E7FE9138</vt:lpwstr>
  </property>
  <property fmtid="{D5CDD505-2E9C-101B-9397-08002B2CF9AE}" pid="9" name="PM_ProtectiveMarkingValue_Footer">
    <vt:lpwstr>OFFICIAL</vt:lpwstr>
  </property>
  <property fmtid="{D5CDD505-2E9C-101B-9397-08002B2CF9AE}" pid="10" name="PM_Originator_Hash_SHA1">
    <vt:lpwstr>38F9BF24E34B9020E28CEEAE4D48B506C0CA5314</vt:lpwstr>
  </property>
  <property fmtid="{D5CDD505-2E9C-101B-9397-08002B2CF9AE}" pid="11" name="PM_OriginationTimeStamp">
    <vt:lpwstr>2022-05-31T23:19:48Z</vt:lpwstr>
  </property>
  <property fmtid="{D5CDD505-2E9C-101B-9397-08002B2CF9AE}" pid="12" name="PM_ProtectiveMarkingValue_Header">
    <vt:lpwstr>OFFICIAL</vt:lpwstr>
  </property>
  <property fmtid="{D5CDD505-2E9C-101B-9397-08002B2CF9AE}" pid="13" name="PM_ProtectiveMarkingImage_Footer">
    <vt:lpwstr>C:\Program Files (x86)\Common Files\janusNET Shared\janusSEAL\Images\DocumentSlashBlue.png</vt:lpwstr>
  </property>
  <property fmtid="{D5CDD505-2E9C-101B-9397-08002B2CF9AE}" pid="14" name="PM_Namespace">
    <vt:lpwstr>gov.au</vt:lpwstr>
  </property>
  <property fmtid="{D5CDD505-2E9C-101B-9397-08002B2CF9AE}" pid="15" name="PM_Version">
    <vt:lpwstr>2018.4</vt:lpwstr>
  </property>
  <property fmtid="{D5CDD505-2E9C-101B-9397-08002B2CF9AE}" pid="16" name="PM_Note">
    <vt:lpwstr/>
  </property>
  <property fmtid="{D5CDD505-2E9C-101B-9397-08002B2CF9AE}" pid="17" name="PM_Markers">
    <vt:lpwstr/>
  </property>
  <property fmtid="{D5CDD505-2E9C-101B-9397-08002B2CF9AE}" pid="18" name="PM_Hash_Version">
    <vt:lpwstr>2018.0</vt:lpwstr>
  </property>
  <property fmtid="{D5CDD505-2E9C-101B-9397-08002B2CF9AE}" pid="19" name="PM_Hash_Salt_Prev">
    <vt:lpwstr>2AAC68899219CEA25FC2D26CC67E370C</vt:lpwstr>
  </property>
  <property fmtid="{D5CDD505-2E9C-101B-9397-08002B2CF9AE}" pid="20" name="PM_Hash_Salt">
    <vt:lpwstr>563568AD1614164AFAE0AA1AE8D435F0</vt:lpwstr>
  </property>
  <property fmtid="{D5CDD505-2E9C-101B-9397-08002B2CF9AE}" pid="21" name="PM_Hash_SHA1">
    <vt:lpwstr>C3928B1BB9C572D19415D7D171D43FACD1480FEC</vt:lpwstr>
  </property>
  <property fmtid="{D5CDD505-2E9C-101B-9397-08002B2CF9AE}" pid="22" name="PM_SecurityClassification_Prev">
    <vt:lpwstr>OFFICIAL</vt:lpwstr>
  </property>
  <property fmtid="{D5CDD505-2E9C-101B-9397-08002B2CF9AE}" pid="23" name="PM_Qualifier_Prev">
    <vt:lpwstr/>
  </property>
  <property fmtid="{D5CDD505-2E9C-101B-9397-08002B2CF9AE}" pid="24" name="PM_Display">
    <vt:lpwstr>OFFICIAL</vt:lpwstr>
  </property>
  <property fmtid="{D5CDD505-2E9C-101B-9397-08002B2CF9AE}" pid="25" name="PM_OriginatorUserAccountName_SHA256">
    <vt:lpwstr>3DA78915B1F95C35574819ADC34E0E42975CBC4ACA644FA473261B0E401EB5BC</vt:lpwstr>
  </property>
  <property fmtid="{D5CDD505-2E9C-101B-9397-08002B2CF9AE}" pid="26" name="PM_OriginatorDomainName_SHA256">
    <vt:lpwstr>CE53151D70EF3143B9B6CA1DC053F41E858E2C804CF2EE5AE813E5CCE407743B</vt:lpwstr>
  </property>
</Properties>
</file>