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A8" w:rsidRPr="008F0C38" w:rsidRDefault="009E5FA8" w:rsidP="000463AC">
      <w:pPr>
        <w:pStyle w:val="3PracticeAlertdescription"/>
      </w:pPr>
      <w:r w:rsidRPr="008F0C38">
        <w:rPr>
          <w:noProof/>
        </w:rPr>
        <w:drawing>
          <wp:inline distT="0" distB="0" distL="0" distR="0" wp14:anchorId="066B4743" wp14:editId="5C9993AE">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464AEE" w:rsidRPr="006453C3" w:rsidRDefault="00464AEE" w:rsidP="006453C3">
      <w:pPr>
        <w:pStyle w:val="1PracticeAlert"/>
        <w:rPr>
          <w:sz w:val="16"/>
          <w:szCs w:val="16"/>
        </w:rPr>
      </w:pPr>
    </w:p>
    <w:p w:rsidR="00FC40AE" w:rsidRPr="00464AEE" w:rsidRDefault="00FC40AE" w:rsidP="006453C3">
      <w:pPr>
        <w:pStyle w:val="1PracticeAlert"/>
      </w:pPr>
      <w:r w:rsidRPr="00FC40AE">
        <w:t>Pract</w:t>
      </w:r>
      <w:r>
        <w:t xml:space="preserve">ice Alert Quick </w:t>
      </w:r>
      <w:r w:rsidRPr="006453C3">
        <w:t>Reference</w:t>
      </w:r>
      <w:r>
        <w:t xml:space="preserve"> Guide</w:t>
      </w:r>
    </w:p>
    <w:p w:rsidR="000C4D61" w:rsidRPr="000463AC" w:rsidRDefault="00FB2643" w:rsidP="000463AC">
      <w:pPr>
        <w:pStyle w:val="2PracticeAlertTitleH1"/>
      </w:pPr>
      <w:r w:rsidRPr="00FB2643">
        <w:t>Oral health</w:t>
      </w:r>
    </w:p>
    <w:p w:rsidR="00831720" w:rsidRPr="000463AC" w:rsidRDefault="00612E84" w:rsidP="000463AC">
      <w:pPr>
        <w:pStyle w:val="3PracticeAlertdescription"/>
      </w:pPr>
      <w:r w:rsidRPr="00612E84">
        <w:t>People with disability are at a higher risk of poor oral (or dental) health and more likely to develop conditions such as gum disease, tooth decay, loss of teeth and related illnesses</w:t>
      </w:r>
      <w:r w:rsidR="00165A59">
        <w:t>.</w:t>
      </w:r>
    </w:p>
    <w:p w:rsidR="00612E84" w:rsidRDefault="00612E84" w:rsidP="00612E84">
      <w:pPr>
        <w:pStyle w:val="Heading2"/>
      </w:pPr>
      <w:r>
        <w:t>Is oral health important?</w:t>
      </w:r>
    </w:p>
    <w:p w:rsidR="00612E84" w:rsidRDefault="00612E84" w:rsidP="00612E84">
      <w:r>
        <w:t>Diseases of the mouth can affect the health of the whole body and can have a negative effect on wellbeing and quality of life.</w:t>
      </w:r>
    </w:p>
    <w:p w:rsidR="00612E84" w:rsidRDefault="00612E84" w:rsidP="00612E84">
      <w:pPr>
        <w:pStyle w:val="Heading3"/>
      </w:pPr>
      <w:r>
        <w:t>Poor oral health</w:t>
      </w:r>
    </w:p>
    <w:p w:rsidR="00612E84" w:rsidRDefault="00612E84" w:rsidP="00612E84">
      <w:pPr>
        <w:pStyle w:val="Bullet1"/>
      </w:pPr>
      <w:r>
        <w:t>Gum disease</w:t>
      </w:r>
    </w:p>
    <w:p w:rsidR="00612E84" w:rsidRDefault="00612E84" w:rsidP="00612E84">
      <w:pPr>
        <w:pStyle w:val="Bullet1"/>
      </w:pPr>
      <w:r>
        <w:t>T</w:t>
      </w:r>
      <w:r>
        <w:t>ooth deca</w:t>
      </w:r>
      <w:r>
        <w:t>y</w:t>
      </w:r>
    </w:p>
    <w:p w:rsidR="00612E84" w:rsidRDefault="00612E84" w:rsidP="00612E84">
      <w:pPr>
        <w:pStyle w:val="Bullet1"/>
      </w:pPr>
      <w:r>
        <w:t>Loss of teeth</w:t>
      </w:r>
    </w:p>
    <w:p w:rsidR="00612E84" w:rsidRDefault="00612E84" w:rsidP="00612E84">
      <w:pPr>
        <w:pStyle w:val="Bullet1"/>
      </w:pPr>
      <w:r>
        <w:t>Related illnesses</w:t>
      </w:r>
    </w:p>
    <w:p w:rsidR="00612E84" w:rsidRDefault="00612E84" w:rsidP="00612E84">
      <w:pPr>
        <w:pStyle w:val="Heading2"/>
      </w:pPr>
      <w:r>
        <w:t xml:space="preserve">What if oral health is ignored? </w:t>
      </w:r>
    </w:p>
    <w:p w:rsidR="00612E84" w:rsidRDefault="00612E84" w:rsidP="00612E84">
      <w:r>
        <w:t>If oral diseases are not treated, it can also lead to difficulty eating certain foods, severe pain or ill</w:t>
      </w:r>
      <w:r>
        <w:t>ness, and even hospitalisation.</w:t>
      </w:r>
    </w:p>
    <w:p w:rsidR="00612E84" w:rsidRDefault="00612E84" w:rsidP="00612E84">
      <w:pPr>
        <w:pStyle w:val="Heading2"/>
      </w:pPr>
      <w:r>
        <w:t>What does good oral health look like?</w:t>
      </w:r>
    </w:p>
    <w:p w:rsidR="00612E84" w:rsidRDefault="00612E84" w:rsidP="00612E84">
      <w:r>
        <w:t xml:space="preserve">Good oral health includes twice daily brushing, using a fluoride toothpaste, and flossing teeth and gums. Good nutrition, yearly dental check-ups, and treatment, </w:t>
      </w:r>
      <w:r>
        <w:t>if required, is also important.</w:t>
      </w:r>
    </w:p>
    <w:p w:rsidR="00612E84" w:rsidRDefault="00612E84" w:rsidP="00612E84">
      <w:pPr>
        <w:pStyle w:val="Heading2"/>
      </w:pPr>
      <w:r>
        <w:t>Monitoring and support</w:t>
      </w:r>
    </w:p>
    <w:p w:rsidR="00612E84" w:rsidRDefault="00612E84" w:rsidP="00612E84">
      <w:r>
        <w:t>Participants should be supported to look after their teeth and gums. This might include asking them about their mouth and if they have any worries or pain.</w:t>
      </w:r>
    </w:p>
    <w:p w:rsidR="00612E84" w:rsidRDefault="00612E84" w:rsidP="00612E84"/>
    <w:p w:rsidR="00612E84" w:rsidRDefault="00612E84" w:rsidP="00612E84">
      <w:pPr>
        <w:pStyle w:val="Heading2"/>
      </w:pPr>
      <w:r>
        <w:lastRenderedPageBreak/>
        <w:t>Ongoing care</w:t>
      </w:r>
    </w:p>
    <w:p w:rsidR="00612E84" w:rsidRPr="000463AC" w:rsidRDefault="00612E84" w:rsidP="000463AC">
      <w:r>
        <w:t>Providers are required to monitor participants’ health, safety and wellbeing and support them in maintaining their health. Providers can also assist participants to access health services and plan for dental appointments.</w:t>
      </w:r>
    </w:p>
    <w:p w:rsidR="00E1779F" w:rsidRDefault="00E1779F" w:rsidP="00165A59">
      <w:pPr>
        <w:pStyle w:val="Heading2"/>
      </w:pPr>
      <w:r>
        <w:t>Find out more</w:t>
      </w:r>
      <w:bookmarkStart w:id="0" w:name="_GoBack"/>
      <w:bookmarkEnd w:id="0"/>
    </w:p>
    <w:p w:rsidR="00E1779F" w:rsidRPr="00E1779F" w:rsidRDefault="00E1779F" w:rsidP="000463AC">
      <w:r>
        <w:t xml:space="preserve">For full details on this practice alert and the obligations for NDIS support workers, and access to other training and resources, please visit </w:t>
      </w:r>
      <w:hyperlink r:id="rId9" w:tooltip="NDIS Commission Worker Resources" w:history="1">
        <w:r w:rsidRPr="003B66A1">
          <w:rPr>
            <w:rStyle w:val="Hyperlink"/>
          </w:rPr>
          <w:t>ndiscommission.gov.au/workerresources</w:t>
        </w:r>
      </w:hyperlink>
    </w:p>
    <w:sectPr w:rsidR="00E1779F" w:rsidRPr="00E1779F" w:rsidSect="00831720">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643" w:rsidRDefault="00FB2643" w:rsidP="000463AC">
      <w:r>
        <w:separator/>
      </w:r>
    </w:p>
  </w:endnote>
  <w:endnote w:type="continuationSeparator" w:id="0">
    <w:p w:rsidR="00FB2643" w:rsidRDefault="00FB2643" w:rsidP="0004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E1779F" w:rsidP="00CD4705">
    <w:pPr>
      <w:pStyle w:val="Footer"/>
      <w:tabs>
        <w:tab w:val="clear" w:pos="4513"/>
        <w:tab w:val="center" w:pos="8364"/>
      </w:tabs>
    </w:pPr>
    <w:r w:rsidRPr="00E1779F">
      <w:t xml:space="preserve">Practice Alert Quick Reference Guide - </w:t>
    </w:r>
    <w:r w:rsidR="00FB2643" w:rsidRPr="00FB2643">
      <w:t>Oral health</w:t>
    </w:r>
    <w:r w:rsidR="009D7A35">
      <w:tab/>
    </w:r>
    <w:r w:rsidR="009D7A35">
      <w:tab/>
      <w:t xml:space="preserve">Page </w:t>
    </w:r>
    <w:r w:rsidR="009D7A35">
      <w:fldChar w:fldCharType="begin"/>
    </w:r>
    <w:r w:rsidR="009D7A35">
      <w:instrText xml:space="preserve"> PAGE   \* MERGEFORMAT </w:instrText>
    </w:r>
    <w:r w:rsidR="009D7A35">
      <w:fldChar w:fldCharType="separate"/>
    </w:r>
    <w:r w:rsidR="00612E84">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9359E9" w:rsidP="000463AC">
    <w:pPr>
      <w:pStyle w:val="Footer"/>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43" w:rsidRDefault="00FB2643" w:rsidP="000463AC">
      <w:r>
        <w:separator/>
      </w:r>
    </w:p>
  </w:footnote>
  <w:footnote w:type="continuationSeparator" w:id="0">
    <w:p w:rsidR="00FB2643" w:rsidRDefault="00FB2643" w:rsidP="0004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3B66A1" w:rsidP="00165A59">
    <w:pPr>
      <w:pStyle w:val="Header"/>
      <w:jc w:val="right"/>
    </w:pPr>
    <w:r>
      <w:rPr>
        <w:noProof/>
        <w:lang w:eastAsia="en-AU"/>
      </w:rPr>
      <w:drawing>
        <wp:inline distT="0" distB="0" distL="0" distR="0" wp14:anchorId="1F5F031E" wp14:editId="1B07610E">
          <wp:extent cx="2111657" cy="547955"/>
          <wp:effectExtent l="0" t="0" r="0" b="0"/>
          <wp:docPr id="1" name="Picture 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111657" cy="547955"/>
                  </a:xfrm>
                  <a:prstGeom prst="rect">
                    <a:avLst/>
                  </a:prstGeom>
                </pic:spPr>
              </pic:pic>
            </a:graphicData>
          </a:graphic>
        </wp:inline>
      </w:drawing>
    </w:r>
  </w:p>
  <w:p w:rsidR="00000A69" w:rsidRDefault="00000A69" w:rsidP="000463AC">
    <w:pPr>
      <w:pStyle w:val="Header"/>
    </w:pPr>
    <w:r>
      <w:rPr>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C2CFF"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3"/>
  </w:num>
  <w:num w:numId="6">
    <w:abstractNumId w:val="2"/>
  </w:num>
  <w:num w:numId="7">
    <w:abstractNumId w:val="8"/>
  </w:num>
  <w:num w:numId="8">
    <w:abstractNumId w:val="7"/>
  </w:num>
  <w:num w:numId="9">
    <w:abstractNumId w:val="4"/>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43"/>
    <w:rsid w:val="00000034"/>
    <w:rsid w:val="00000A69"/>
    <w:rsid w:val="00001F90"/>
    <w:rsid w:val="00043D08"/>
    <w:rsid w:val="000463AC"/>
    <w:rsid w:val="00056D72"/>
    <w:rsid w:val="00060B5C"/>
    <w:rsid w:val="0006366C"/>
    <w:rsid w:val="000721DF"/>
    <w:rsid w:val="00073162"/>
    <w:rsid w:val="00080615"/>
    <w:rsid w:val="000838A9"/>
    <w:rsid w:val="0009336A"/>
    <w:rsid w:val="000974C9"/>
    <w:rsid w:val="000C1BBC"/>
    <w:rsid w:val="000C252F"/>
    <w:rsid w:val="000C4D61"/>
    <w:rsid w:val="000C5959"/>
    <w:rsid w:val="000C7CE9"/>
    <w:rsid w:val="000D7AA7"/>
    <w:rsid w:val="000E48A1"/>
    <w:rsid w:val="000F3A54"/>
    <w:rsid w:val="000F48FC"/>
    <w:rsid w:val="0010008B"/>
    <w:rsid w:val="001058AC"/>
    <w:rsid w:val="00117E87"/>
    <w:rsid w:val="00157720"/>
    <w:rsid w:val="00164EB5"/>
    <w:rsid w:val="00165A59"/>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2127"/>
    <w:rsid w:val="0034275A"/>
    <w:rsid w:val="003449A0"/>
    <w:rsid w:val="00344BB0"/>
    <w:rsid w:val="0034598E"/>
    <w:rsid w:val="00362AB6"/>
    <w:rsid w:val="00395DDA"/>
    <w:rsid w:val="003972B2"/>
    <w:rsid w:val="003A6ECC"/>
    <w:rsid w:val="003A764C"/>
    <w:rsid w:val="003B66A1"/>
    <w:rsid w:val="003C49B9"/>
    <w:rsid w:val="003C7D51"/>
    <w:rsid w:val="003D3533"/>
    <w:rsid w:val="003E53D6"/>
    <w:rsid w:val="003E613D"/>
    <w:rsid w:val="003E70D2"/>
    <w:rsid w:val="003F29B8"/>
    <w:rsid w:val="00402123"/>
    <w:rsid w:val="00407E61"/>
    <w:rsid w:val="004154E2"/>
    <w:rsid w:val="00425001"/>
    <w:rsid w:val="004253A2"/>
    <w:rsid w:val="00427EF6"/>
    <w:rsid w:val="00454F19"/>
    <w:rsid w:val="00464801"/>
    <w:rsid w:val="00464AEE"/>
    <w:rsid w:val="00477A13"/>
    <w:rsid w:val="00492241"/>
    <w:rsid w:val="00493DCF"/>
    <w:rsid w:val="0049413C"/>
    <w:rsid w:val="004B2FB5"/>
    <w:rsid w:val="004D3DC8"/>
    <w:rsid w:val="004D4273"/>
    <w:rsid w:val="004D460E"/>
    <w:rsid w:val="004E6EFB"/>
    <w:rsid w:val="004F2C6E"/>
    <w:rsid w:val="004F696B"/>
    <w:rsid w:val="0050020D"/>
    <w:rsid w:val="00521E9C"/>
    <w:rsid w:val="005240AA"/>
    <w:rsid w:val="00526DBC"/>
    <w:rsid w:val="00534D53"/>
    <w:rsid w:val="00575F25"/>
    <w:rsid w:val="0058051D"/>
    <w:rsid w:val="00580CD4"/>
    <w:rsid w:val="00593C19"/>
    <w:rsid w:val="005B053D"/>
    <w:rsid w:val="005D05FF"/>
    <w:rsid w:val="00604ABA"/>
    <w:rsid w:val="00606B46"/>
    <w:rsid w:val="00612E84"/>
    <w:rsid w:val="00625854"/>
    <w:rsid w:val="00633990"/>
    <w:rsid w:val="00641512"/>
    <w:rsid w:val="006453C3"/>
    <w:rsid w:val="00651348"/>
    <w:rsid w:val="00672C9E"/>
    <w:rsid w:val="00673DBD"/>
    <w:rsid w:val="00680A20"/>
    <w:rsid w:val="00680F04"/>
    <w:rsid w:val="00693FBE"/>
    <w:rsid w:val="006B2C44"/>
    <w:rsid w:val="006D6D91"/>
    <w:rsid w:val="006F0E5E"/>
    <w:rsid w:val="00715CAE"/>
    <w:rsid w:val="007168C0"/>
    <w:rsid w:val="007270EB"/>
    <w:rsid w:val="00732399"/>
    <w:rsid w:val="0073767E"/>
    <w:rsid w:val="00741BE9"/>
    <w:rsid w:val="0074335D"/>
    <w:rsid w:val="0075206A"/>
    <w:rsid w:val="00754943"/>
    <w:rsid w:val="007641C0"/>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80F00"/>
    <w:rsid w:val="00884FB3"/>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470CB"/>
    <w:rsid w:val="00951325"/>
    <w:rsid w:val="009539C8"/>
    <w:rsid w:val="00953B8A"/>
    <w:rsid w:val="00957487"/>
    <w:rsid w:val="00967F8B"/>
    <w:rsid w:val="009754FE"/>
    <w:rsid w:val="00994643"/>
    <w:rsid w:val="009B12C8"/>
    <w:rsid w:val="009C04BE"/>
    <w:rsid w:val="009D06E2"/>
    <w:rsid w:val="009D621F"/>
    <w:rsid w:val="009D7A35"/>
    <w:rsid w:val="009E5FA8"/>
    <w:rsid w:val="009F0ABB"/>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B12D5"/>
    <w:rsid w:val="00AB1FDE"/>
    <w:rsid w:val="00AC08C8"/>
    <w:rsid w:val="00AC2D4C"/>
    <w:rsid w:val="00AD0168"/>
    <w:rsid w:val="00AD336C"/>
    <w:rsid w:val="00AD735D"/>
    <w:rsid w:val="00AD7AD7"/>
    <w:rsid w:val="00AE52DE"/>
    <w:rsid w:val="00AE65EB"/>
    <w:rsid w:val="00AF0899"/>
    <w:rsid w:val="00B00348"/>
    <w:rsid w:val="00B21DCB"/>
    <w:rsid w:val="00B25115"/>
    <w:rsid w:val="00B353FA"/>
    <w:rsid w:val="00B42593"/>
    <w:rsid w:val="00B542B3"/>
    <w:rsid w:val="00B603C0"/>
    <w:rsid w:val="00B70331"/>
    <w:rsid w:val="00B83AB4"/>
    <w:rsid w:val="00B86425"/>
    <w:rsid w:val="00BA4FF9"/>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07635"/>
    <w:rsid w:val="00C10202"/>
    <w:rsid w:val="00C121A2"/>
    <w:rsid w:val="00C1305C"/>
    <w:rsid w:val="00C17A5F"/>
    <w:rsid w:val="00C21944"/>
    <w:rsid w:val="00C242C7"/>
    <w:rsid w:val="00C2698C"/>
    <w:rsid w:val="00C31B8D"/>
    <w:rsid w:val="00C31EAE"/>
    <w:rsid w:val="00C320EC"/>
    <w:rsid w:val="00C3294F"/>
    <w:rsid w:val="00C35CF9"/>
    <w:rsid w:val="00C52C59"/>
    <w:rsid w:val="00C57B12"/>
    <w:rsid w:val="00C710F9"/>
    <w:rsid w:val="00C73ACC"/>
    <w:rsid w:val="00C87F13"/>
    <w:rsid w:val="00C90DF2"/>
    <w:rsid w:val="00C94D68"/>
    <w:rsid w:val="00CB64BD"/>
    <w:rsid w:val="00CB6D03"/>
    <w:rsid w:val="00CD4705"/>
    <w:rsid w:val="00CD54D0"/>
    <w:rsid w:val="00D04675"/>
    <w:rsid w:val="00D05C96"/>
    <w:rsid w:val="00D21508"/>
    <w:rsid w:val="00D23537"/>
    <w:rsid w:val="00D240C2"/>
    <w:rsid w:val="00D25236"/>
    <w:rsid w:val="00D27D66"/>
    <w:rsid w:val="00D9223D"/>
    <w:rsid w:val="00D9727A"/>
    <w:rsid w:val="00DB0F29"/>
    <w:rsid w:val="00DE418A"/>
    <w:rsid w:val="00DF74BA"/>
    <w:rsid w:val="00E01D48"/>
    <w:rsid w:val="00E0370F"/>
    <w:rsid w:val="00E06DAA"/>
    <w:rsid w:val="00E14A3C"/>
    <w:rsid w:val="00E17651"/>
    <w:rsid w:val="00E1779F"/>
    <w:rsid w:val="00E243C4"/>
    <w:rsid w:val="00E260AC"/>
    <w:rsid w:val="00E36D99"/>
    <w:rsid w:val="00E40290"/>
    <w:rsid w:val="00E7734F"/>
    <w:rsid w:val="00E829A6"/>
    <w:rsid w:val="00E8311A"/>
    <w:rsid w:val="00EA4689"/>
    <w:rsid w:val="00ED765A"/>
    <w:rsid w:val="00EE737C"/>
    <w:rsid w:val="00F3209F"/>
    <w:rsid w:val="00F328ED"/>
    <w:rsid w:val="00F34A15"/>
    <w:rsid w:val="00F36173"/>
    <w:rsid w:val="00F41613"/>
    <w:rsid w:val="00F4684A"/>
    <w:rsid w:val="00F5000F"/>
    <w:rsid w:val="00F50728"/>
    <w:rsid w:val="00F50DD3"/>
    <w:rsid w:val="00F70AE7"/>
    <w:rsid w:val="00F716AD"/>
    <w:rsid w:val="00F9318C"/>
    <w:rsid w:val="00F96C9E"/>
    <w:rsid w:val="00FA24BD"/>
    <w:rsid w:val="00FA3160"/>
    <w:rsid w:val="00FB2643"/>
    <w:rsid w:val="00FB3FE3"/>
    <w:rsid w:val="00FB5DBE"/>
    <w:rsid w:val="00FB77A7"/>
    <w:rsid w:val="00FC40AE"/>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469F5"/>
  <w15:chartTrackingRefBased/>
  <w15:docId w15:val="{2AACBBF0-96C8-48FA-B91E-61F63B79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AC"/>
    <w:rPr>
      <w:rFonts w:ascii="Calibri" w:hAnsi="Calibri" w:cs="Calibri"/>
      <w:color w:val="auto"/>
      <w:sz w:val="28"/>
      <w:szCs w:val="28"/>
    </w:rPr>
  </w:style>
  <w:style w:type="paragraph" w:styleId="Heading1">
    <w:name w:val="heading 1"/>
    <w:basedOn w:val="Normal"/>
    <w:next w:val="Normal"/>
    <w:link w:val="Heading1Char"/>
    <w:uiPriority w:val="9"/>
    <w:qFormat/>
    <w:rsid w:val="00165A59"/>
    <w:pPr>
      <w:keepNext/>
      <w:keepLines/>
      <w:spacing w:before="240" w:line="276" w:lineRule="auto"/>
      <w:outlineLvl w:val="0"/>
    </w:pPr>
    <w:rPr>
      <w:rFonts w:asciiTheme="majorHAnsi" w:eastAsiaTheme="majorEastAsia" w:hAnsiTheme="majorHAnsi" w:cstheme="majorBidi"/>
      <w:b/>
      <w:color w:val="612C69"/>
      <w:sz w:val="44"/>
      <w:szCs w:val="44"/>
    </w:rPr>
  </w:style>
  <w:style w:type="paragraph" w:styleId="Heading2">
    <w:name w:val="heading 2"/>
    <w:basedOn w:val="Normal"/>
    <w:next w:val="Normal"/>
    <w:link w:val="Heading2Char"/>
    <w:uiPriority w:val="9"/>
    <w:qFormat/>
    <w:rsid w:val="00165A59"/>
    <w:pPr>
      <w:keepNext/>
      <w:keepLines/>
      <w:spacing w:before="240" w:line="240" w:lineRule="atLeast"/>
      <w:outlineLvl w:val="1"/>
    </w:pPr>
    <w:rPr>
      <w:rFonts w:asciiTheme="majorHAnsi" w:eastAsiaTheme="majorEastAsia" w:hAnsiTheme="majorHAnsi" w:cstheme="majorBidi"/>
      <w:b/>
      <w:color w:val="85367B"/>
      <w:sz w:val="40"/>
      <w:szCs w:val="40"/>
    </w:rPr>
  </w:style>
  <w:style w:type="paragraph" w:styleId="Heading3">
    <w:name w:val="heading 3"/>
    <w:basedOn w:val="Normal"/>
    <w:next w:val="Normal"/>
    <w:link w:val="Heading3Char"/>
    <w:uiPriority w:val="9"/>
    <w:qFormat/>
    <w:rsid w:val="00165A59"/>
    <w:pPr>
      <w:keepNext/>
      <w:keepLines/>
      <w:spacing w:before="240" w:line="276" w:lineRule="auto"/>
      <w:outlineLvl w:val="2"/>
    </w:pPr>
    <w:rPr>
      <w:rFonts w:asciiTheme="majorHAnsi" w:eastAsiaTheme="majorEastAsia" w:hAnsiTheme="majorHAnsi" w:cstheme="majorBidi"/>
      <w:b/>
      <w:color w:val="5F2E74" w:themeColor="text2"/>
      <w:sz w:val="36"/>
      <w:szCs w:val="36"/>
    </w:rPr>
  </w:style>
  <w:style w:type="paragraph" w:styleId="Heading4">
    <w:name w:val="heading 4"/>
    <w:basedOn w:val="Normal"/>
    <w:next w:val="Normal"/>
    <w:link w:val="Heading4Char"/>
    <w:uiPriority w:val="9"/>
    <w:rsid w:val="00165A59"/>
    <w:pPr>
      <w:keepNext/>
      <w:keepLines/>
      <w:spacing w:before="300"/>
      <w:outlineLvl w:val="3"/>
    </w:pPr>
    <w:rPr>
      <w:rFonts w:eastAsiaTheme="majorEastAsia" w:cstheme="majorBidi"/>
      <w:iCs/>
      <w:color w:val="5F2E74" w:themeColor="text2"/>
      <w:sz w:val="32"/>
      <w:szCs w:val="32"/>
    </w:rPr>
  </w:style>
  <w:style w:type="paragraph" w:styleId="Heading5">
    <w:name w:val="heading 5"/>
    <w:basedOn w:val="Normal"/>
    <w:next w:val="Normal"/>
    <w:link w:val="Heading5Char"/>
    <w:uiPriority w:val="9"/>
    <w:unhideWhenUsed/>
    <w:qFormat/>
    <w:rsid w:val="00165A59"/>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165A5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165A59"/>
    <w:rPr>
      <w:rFonts w:asciiTheme="majorHAnsi" w:eastAsiaTheme="majorEastAsia" w:hAnsiTheme="majorHAnsi" w:cstheme="majorBidi"/>
      <w:b/>
      <w:color w:val="85367B"/>
      <w:sz w:val="40"/>
      <w:szCs w:val="40"/>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165A59"/>
    <w:pPr>
      <w:numPr>
        <w:numId w:val="11"/>
      </w:numPr>
      <w:spacing w:line="276" w:lineRule="auto"/>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165A59"/>
    <w:rPr>
      <w:rFonts w:asciiTheme="majorHAnsi" w:eastAsiaTheme="majorEastAsia" w:hAnsiTheme="majorHAnsi" w:cstheme="majorBidi"/>
      <w:b/>
      <w:color w:val="612C69"/>
      <w:sz w:val="44"/>
      <w:szCs w:val="44"/>
    </w:rPr>
  </w:style>
  <w:style w:type="character" w:customStyle="1" w:styleId="Heading3Char">
    <w:name w:val="Heading 3 Char"/>
    <w:basedOn w:val="DefaultParagraphFont"/>
    <w:link w:val="Heading3"/>
    <w:uiPriority w:val="9"/>
    <w:rsid w:val="00165A59"/>
    <w:rPr>
      <w:rFonts w:asciiTheme="majorHAnsi" w:eastAsiaTheme="majorEastAsia" w:hAnsiTheme="majorHAnsi" w:cstheme="majorBidi"/>
      <w:b/>
      <w:color w:val="5F2E74" w:themeColor="text2"/>
      <w:sz w:val="36"/>
      <w:szCs w:val="36"/>
    </w:rPr>
  </w:style>
  <w:style w:type="character" w:customStyle="1" w:styleId="Heading4Char">
    <w:name w:val="Heading 4 Char"/>
    <w:basedOn w:val="DefaultParagraphFont"/>
    <w:link w:val="Heading4"/>
    <w:uiPriority w:val="9"/>
    <w:rsid w:val="00165A59"/>
    <w:rPr>
      <w:rFonts w:ascii="Calibri" w:eastAsiaTheme="majorEastAsia" w:hAnsi="Calibri" w:cstheme="majorBidi"/>
      <w:iCs/>
      <w:color w:val="5F2E74" w:themeColor="text2"/>
      <w:sz w:val="32"/>
      <w:szCs w:val="32"/>
    </w:rPr>
  </w:style>
  <w:style w:type="character" w:customStyle="1" w:styleId="Heading5Char">
    <w:name w:val="Heading 5 Char"/>
    <w:basedOn w:val="DefaultParagraphFont"/>
    <w:link w:val="Heading5"/>
    <w:uiPriority w:val="9"/>
    <w:rsid w:val="00165A59"/>
    <w:rPr>
      <w:rFonts w:ascii="Calibri" w:eastAsiaTheme="majorEastAsia" w:hAnsi="Calibri" w:cstheme="majorBidi"/>
      <w:b/>
      <w:i/>
      <w:color w:val="5F2E74" w:themeColor="text2"/>
      <w:sz w:val="28"/>
      <w:szCs w:val="28"/>
    </w:rPr>
  </w:style>
  <w:style w:type="character" w:customStyle="1" w:styleId="Heading6Char">
    <w:name w:val="Heading 6 Char"/>
    <w:basedOn w:val="DefaultParagraphFont"/>
    <w:link w:val="Heading6"/>
    <w:uiPriority w:val="9"/>
    <w:rsid w:val="00165A59"/>
    <w:rPr>
      <w:rFonts w:ascii="Calibri" w:eastAsiaTheme="majorEastAsia" w:hAnsi="Calibri" w:cstheme="majorBidi"/>
      <w:b/>
      <w:i/>
      <w:color w:val="auto"/>
      <w:sz w:val="28"/>
      <w:szCs w:val="28"/>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2PracticeAlertTitleH1">
    <w:name w:val="2. Practice Alert Title H1"/>
    <w:next w:val="Normal"/>
    <w:qFormat/>
    <w:rsid w:val="000463AC"/>
    <w:pPr>
      <w:keepNext/>
      <w:pBdr>
        <w:top w:val="single" w:sz="8" w:space="5" w:color="auto"/>
        <w:left w:val="single" w:sz="8" w:space="10" w:color="auto"/>
        <w:bottom w:val="single" w:sz="8" w:space="10" w:color="auto"/>
        <w:right w:val="single" w:sz="8" w:space="10" w:color="auto"/>
      </w:pBdr>
      <w:shd w:val="clear" w:color="auto" w:fill="431C55"/>
      <w:spacing w:before="240" w:after="360"/>
      <w:ind w:right="-35"/>
      <w:outlineLvl w:val="0"/>
    </w:pPr>
    <w:rPr>
      <w:rFonts w:ascii="Calibri" w:eastAsia="Arial Unicode MS" w:hAnsi="Calibri" w:cs="Arial Unicode MS"/>
      <w:b/>
      <w:bCs/>
      <w:color w:val="FFFFFF"/>
      <w:spacing w:val="6"/>
      <w:sz w:val="68"/>
      <w:szCs w:val="68"/>
      <w:bdr w:val="nil"/>
      <w:lang w:eastAsia="en-AU"/>
      <w14:textOutline w14:w="0" w14:cap="flat" w14:cmpd="sng" w14:algn="ctr">
        <w14:noFill/>
        <w14:prstDash w14:val="solid"/>
        <w14:bevel/>
      </w14:textOutline>
    </w:rPr>
  </w:style>
  <w:style w:type="paragraph" w:customStyle="1" w:styleId="1PracticeAlert">
    <w:name w:val="1. Practice Alert"/>
    <w:next w:val="Heading1"/>
    <w:qFormat/>
    <w:rsid w:val="006453C3"/>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32"/>
      <w:szCs w:val="32"/>
      <w:bdr w:val="nil"/>
      <w:lang w:eastAsia="en-AU"/>
      <w14:textOutline w14:w="0" w14:cap="flat" w14:cmpd="sng" w14:algn="ctr">
        <w14:noFill/>
        <w14:prstDash w14:val="solid"/>
        <w14:bevel/>
      </w14:textOutline>
    </w:rPr>
  </w:style>
  <w:style w:type="paragraph" w:customStyle="1" w:styleId="3PracticeAlertdescription">
    <w:name w:val="3. Practice Alert description"/>
    <w:next w:val="BodyText"/>
    <w:qFormat/>
    <w:rsid w:val="000463AC"/>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8"/>
      <w:szCs w:val="28"/>
      <w:bdr w:val="nil"/>
      <w:lang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Users\MR0088\My%20Documents\Custom%20Office%20Templates\QuickReferenceGuide_Accessibl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C564-AB94-4096-AAB0-7C5FDD76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QuickReferenceGuide_Accessible</Template>
  <TotalTime>5</TotalTime>
  <Pages>2</Pages>
  <Words>232</Words>
  <Characters>1242</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Practice alert Quick Reference Guide - Oral health</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Quick Reference Guide - Oral health</dc:title>
  <dc:subject/>
  <dc:creator>RAMIREZ, Maria Charissa</dc:creator>
  <cp:keywords>[SEC=OFFICIAL]</cp:keywords>
  <dc:description/>
  <cp:lastModifiedBy>RAMIREZ, Maria Charissa</cp:lastModifiedBy>
  <cp:revision>2</cp:revision>
  <cp:lastPrinted>2020-06-19T06:33:00Z</cp:lastPrinted>
  <dcterms:created xsi:type="dcterms:W3CDTF">2022-03-30T02:01:00Z</dcterms:created>
  <dcterms:modified xsi:type="dcterms:W3CDTF">2022-03-30T02:06:00Z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2022-03-30T02:06:24Z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DB257E7165B52240135B299589C58466</vt:lpwstr>
  </property>
  <property fmtid="{D5CDD505-2E9C-101B-9397-08002B2CF9AE}" pid="20" name="PM_Hash_Salt">
    <vt:lpwstr>14278983C6B2097260E9155BCD21EEAF</vt:lpwstr>
  </property>
  <property fmtid="{D5CDD505-2E9C-101B-9397-08002B2CF9AE}" pid="21" name="PM_Hash_SHA1">
    <vt:lpwstr>D7B010EB630228C10E6CBAB689E37A1F37D76218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80C23C24ABB1359AD1BFDBA3CA0C478AF9BF0BA3FFB467F6E80086DFEF3F1695</vt:lpwstr>
  </property>
  <property fmtid="{D5CDD505-2E9C-101B-9397-08002B2CF9AE}" pid="26" name="PM_OriginatorDomainName_SHA256">
    <vt:lpwstr>CE53151D70EF3143B9B6CA1DC053F41E858E2C804CF2EE5AE813E5CCE407743B</vt:lpwstr>
  </property>
</Properties>
</file>