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8" w:rsidRPr="008F0C38" w:rsidRDefault="009E5FA8" w:rsidP="000463AC">
      <w:pPr>
        <w:pStyle w:val="3PracticeAlertdescription"/>
      </w:pPr>
      <w:r w:rsidRPr="008F0C38">
        <w:rPr>
          <w:noProof/>
        </w:rPr>
        <w:drawing>
          <wp:inline distT="0" distB="0" distL="0" distR="0" wp14:anchorId="066B4743" wp14:editId="5C9993AE">
            <wp:extent cx="635000" cy="76200"/>
            <wp:effectExtent l="0" t="0" r="0" b="0"/>
            <wp:docPr id="1073741825" name="officeArt object" descr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4AEE" w:rsidRPr="006453C3" w:rsidRDefault="00464AEE" w:rsidP="006453C3">
      <w:pPr>
        <w:pStyle w:val="1PracticeAlert"/>
        <w:rPr>
          <w:sz w:val="16"/>
          <w:szCs w:val="16"/>
        </w:rPr>
      </w:pPr>
    </w:p>
    <w:p w:rsidR="00FC40AE" w:rsidRPr="00464AEE" w:rsidRDefault="00FC40AE" w:rsidP="006453C3">
      <w:pPr>
        <w:pStyle w:val="1PracticeAlert"/>
      </w:pPr>
      <w:r w:rsidRPr="00FC40AE">
        <w:t>Pract</w:t>
      </w:r>
      <w:r>
        <w:t xml:space="preserve">ice Alert Quick </w:t>
      </w:r>
      <w:r w:rsidRPr="006453C3">
        <w:t>Reference</w:t>
      </w:r>
      <w:r>
        <w:t xml:space="preserve"> Guide</w:t>
      </w:r>
    </w:p>
    <w:p w:rsidR="000C4D61" w:rsidRPr="000463AC" w:rsidRDefault="00B04B38" w:rsidP="000463AC">
      <w:pPr>
        <w:pStyle w:val="2PracticeAlertTitleH1"/>
      </w:pPr>
      <w:r w:rsidRPr="00627DDE">
        <w:t>Transitions of care</w:t>
      </w:r>
    </w:p>
    <w:p w:rsidR="00831720" w:rsidRPr="000463AC" w:rsidRDefault="00B04B38" w:rsidP="000463AC">
      <w:pPr>
        <w:pStyle w:val="3PracticeAlertdescription"/>
      </w:pPr>
      <w:r>
        <w:t xml:space="preserve">The </w:t>
      </w:r>
      <w:r w:rsidRPr="00627DDE">
        <w:t>movement of people between places or services providing care, such as disability s</w:t>
      </w:r>
      <w:r>
        <w:t>upport services and hospitals</w:t>
      </w:r>
      <w:r w:rsidR="00165A59">
        <w:t>.</w:t>
      </w:r>
    </w:p>
    <w:p w:rsidR="00B04B38" w:rsidRDefault="00B04B38" w:rsidP="00B04B38">
      <w:pPr>
        <w:pStyle w:val="Heading2"/>
      </w:pPr>
      <w:r>
        <w:t>How to prepare for a safe transition</w:t>
      </w:r>
    </w:p>
    <w:p w:rsidR="00B04B38" w:rsidRDefault="00B04B38" w:rsidP="00B04B38">
      <w:r>
        <w:t>Safe transition requires early, clear and ongoing communication with the participant, health care staff and support networks, to ensure critical medical information is not lost during transition.</w:t>
      </w:r>
    </w:p>
    <w:p w:rsidR="00B04B38" w:rsidRDefault="00B04B38" w:rsidP="00B04B38">
      <w:pPr>
        <w:pStyle w:val="Heading2"/>
      </w:pPr>
      <w:r>
        <w:t>How to support participants</w:t>
      </w:r>
    </w:p>
    <w:p w:rsidR="00B04B38" w:rsidRDefault="00B04B38" w:rsidP="00B04B38">
      <w:r>
        <w:t>There are several ways NDIS support workers can assist participants during transitions of care:</w:t>
      </w:r>
    </w:p>
    <w:p w:rsidR="00B04B38" w:rsidRDefault="00B04B38" w:rsidP="00B04B38">
      <w:pPr>
        <w:pStyle w:val="Bullet1"/>
        <w:spacing w:line="240" w:lineRule="auto"/>
      </w:pPr>
      <w:r>
        <w:t>be prepared to go to hospital, both for planned and emergency visits</w:t>
      </w:r>
    </w:p>
    <w:p w:rsidR="00B04B38" w:rsidRDefault="00B04B38" w:rsidP="00B04B38">
      <w:pPr>
        <w:pStyle w:val="Bullet1"/>
        <w:spacing w:line="240" w:lineRule="auto"/>
      </w:pPr>
      <w:r>
        <w:t>keep participant’s health and medication information accurate and up-to-date</w:t>
      </w:r>
    </w:p>
    <w:p w:rsidR="00B04B38" w:rsidRDefault="00B04B38" w:rsidP="00B04B38">
      <w:pPr>
        <w:pStyle w:val="Bullet1"/>
        <w:spacing w:line="240" w:lineRule="auto"/>
      </w:pPr>
      <w:r>
        <w:t>bring essential items for hospital admission.</w:t>
      </w:r>
    </w:p>
    <w:p w:rsidR="00B04B38" w:rsidRDefault="00B04B38" w:rsidP="00B04B38">
      <w:pPr>
        <w:pStyle w:val="Heading2"/>
      </w:pPr>
      <w:r>
        <w:t xml:space="preserve">What to do in an emergency </w:t>
      </w:r>
    </w:p>
    <w:p w:rsidR="00B04B38" w:rsidRDefault="00B04B38" w:rsidP="00B04B38">
      <w:r>
        <w:t>Support the participant by having someone familiar stay with them during the admission, and as needed while in hospital. For planned hospital visits, communicate with hospital staff beforehand.</w:t>
      </w:r>
    </w:p>
    <w:p w:rsidR="00B04B38" w:rsidRDefault="00B04B38" w:rsidP="00B04B38">
      <w:pPr>
        <w:pStyle w:val="Heading2"/>
      </w:pPr>
      <w:r>
        <w:t>How to prepare for discharge and ongoing care</w:t>
      </w:r>
    </w:p>
    <w:p w:rsidR="00B04B38" w:rsidRDefault="00B04B38" w:rsidP="00B04B38">
      <w:pPr>
        <w:pStyle w:val="Bullet1"/>
        <w:spacing w:line="240" w:lineRule="auto"/>
      </w:pPr>
      <w:r>
        <w:t>plan for the participant’s discharge in consultation with health professionals as early as possible</w:t>
      </w:r>
    </w:p>
    <w:p w:rsidR="00B04B38" w:rsidRDefault="00B04B38" w:rsidP="00B04B38">
      <w:pPr>
        <w:pStyle w:val="Bullet1"/>
        <w:spacing w:line="240" w:lineRule="auto"/>
      </w:pPr>
      <w:r>
        <w:t>ensure any new support needs are understood and in the plan before discharge.</w:t>
      </w:r>
      <w:bookmarkStart w:id="0" w:name="_GoBack"/>
      <w:bookmarkEnd w:id="0"/>
    </w:p>
    <w:p w:rsidR="00B04B38" w:rsidRDefault="00B04B38" w:rsidP="00B04B38">
      <w:pPr>
        <w:pStyle w:val="Heading3"/>
      </w:pPr>
      <w:r>
        <w:lastRenderedPageBreak/>
        <w:t>Checklist</w:t>
      </w:r>
    </w:p>
    <w:p w:rsidR="00B04B38" w:rsidRDefault="00B04B38" w:rsidP="00B04B38">
      <w:pPr>
        <w:pStyle w:val="Bullet1"/>
        <w:spacing w:line="240" w:lineRule="auto"/>
      </w:pPr>
      <w:r>
        <w:t>Transfer of care summary</w:t>
      </w:r>
    </w:p>
    <w:p w:rsidR="00B04B38" w:rsidRDefault="00B04B38" w:rsidP="00B04B38">
      <w:pPr>
        <w:pStyle w:val="Bullet1"/>
        <w:spacing w:line="240" w:lineRule="auto"/>
      </w:pPr>
      <w:r>
        <w:t>Care plan including follow-up appointments</w:t>
      </w:r>
    </w:p>
    <w:p w:rsidR="00B04B38" w:rsidRPr="000463AC" w:rsidRDefault="00B04B38" w:rsidP="00B04B38">
      <w:pPr>
        <w:pStyle w:val="Bullet1"/>
        <w:spacing w:line="240" w:lineRule="auto"/>
      </w:pPr>
      <w:r>
        <w:t>Summary of medications</w:t>
      </w:r>
    </w:p>
    <w:p w:rsidR="00E1779F" w:rsidRDefault="00E1779F" w:rsidP="00165A59">
      <w:pPr>
        <w:pStyle w:val="Heading2"/>
      </w:pPr>
      <w:r>
        <w:t>Find out more</w:t>
      </w:r>
    </w:p>
    <w:p w:rsidR="00E1779F" w:rsidRPr="00E1779F" w:rsidRDefault="00E1779F" w:rsidP="000463AC">
      <w:r>
        <w:t xml:space="preserve">For full details on this practice alert and the obligations for NDIS support workers, and access to other training and resources, please visit </w:t>
      </w:r>
      <w:hyperlink r:id="rId9" w:tooltip="NDIS Commission Worker Resources" w:history="1">
        <w:r w:rsidRPr="003B66A1">
          <w:rPr>
            <w:rStyle w:val="Hyperlink"/>
          </w:rPr>
          <w:t>ndiscommission.gov.au/workerresources</w:t>
        </w:r>
      </w:hyperlink>
    </w:p>
    <w:sectPr w:rsidR="00E1779F" w:rsidRPr="00E1779F" w:rsidSect="0083172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38" w:rsidRDefault="00B04B38" w:rsidP="000463AC">
      <w:r>
        <w:separator/>
      </w:r>
    </w:p>
  </w:endnote>
  <w:endnote w:type="continuationSeparator" w:id="0">
    <w:p w:rsidR="00B04B38" w:rsidRDefault="00B04B38" w:rsidP="000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E1779F" w:rsidP="00CD4705">
    <w:pPr>
      <w:pStyle w:val="Footer"/>
      <w:tabs>
        <w:tab w:val="clear" w:pos="4513"/>
        <w:tab w:val="center" w:pos="8364"/>
      </w:tabs>
    </w:pPr>
    <w:r w:rsidRPr="00E1779F">
      <w:t xml:space="preserve">Practice Alert Quick Reference Guide - </w:t>
    </w:r>
    <w:r w:rsidR="00B04B38" w:rsidRPr="00B04B38">
      <w:t>Transitions of care</w:t>
    </w:r>
    <w:r w:rsidR="009D7A35">
      <w:tab/>
    </w:r>
    <w:r w:rsidR="009D7A35">
      <w:tab/>
      <w:t xml:space="preserve">Page </w:t>
    </w:r>
    <w:r w:rsidR="009D7A35">
      <w:fldChar w:fldCharType="begin"/>
    </w:r>
    <w:r w:rsidR="009D7A35">
      <w:instrText xml:space="preserve"> PAGE   \* MERGEFORMAT </w:instrText>
    </w:r>
    <w:r w:rsidR="009D7A35">
      <w:fldChar w:fldCharType="separate"/>
    </w:r>
    <w:r w:rsidR="00B04B38">
      <w:rPr>
        <w:noProof/>
      </w:rPr>
      <w:t>1</w:t>
    </w:r>
    <w:r w:rsidR="009D7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9359E9" w:rsidP="000463AC">
    <w:pPr>
      <w:pStyle w:val="Footer"/>
    </w:pPr>
    <w:r>
      <w:t xml:space="preserve">Practice Alert: </w:t>
    </w:r>
    <w:r w:rsidR="00C320EC">
      <w:t>Comprehensive health assessment</w:t>
    </w:r>
    <w:r w:rsidR="00C320EC"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17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38" w:rsidRDefault="00B04B38" w:rsidP="000463AC">
      <w:r>
        <w:separator/>
      </w:r>
    </w:p>
  </w:footnote>
  <w:footnote w:type="continuationSeparator" w:id="0">
    <w:p w:rsidR="00B04B38" w:rsidRDefault="00B04B38" w:rsidP="0004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3B66A1" w:rsidP="00165A5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F031E" wp14:editId="1B07610E">
          <wp:extent cx="2111657" cy="547955"/>
          <wp:effectExtent l="0" t="0" r="0" b="0"/>
          <wp:docPr id="1" name="Picture 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A69" w:rsidRDefault="00000A69" w:rsidP="000463AC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2DBB2290" wp14:editId="7F29B3E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AB20F6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80505B1" wp14:editId="03B821C9">
          <wp:extent cx="3404235" cy="1223842"/>
          <wp:effectExtent l="0" t="0" r="5715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414C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6D4F423B"/>
    <w:multiLevelType w:val="multilevel"/>
    <w:tmpl w:val="4A7CCC2C"/>
    <w:numStyleLink w:val="DefaultBullets"/>
  </w:abstractNum>
  <w:abstractNum w:abstractNumId="1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8"/>
    <w:rsid w:val="00000034"/>
    <w:rsid w:val="00000A69"/>
    <w:rsid w:val="00001F90"/>
    <w:rsid w:val="00043D08"/>
    <w:rsid w:val="000463AC"/>
    <w:rsid w:val="00056D72"/>
    <w:rsid w:val="00060B5C"/>
    <w:rsid w:val="0006366C"/>
    <w:rsid w:val="000721DF"/>
    <w:rsid w:val="00073162"/>
    <w:rsid w:val="00080615"/>
    <w:rsid w:val="000838A9"/>
    <w:rsid w:val="0009336A"/>
    <w:rsid w:val="000974C9"/>
    <w:rsid w:val="000C1BBC"/>
    <w:rsid w:val="000C252F"/>
    <w:rsid w:val="000C4D61"/>
    <w:rsid w:val="000C5959"/>
    <w:rsid w:val="000C7CE9"/>
    <w:rsid w:val="000D7AA7"/>
    <w:rsid w:val="000E48A1"/>
    <w:rsid w:val="000F3A54"/>
    <w:rsid w:val="000F48FC"/>
    <w:rsid w:val="0010008B"/>
    <w:rsid w:val="001058AC"/>
    <w:rsid w:val="00117E87"/>
    <w:rsid w:val="00157720"/>
    <w:rsid w:val="00164EB5"/>
    <w:rsid w:val="00165A59"/>
    <w:rsid w:val="00175AC0"/>
    <w:rsid w:val="00182709"/>
    <w:rsid w:val="00190BCA"/>
    <w:rsid w:val="001916AA"/>
    <w:rsid w:val="00197591"/>
    <w:rsid w:val="001975E7"/>
    <w:rsid w:val="001A4048"/>
    <w:rsid w:val="001B233E"/>
    <w:rsid w:val="001C5241"/>
    <w:rsid w:val="001D4196"/>
    <w:rsid w:val="001F54F9"/>
    <w:rsid w:val="00201052"/>
    <w:rsid w:val="0022620F"/>
    <w:rsid w:val="00231AAC"/>
    <w:rsid w:val="002356E8"/>
    <w:rsid w:val="00250DAB"/>
    <w:rsid w:val="0027344B"/>
    <w:rsid w:val="002804D3"/>
    <w:rsid w:val="00282E8A"/>
    <w:rsid w:val="00284D1A"/>
    <w:rsid w:val="00293890"/>
    <w:rsid w:val="002A0072"/>
    <w:rsid w:val="002D0FE6"/>
    <w:rsid w:val="002D695D"/>
    <w:rsid w:val="002E6D0E"/>
    <w:rsid w:val="0030095B"/>
    <w:rsid w:val="00301595"/>
    <w:rsid w:val="00304F8D"/>
    <w:rsid w:val="0031039A"/>
    <w:rsid w:val="00316DB6"/>
    <w:rsid w:val="00336925"/>
    <w:rsid w:val="00342127"/>
    <w:rsid w:val="0034275A"/>
    <w:rsid w:val="003449A0"/>
    <w:rsid w:val="00344BB0"/>
    <w:rsid w:val="0034598E"/>
    <w:rsid w:val="00362AB6"/>
    <w:rsid w:val="00395DDA"/>
    <w:rsid w:val="003972B2"/>
    <w:rsid w:val="003A6ECC"/>
    <w:rsid w:val="003A764C"/>
    <w:rsid w:val="003B66A1"/>
    <w:rsid w:val="003C49B9"/>
    <w:rsid w:val="003C7D51"/>
    <w:rsid w:val="003D3533"/>
    <w:rsid w:val="003E53D6"/>
    <w:rsid w:val="003E613D"/>
    <w:rsid w:val="003E70D2"/>
    <w:rsid w:val="003F29B8"/>
    <w:rsid w:val="00402123"/>
    <w:rsid w:val="00407E61"/>
    <w:rsid w:val="004154E2"/>
    <w:rsid w:val="00425001"/>
    <w:rsid w:val="004253A2"/>
    <w:rsid w:val="00427EF6"/>
    <w:rsid w:val="00454F19"/>
    <w:rsid w:val="00464801"/>
    <w:rsid w:val="00464AEE"/>
    <w:rsid w:val="00477A13"/>
    <w:rsid w:val="00492241"/>
    <w:rsid w:val="00493DCF"/>
    <w:rsid w:val="0049413C"/>
    <w:rsid w:val="004B2FB5"/>
    <w:rsid w:val="004D3DC8"/>
    <w:rsid w:val="004D4273"/>
    <w:rsid w:val="004D460E"/>
    <w:rsid w:val="004E6EFB"/>
    <w:rsid w:val="004F2C6E"/>
    <w:rsid w:val="004F696B"/>
    <w:rsid w:val="0050020D"/>
    <w:rsid w:val="00521E9C"/>
    <w:rsid w:val="005240AA"/>
    <w:rsid w:val="00526DBC"/>
    <w:rsid w:val="00534D53"/>
    <w:rsid w:val="00575F25"/>
    <w:rsid w:val="0058051D"/>
    <w:rsid w:val="00580CD4"/>
    <w:rsid w:val="00593C19"/>
    <w:rsid w:val="005B053D"/>
    <w:rsid w:val="005D05FF"/>
    <w:rsid w:val="00604ABA"/>
    <w:rsid w:val="00606B46"/>
    <w:rsid w:val="00625854"/>
    <w:rsid w:val="00633990"/>
    <w:rsid w:val="00641512"/>
    <w:rsid w:val="006453C3"/>
    <w:rsid w:val="00651348"/>
    <w:rsid w:val="00672C9E"/>
    <w:rsid w:val="00673DBD"/>
    <w:rsid w:val="00680A20"/>
    <w:rsid w:val="00680F04"/>
    <w:rsid w:val="00693FBE"/>
    <w:rsid w:val="006B2C44"/>
    <w:rsid w:val="006D6D91"/>
    <w:rsid w:val="006F0E5E"/>
    <w:rsid w:val="00715CAE"/>
    <w:rsid w:val="007168C0"/>
    <w:rsid w:val="007270EB"/>
    <w:rsid w:val="00732399"/>
    <w:rsid w:val="0073767E"/>
    <w:rsid w:val="00741BE9"/>
    <w:rsid w:val="0074335D"/>
    <w:rsid w:val="0075206A"/>
    <w:rsid w:val="00754943"/>
    <w:rsid w:val="007641C0"/>
    <w:rsid w:val="00764424"/>
    <w:rsid w:val="00765384"/>
    <w:rsid w:val="00765AAF"/>
    <w:rsid w:val="0078103B"/>
    <w:rsid w:val="00790399"/>
    <w:rsid w:val="00796561"/>
    <w:rsid w:val="007A5398"/>
    <w:rsid w:val="007A5887"/>
    <w:rsid w:val="007B0A73"/>
    <w:rsid w:val="007B2CF5"/>
    <w:rsid w:val="007C0532"/>
    <w:rsid w:val="007D71C8"/>
    <w:rsid w:val="007E4399"/>
    <w:rsid w:val="007F76D6"/>
    <w:rsid w:val="00831720"/>
    <w:rsid w:val="00844FD8"/>
    <w:rsid w:val="008459B6"/>
    <w:rsid w:val="00846230"/>
    <w:rsid w:val="00846D1B"/>
    <w:rsid w:val="00880F00"/>
    <w:rsid w:val="00884FB3"/>
    <w:rsid w:val="00891DFF"/>
    <w:rsid w:val="00895DF7"/>
    <w:rsid w:val="008A1D61"/>
    <w:rsid w:val="008A649A"/>
    <w:rsid w:val="008B7938"/>
    <w:rsid w:val="008D1526"/>
    <w:rsid w:val="008D50DA"/>
    <w:rsid w:val="008E21DE"/>
    <w:rsid w:val="008E50AF"/>
    <w:rsid w:val="008F0C38"/>
    <w:rsid w:val="008F33AB"/>
    <w:rsid w:val="008F3A2C"/>
    <w:rsid w:val="00901A4B"/>
    <w:rsid w:val="0090679C"/>
    <w:rsid w:val="0092679E"/>
    <w:rsid w:val="009359E9"/>
    <w:rsid w:val="00946AF7"/>
    <w:rsid w:val="009470CB"/>
    <w:rsid w:val="00951325"/>
    <w:rsid w:val="009539C8"/>
    <w:rsid w:val="00953B8A"/>
    <w:rsid w:val="00957487"/>
    <w:rsid w:val="00967F8B"/>
    <w:rsid w:val="009754FE"/>
    <w:rsid w:val="00994643"/>
    <w:rsid w:val="009B12C8"/>
    <w:rsid w:val="009C04BE"/>
    <w:rsid w:val="009D06E2"/>
    <w:rsid w:val="009D621F"/>
    <w:rsid w:val="009D7A35"/>
    <w:rsid w:val="009E5FA8"/>
    <w:rsid w:val="009F0ABB"/>
    <w:rsid w:val="009F4EAA"/>
    <w:rsid w:val="009F740C"/>
    <w:rsid w:val="00A06F5D"/>
    <w:rsid w:val="00A07E4A"/>
    <w:rsid w:val="00A37D9C"/>
    <w:rsid w:val="00A40E7F"/>
    <w:rsid w:val="00A60009"/>
    <w:rsid w:val="00A612E3"/>
    <w:rsid w:val="00A6414C"/>
    <w:rsid w:val="00A670D3"/>
    <w:rsid w:val="00A755CA"/>
    <w:rsid w:val="00A860DA"/>
    <w:rsid w:val="00A8647C"/>
    <w:rsid w:val="00A932F1"/>
    <w:rsid w:val="00A93AE1"/>
    <w:rsid w:val="00AA094B"/>
    <w:rsid w:val="00AA2EAB"/>
    <w:rsid w:val="00AB12D5"/>
    <w:rsid w:val="00AB1FDE"/>
    <w:rsid w:val="00AC08C8"/>
    <w:rsid w:val="00AC2D4C"/>
    <w:rsid w:val="00AD0168"/>
    <w:rsid w:val="00AD336C"/>
    <w:rsid w:val="00AD735D"/>
    <w:rsid w:val="00AD7AD7"/>
    <w:rsid w:val="00AE52DE"/>
    <w:rsid w:val="00AE65EB"/>
    <w:rsid w:val="00AF0899"/>
    <w:rsid w:val="00B00348"/>
    <w:rsid w:val="00B04B38"/>
    <w:rsid w:val="00B21DCB"/>
    <w:rsid w:val="00B25115"/>
    <w:rsid w:val="00B353FA"/>
    <w:rsid w:val="00B42593"/>
    <w:rsid w:val="00B542B3"/>
    <w:rsid w:val="00B603C0"/>
    <w:rsid w:val="00B70331"/>
    <w:rsid w:val="00B83AB4"/>
    <w:rsid w:val="00B86425"/>
    <w:rsid w:val="00BA4FF9"/>
    <w:rsid w:val="00BB2967"/>
    <w:rsid w:val="00BB2FD0"/>
    <w:rsid w:val="00BB6F8E"/>
    <w:rsid w:val="00BC2180"/>
    <w:rsid w:val="00BC3BA1"/>
    <w:rsid w:val="00BC6F8A"/>
    <w:rsid w:val="00BD0889"/>
    <w:rsid w:val="00BE1DEF"/>
    <w:rsid w:val="00BE7F1E"/>
    <w:rsid w:val="00BF01E0"/>
    <w:rsid w:val="00BF2169"/>
    <w:rsid w:val="00BF463B"/>
    <w:rsid w:val="00C0421C"/>
    <w:rsid w:val="00C0732B"/>
    <w:rsid w:val="00C07635"/>
    <w:rsid w:val="00C10202"/>
    <w:rsid w:val="00C121A2"/>
    <w:rsid w:val="00C1305C"/>
    <w:rsid w:val="00C17A5F"/>
    <w:rsid w:val="00C21944"/>
    <w:rsid w:val="00C242C7"/>
    <w:rsid w:val="00C2698C"/>
    <w:rsid w:val="00C31B8D"/>
    <w:rsid w:val="00C31EAE"/>
    <w:rsid w:val="00C320EC"/>
    <w:rsid w:val="00C3294F"/>
    <w:rsid w:val="00C35CF9"/>
    <w:rsid w:val="00C52C59"/>
    <w:rsid w:val="00C57B12"/>
    <w:rsid w:val="00C710F9"/>
    <w:rsid w:val="00C73ACC"/>
    <w:rsid w:val="00C87F13"/>
    <w:rsid w:val="00C90DF2"/>
    <w:rsid w:val="00C94D68"/>
    <w:rsid w:val="00CB64BD"/>
    <w:rsid w:val="00CB6D03"/>
    <w:rsid w:val="00CD4705"/>
    <w:rsid w:val="00CD54D0"/>
    <w:rsid w:val="00D04675"/>
    <w:rsid w:val="00D05C96"/>
    <w:rsid w:val="00D21508"/>
    <w:rsid w:val="00D23537"/>
    <w:rsid w:val="00D240C2"/>
    <w:rsid w:val="00D25236"/>
    <w:rsid w:val="00D27D66"/>
    <w:rsid w:val="00D9223D"/>
    <w:rsid w:val="00D9727A"/>
    <w:rsid w:val="00DB0F29"/>
    <w:rsid w:val="00DE418A"/>
    <w:rsid w:val="00DF74BA"/>
    <w:rsid w:val="00E01D48"/>
    <w:rsid w:val="00E0370F"/>
    <w:rsid w:val="00E06DAA"/>
    <w:rsid w:val="00E14A3C"/>
    <w:rsid w:val="00E17651"/>
    <w:rsid w:val="00E1779F"/>
    <w:rsid w:val="00E243C4"/>
    <w:rsid w:val="00E260AC"/>
    <w:rsid w:val="00E36D99"/>
    <w:rsid w:val="00E40290"/>
    <w:rsid w:val="00E7734F"/>
    <w:rsid w:val="00E829A6"/>
    <w:rsid w:val="00E8311A"/>
    <w:rsid w:val="00EA4689"/>
    <w:rsid w:val="00ED765A"/>
    <w:rsid w:val="00EE737C"/>
    <w:rsid w:val="00F3209F"/>
    <w:rsid w:val="00F328ED"/>
    <w:rsid w:val="00F34A15"/>
    <w:rsid w:val="00F36173"/>
    <w:rsid w:val="00F41613"/>
    <w:rsid w:val="00F4684A"/>
    <w:rsid w:val="00F5000F"/>
    <w:rsid w:val="00F50728"/>
    <w:rsid w:val="00F50DD3"/>
    <w:rsid w:val="00F70AE7"/>
    <w:rsid w:val="00F716AD"/>
    <w:rsid w:val="00F9318C"/>
    <w:rsid w:val="00F96C9E"/>
    <w:rsid w:val="00FA24BD"/>
    <w:rsid w:val="00FA3160"/>
    <w:rsid w:val="00FB3FE3"/>
    <w:rsid w:val="00FB5DBE"/>
    <w:rsid w:val="00FB77A7"/>
    <w:rsid w:val="00FC40AE"/>
    <w:rsid w:val="00FD66D7"/>
    <w:rsid w:val="00FE2D8F"/>
    <w:rsid w:val="00FE3CB2"/>
    <w:rsid w:val="00FE3DA3"/>
    <w:rsid w:val="00FF38B5"/>
    <w:rsid w:val="00FF6A64"/>
    <w:rsid w:val="09F661E1"/>
    <w:rsid w:val="37604C32"/>
    <w:rsid w:val="60A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4C13"/>
  <w15:chartTrackingRefBased/>
  <w15:docId w15:val="{F3BF78A4-4138-4070-84A0-C6C19280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C"/>
    <w:rPr>
      <w:rFonts w:ascii="Calibri" w:hAnsi="Calibri" w:cs="Calibri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59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5A59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rsid w:val="00165A59"/>
    <w:pPr>
      <w:keepNext/>
      <w:keepLines/>
      <w:spacing w:before="300"/>
      <w:outlineLvl w:val="3"/>
    </w:pPr>
    <w:rPr>
      <w:rFonts w:eastAsiaTheme="majorEastAsia" w:cstheme="majorBidi"/>
      <w:iCs/>
      <w:color w:val="5F2E74" w:themeColor="text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5A59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A5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65A59"/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165A59"/>
    <w:pPr>
      <w:numPr>
        <w:numId w:val="11"/>
      </w:numPr>
      <w:spacing w:line="276" w:lineRule="auto"/>
      <w:contextualSpacing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A59"/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65A59"/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5A59"/>
    <w:rPr>
      <w:rFonts w:ascii="Calibri" w:eastAsiaTheme="majorEastAsia" w:hAnsi="Calibri" w:cstheme="majorBidi"/>
      <w:iCs/>
      <w:color w:val="5F2E74" w:themeColor="tex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65A59"/>
    <w:rPr>
      <w:rFonts w:ascii="Calibri" w:eastAsiaTheme="majorEastAsia" w:hAnsi="Calibri" w:cstheme="majorBidi"/>
      <w:b/>
      <w:i/>
      <w:color w:val="5F2E74" w:themeColor="tex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65A59"/>
    <w:rPr>
      <w:rFonts w:ascii="Calibri" w:eastAsiaTheme="majorEastAsia" w:hAnsi="Calibri" w:cstheme="majorBidi"/>
      <w:b/>
      <w:i/>
      <w:color w:val="auto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B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F8E"/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semiHidden/>
    <w:unhideWhenUsed/>
    <w:rsid w:val="00BB6F8E"/>
    <w:pPr>
      <w:spacing w:after="18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E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E3"/>
    <w:rPr>
      <w:rFonts w:ascii="Calibri" w:hAnsi="Calibri" w:cs="Calibri"/>
      <w:b/>
      <w:bCs/>
      <w:color w:val="auto"/>
    </w:rPr>
  </w:style>
  <w:style w:type="paragraph" w:customStyle="1" w:styleId="Default">
    <w:name w:val="Default"/>
    <w:rsid w:val="00164EB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6B46"/>
    <w:pPr>
      <w:spacing w:before="0" w:after="0"/>
    </w:pPr>
    <w:rPr>
      <w:rFonts w:ascii="Calibri" w:hAnsi="Calibri" w:cs="Calibri"/>
      <w:color w:val="auto"/>
      <w:sz w:val="22"/>
      <w:szCs w:val="22"/>
    </w:rPr>
  </w:style>
  <w:style w:type="paragraph" w:customStyle="1" w:styleId="Body">
    <w:name w:val="Body"/>
    <w:basedOn w:val="Normal"/>
    <w:next w:val="Normal"/>
    <w:qFormat/>
    <w:rsid w:val="00000034"/>
    <w:pPr>
      <w:pBdr>
        <w:top w:val="nil"/>
        <w:left w:val="nil"/>
        <w:bottom w:val="nil"/>
        <w:right w:val="nil"/>
        <w:between w:val="nil"/>
        <w:bar w:val="nil"/>
      </w:pBdr>
      <w:spacing w:after="240"/>
      <w:ind w:right="-35"/>
    </w:pPr>
    <w:rPr>
      <w:rFonts w:eastAsia="Arial Unicode MS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qFormat/>
    <w:rsid w:val="00000034"/>
    <w:pPr>
      <w:keepNext/>
      <w:pBdr>
        <w:top w:val="single" w:sz="48" w:space="6" w:color="5F2E74" w:themeColor="text2"/>
      </w:pBdr>
      <w:spacing w:before="360" w:after="200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2PracticeAlertTitleH1">
    <w:name w:val="2. Practice Alert Title H1"/>
    <w:next w:val="Normal"/>
    <w:qFormat/>
    <w:rsid w:val="000463AC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1PracticeAlert">
    <w:name w:val="1. Practice Alert"/>
    <w:next w:val="Heading1"/>
    <w:qFormat/>
    <w:rsid w:val="006453C3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PracticeAlertdescription">
    <w:name w:val="3. Practice Alert description"/>
    <w:next w:val="BodyText"/>
    <w:qFormat/>
    <w:rsid w:val="000463AC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qFormat/>
    <w:rsid w:val="009E5FA8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00"/>
      <w:ind w:right="-35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qFormat/>
    <w:rsid w:val="009E5FA8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40"/>
      <w:ind w:left="284" w:right="-35" w:hanging="284"/>
    </w:pPr>
    <w:rPr>
      <w:rFonts w:eastAsia="Arial Unicode MS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9E5FA8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E5FA8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FA8"/>
    <w:rPr>
      <w:rFonts w:ascii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rsid w:val="004D3DC8"/>
    <w:rPr>
      <w:rFonts w:ascii="Calibri" w:hAnsi="Calibri" w:cs="Calibri"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06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40762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workerresour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NFNAS002N\Users\MR0088\My%20Documents\Custom%20Office%20Templates\QuickReferenceGuide_Accessible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4413-5C2A-4DB3-84EA-FD2D899A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QuickReferenceGuide_Accessible</Template>
  <TotalTime>3</TotalTime>
  <Pages>2</Pages>
  <Words>213</Words>
  <Characters>1259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alert Quick Reference Guide: Polypharmacy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alert Quick Reference Guide: Transitions of care</dc:title>
  <dc:subject/>
  <dc:creator>RAMIREZ, Maria Charissa</dc:creator>
  <cp:keywords>[SEC=OFFICIAL]</cp:keywords>
  <dc:description/>
  <cp:lastModifiedBy>RAMIREZ, Maria Charissa</cp:lastModifiedBy>
  <cp:revision>1</cp:revision>
  <cp:lastPrinted>2020-06-19T06:33:00Z</cp:lastPrinted>
  <dcterms:created xsi:type="dcterms:W3CDTF">2022-03-30T00:34:00Z</dcterms:created>
  <dcterms:modified xsi:type="dcterms:W3CDTF">2022-03-30T00:38:00Z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47EF53DB96714B2DBEDB99E1E7FE9138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39A28BA089445277F7DBFE78B363E533E410A056</vt:lpwstr>
  </property>
  <property fmtid="{D5CDD505-2E9C-101B-9397-08002B2CF9AE}" pid="11" name="PM_OriginationTimeStamp">
    <vt:lpwstr>2022-03-30T00:38:30Z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6A296F7EF3EB6D270878491BA34A59D0</vt:lpwstr>
  </property>
  <property fmtid="{D5CDD505-2E9C-101B-9397-08002B2CF9AE}" pid="20" name="PM_Hash_Salt">
    <vt:lpwstr>E59F093E120E88A527967DF50F3FF1C2</vt:lpwstr>
  </property>
  <property fmtid="{D5CDD505-2E9C-101B-9397-08002B2CF9AE}" pid="21" name="PM_Hash_SHA1">
    <vt:lpwstr>62131825370A59DF0AD2BBAFD854361139D54422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80C23C24ABB1359AD1BFDBA3CA0C478AF9BF0BA3FFB467F6E80086DFEF3F1695</vt:lpwstr>
  </property>
  <property fmtid="{D5CDD505-2E9C-101B-9397-08002B2CF9AE}" pid="26" name="PM_OriginatorDomainName_SHA256">
    <vt:lpwstr>CE53151D70EF3143B9B6CA1DC053F41E858E2C804CF2EE5AE813E5CCE407743B</vt:lpwstr>
  </property>
</Properties>
</file>