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83F" w:rsidRPr="005D5E72" w:rsidRDefault="009C383F" w:rsidP="005D5E72">
      <w:pPr>
        <w:pStyle w:val="Heading1"/>
      </w:pPr>
      <w:bookmarkStart w:id="0" w:name="_GoBack"/>
      <w:bookmarkEnd w:id="0"/>
      <w:r w:rsidRPr="005D5E72">
        <w:t>Disability Sector Consultative Committee</w:t>
      </w:r>
    </w:p>
    <w:p w:rsidR="005C1E33" w:rsidRPr="005D5E72" w:rsidRDefault="0085593E" w:rsidP="005D5E72">
      <w:pPr>
        <w:pStyle w:val="Heading1"/>
      </w:pPr>
      <w:r w:rsidRPr="005D5E72">
        <w:rPr>
          <w:i/>
        </w:rPr>
        <w:t>Communique</w:t>
      </w:r>
      <w:r w:rsidR="005E7F90" w:rsidRPr="005D5E72">
        <w:t xml:space="preserve"> </w:t>
      </w:r>
      <w:r w:rsidR="005D5E72" w:rsidRPr="005D5E72">
        <w:t>–</w:t>
      </w:r>
      <w:r w:rsidR="005E7F90" w:rsidRPr="005D5E72">
        <w:t xml:space="preserve"> </w:t>
      </w:r>
      <w:r w:rsidR="00672DE1">
        <w:t>30 June</w:t>
      </w:r>
      <w:r w:rsidR="005D5E72" w:rsidRPr="005D5E72">
        <w:t xml:space="preserve"> 2020</w:t>
      </w:r>
    </w:p>
    <w:p w:rsidR="008C2989" w:rsidRPr="003F1EED" w:rsidRDefault="008C2989" w:rsidP="008C2989">
      <w:pPr>
        <w:rPr>
          <w:sz w:val="24"/>
          <w:szCs w:val="24"/>
        </w:rPr>
      </w:pPr>
      <w:r w:rsidRPr="003F1EED">
        <w:rPr>
          <w:sz w:val="24"/>
          <w:szCs w:val="24"/>
        </w:rPr>
        <w:t xml:space="preserve">The NDIS Quality and Safeguards Commission (NDIS Commission) Disability Sector Consultative Committee (the Committee) met on 30 June 2020 for the </w:t>
      </w:r>
      <w:r w:rsidRPr="003F1EED">
        <w:rPr>
          <w:sz w:val="24"/>
          <w:szCs w:val="24"/>
          <w:lang w:val="en"/>
        </w:rPr>
        <w:t>second of three meetings scheduled for 2020. Due to COVID-19 pandemic travel restrictions, the meeting was held by videoconference</w:t>
      </w:r>
      <w:r w:rsidRPr="003F1EED">
        <w:rPr>
          <w:sz w:val="24"/>
          <w:szCs w:val="24"/>
        </w:rPr>
        <w:t xml:space="preserve">. </w:t>
      </w:r>
    </w:p>
    <w:p w:rsidR="008C2989" w:rsidRPr="003F1EED" w:rsidRDefault="008C2989" w:rsidP="008C2989">
      <w:pPr>
        <w:rPr>
          <w:sz w:val="24"/>
          <w:szCs w:val="24"/>
        </w:rPr>
      </w:pPr>
      <w:r w:rsidRPr="003F1EED">
        <w:rPr>
          <w:b/>
          <w:sz w:val="24"/>
          <w:szCs w:val="24"/>
        </w:rPr>
        <w:t>NDIS Commission COVID-19 response</w:t>
      </w:r>
      <w:r w:rsidRPr="003F1EED">
        <w:rPr>
          <w:sz w:val="24"/>
          <w:szCs w:val="24"/>
        </w:rPr>
        <w:t xml:space="preserve"> </w:t>
      </w:r>
    </w:p>
    <w:p w:rsidR="008C2989" w:rsidRPr="003F1EED" w:rsidRDefault="008C2989" w:rsidP="008C2989">
      <w:pPr>
        <w:rPr>
          <w:sz w:val="24"/>
          <w:szCs w:val="24"/>
        </w:rPr>
      </w:pPr>
      <w:r w:rsidRPr="003F1EED">
        <w:rPr>
          <w:sz w:val="24"/>
          <w:szCs w:val="24"/>
        </w:rPr>
        <w:t xml:space="preserve">Since the last meeting in March 2020, it has been an intensive period for the NDIS Commission, with cross-portfolio and cross-government collaboration and engagement </w:t>
      </w:r>
      <w:r w:rsidR="00645723">
        <w:rPr>
          <w:sz w:val="24"/>
          <w:szCs w:val="24"/>
        </w:rPr>
        <w:t xml:space="preserve">regarding the management of the COVID19 pandemic and its impact on the disability sector. This has included discussions </w:t>
      </w:r>
      <w:r w:rsidRPr="003F1EED">
        <w:rPr>
          <w:sz w:val="24"/>
          <w:szCs w:val="24"/>
        </w:rPr>
        <w:t xml:space="preserve">with peak bodies and organisations representing people with disability, </w:t>
      </w:r>
      <w:r w:rsidR="00645723">
        <w:rPr>
          <w:sz w:val="24"/>
          <w:szCs w:val="24"/>
        </w:rPr>
        <w:t>government colleagues</w:t>
      </w:r>
      <w:r w:rsidRPr="003F1EED">
        <w:rPr>
          <w:sz w:val="24"/>
          <w:szCs w:val="24"/>
        </w:rPr>
        <w:t xml:space="preserve"> </w:t>
      </w:r>
      <w:r w:rsidR="00645723">
        <w:rPr>
          <w:sz w:val="24"/>
          <w:szCs w:val="24"/>
        </w:rPr>
        <w:t xml:space="preserve">across social services and health </w:t>
      </w:r>
      <w:r w:rsidRPr="003F1EED">
        <w:rPr>
          <w:sz w:val="24"/>
          <w:szCs w:val="24"/>
        </w:rPr>
        <w:t>and a range of experts on key issues impacting the sector.</w:t>
      </w:r>
    </w:p>
    <w:p w:rsidR="008C2989" w:rsidRPr="003F1EED" w:rsidRDefault="008C2989" w:rsidP="008C2989">
      <w:pPr>
        <w:rPr>
          <w:sz w:val="24"/>
          <w:szCs w:val="24"/>
        </w:rPr>
      </w:pPr>
      <w:r w:rsidRPr="003F1EED">
        <w:rPr>
          <w:sz w:val="24"/>
          <w:szCs w:val="24"/>
        </w:rPr>
        <w:t xml:space="preserve">Members were thanked for their support, highlighting the issues facing participants and with testing the NDIS Commission’s thinking in relation to the pandemic. High frequency discussions with members during the pandemic assisted in the development and dissemination of substantial guidance material and resources to participants and the sector. </w:t>
      </w:r>
    </w:p>
    <w:p w:rsidR="008C2989" w:rsidRPr="003F1EED" w:rsidRDefault="008C2989" w:rsidP="008C2989">
      <w:pPr>
        <w:rPr>
          <w:sz w:val="24"/>
          <w:szCs w:val="24"/>
        </w:rPr>
      </w:pPr>
      <w:r w:rsidRPr="003F1EED">
        <w:rPr>
          <w:sz w:val="24"/>
          <w:szCs w:val="24"/>
        </w:rPr>
        <w:t>The NDIS Commission continues to exercise all of its functions, including in relation to reportable incidents and complaints during the pandemic. The priority of the NDIS Commission has been to deploy its tools and resources to ensure that: participant safety is paramount; critical supports are maintained; disruption and loss of continuity of supports is minimised; changes in the NDIS market are monitored; and the short and long-term impacts on providers are properly considered in responses.</w:t>
      </w:r>
    </w:p>
    <w:p w:rsidR="0030328E" w:rsidRDefault="008C2989" w:rsidP="0030328E">
      <w:pPr>
        <w:pStyle w:val="BodyText"/>
      </w:pPr>
      <w:r w:rsidRPr="003F1EED">
        <w:t xml:space="preserve">Members were briefed on the practical steps taken by the NDIS Commission in responding to the pandemic as well as an analysis of information received from notices by NDIS providers on changes to supports, and COVID-19 related complaints and contacts. </w:t>
      </w:r>
    </w:p>
    <w:p w:rsidR="008C2989" w:rsidRPr="003F1EED" w:rsidRDefault="008C2989" w:rsidP="0030328E">
      <w:pPr>
        <w:pStyle w:val="BodyText"/>
      </w:pPr>
      <w:r w:rsidRPr="003F1EED">
        <w:t>Members provided their perspectives on a number of topics including the quality and safeguarding challenges faced by participants</w:t>
      </w:r>
      <w:r w:rsidR="0030328E">
        <w:t>;</w:t>
      </w:r>
      <w:r w:rsidRPr="003F1EED">
        <w:t xml:space="preserve"> how they were resolved</w:t>
      </w:r>
      <w:r w:rsidR="0030328E">
        <w:t>;</w:t>
      </w:r>
      <w:r w:rsidRPr="003F1EED">
        <w:t xml:space="preserve"> learnings the NDIS Commission can apply to respond to future crises</w:t>
      </w:r>
      <w:r w:rsidR="0030328E">
        <w:t>;</w:t>
      </w:r>
      <w:r w:rsidRPr="003F1EED">
        <w:t xml:space="preserve"> and any enduring beneficial outcomes for participants and their families. Member</w:t>
      </w:r>
      <w:r w:rsidR="00FE2C4A">
        <w:t>’</w:t>
      </w:r>
      <w:r w:rsidRPr="003F1EED">
        <w:t xml:space="preserve">s feedback included: </w:t>
      </w:r>
    </w:p>
    <w:p w:rsidR="005D2560" w:rsidRPr="003F1EED" w:rsidRDefault="008C2989" w:rsidP="00EB3895">
      <w:pPr>
        <w:pStyle w:val="Bullet1"/>
      </w:pPr>
      <w:r w:rsidRPr="003F1EED">
        <w:t>recognition of the innovative ways a number of providers delivered supports and services to participants through web-based technologies</w:t>
      </w:r>
      <w:r w:rsidR="00B63F8B">
        <w:t>;</w:t>
      </w:r>
    </w:p>
    <w:p w:rsidR="008C2989" w:rsidRPr="003F1EED" w:rsidRDefault="005D2560" w:rsidP="00EB3895">
      <w:pPr>
        <w:pStyle w:val="Bullet1"/>
      </w:pPr>
      <w:r w:rsidRPr="003F1EED">
        <w:t xml:space="preserve">with the lifting of restrictions, participants </w:t>
      </w:r>
      <w:r w:rsidR="00645723">
        <w:t>needing to be</w:t>
      </w:r>
      <w:r w:rsidRPr="003F1EED">
        <w:t xml:space="preserve"> supported to exercise independent decisions on the supports and services of their choice</w:t>
      </w:r>
      <w:r w:rsidR="00B63F8B">
        <w:t>;</w:t>
      </w:r>
    </w:p>
    <w:p w:rsidR="005D2560" w:rsidRPr="003F1EED" w:rsidRDefault="005D2560" w:rsidP="00EB3895">
      <w:pPr>
        <w:pStyle w:val="Bullet1"/>
      </w:pPr>
      <w:r w:rsidRPr="003F1EED">
        <w:t>access to and affordability of technology including hardware and software</w:t>
      </w:r>
      <w:r w:rsidR="00B63F8B">
        <w:t>;</w:t>
      </w:r>
      <w:r w:rsidRPr="003F1EED">
        <w:t xml:space="preserve"> </w:t>
      </w:r>
    </w:p>
    <w:p w:rsidR="005D2560" w:rsidRPr="003F1EED" w:rsidRDefault="005D2560" w:rsidP="00EB3895">
      <w:pPr>
        <w:pStyle w:val="Bullet1"/>
      </w:pPr>
      <w:r w:rsidRPr="003F1EED">
        <w:t>provision of targeted information and support to specific cohorts</w:t>
      </w:r>
      <w:r w:rsidR="00B63F8B">
        <w:t>; and</w:t>
      </w:r>
    </w:p>
    <w:p w:rsidR="005D2560" w:rsidRPr="003F1EED" w:rsidRDefault="00645723" w:rsidP="00EB3895">
      <w:pPr>
        <w:pStyle w:val="Bullet1"/>
      </w:pPr>
      <w:r>
        <w:lastRenderedPageBreak/>
        <w:t xml:space="preserve">some sense of </w:t>
      </w:r>
      <w:r w:rsidR="005D2560" w:rsidRPr="003F1EED">
        <w:t>inconsistency between the information in state and territory public health orders</w:t>
      </w:r>
      <w:r w:rsidR="005B6911">
        <w:t>.</w:t>
      </w:r>
    </w:p>
    <w:p w:rsidR="008C2989" w:rsidRPr="003F1EED" w:rsidRDefault="00457686" w:rsidP="00EB3895">
      <w:pPr>
        <w:pStyle w:val="Bullet1"/>
        <w:numPr>
          <w:ilvl w:val="0"/>
          <w:numId w:val="0"/>
        </w:numPr>
      </w:pPr>
      <w:r>
        <w:t>As part of its annual activity report</w:t>
      </w:r>
      <w:r w:rsidR="008C2989" w:rsidRPr="003F1EED">
        <w:t xml:space="preserve">, information on what has been observed </w:t>
      </w:r>
      <w:r w:rsidR="00F73386">
        <w:t xml:space="preserve">by the NDIS Commission </w:t>
      </w:r>
      <w:r w:rsidR="008C2989" w:rsidRPr="003F1EED">
        <w:t>during the pandemic will be published</w:t>
      </w:r>
      <w:r w:rsidR="00B63F8B">
        <w:t>.</w:t>
      </w:r>
    </w:p>
    <w:p w:rsidR="00672DE1" w:rsidRPr="003F1EED" w:rsidRDefault="00672DE1" w:rsidP="003B3AAD">
      <w:pPr>
        <w:rPr>
          <w:rFonts w:cstheme="minorHAnsi"/>
          <w:b/>
          <w:color w:val="auto"/>
          <w:sz w:val="24"/>
          <w:szCs w:val="24"/>
        </w:rPr>
      </w:pPr>
      <w:r w:rsidRPr="003F1EED">
        <w:rPr>
          <w:rFonts w:cstheme="minorHAnsi"/>
          <w:b/>
          <w:color w:val="auto"/>
          <w:sz w:val="24"/>
          <w:szCs w:val="24"/>
        </w:rPr>
        <w:t>Reportable Incidents and levels of reporting</w:t>
      </w:r>
    </w:p>
    <w:p w:rsidR="00B63F8B" w:rsidRDefault="00971C08" w:rsidP="00B63F8B">
      <w:pPr>
        <w:rPr>
          <w:sz w:val="24"/>
          <w:szCs w:val="24"/>
        </w:rPr>
      </w:pPr>
      <w:r w:rsidRPr="005B6911">
        <w:rPr>
          <w:sz w:val="24"/>
          <w:szCs w:val="24"/>
        </w:rPr>
        <w:t xml:space="preserve">It is a requirement of the </w:t>
      </w:r>
      <w:r w:rsidRPr="005B6911">
        <w:rPr>
          <w:i/>
          <w:sz w:val="24"/>
          <w:szCs w:val="24"/>
        </w:rPr>
        <w:t xml:space="preserve">National Disability Insurance Scheme (Incident Management and reportable Incident) Rules </w:t>
      </w:r>
      <w:r w:rsidR="003F1EED" w:rsidRPr="005B6911">
        <w:rPr>
          <w:i/>
          <w:sz w:val="24"/>
          <w:szCs w:val="24"/>
        </w:rPr>
        <w:t>2018</w:t>
      </w:r>
      <w:r w:rsidR="003F1EED" w:rsidRPr="005B6911">
        <w:rPr>
          <w:sz w:val="24"/>
          <w:szCs w:val="24"/>
        </w:rPr>
        <w:t xml:space="preserve"> that</w:t>
      </w:r>
      <w:r w:rsidRPr="005B6911">
        <w:rPr>
          <w:sz w:val="24"/>
          <w:szCs w:val="24"/>
        </w:rPr>
        <w:t xml:space="preserve"> registered NDIS providers report every instance of a use if an unauthorised restrictive practice. </w:t>
      </w:r>
    </w:p>
    <w:p w:rsidR="00971C08" w:rsidRPr="005B6911" w:rsidRDefault="00B63F8B" w:rsidP="00971C08">
      <w:pPr>
        <w:rPr>
          <w:sz w:val="24"/>
          <w:szCs w:val="24"/>
        </w:rPr>
      </w:pPr>
      <w:r w:rsidRPr="005B6911">
        <w:rPr>
          <w:sz w:val="24"/>
          <w:szCs w:val="24"/>
        </w:rPr>
        <w:t xml:space="preserve">There has been considerable commentary on the high number of reportable incident notifications which involve the use of unauthorised restrictive practices (URP) and a growing interest in what the NDIS Commission is doing in response. </w:t>
      </w:r>
    </w:p>
    <w:p w:rsidR="005B6911" w:rsidRPr="005B6911" w:rsidRDefault="009D3717" w:rsidP="009D3717">
      <w:pPr>
        <w:rPr>
          <w:sz w:val="24"/>
          <w:szCs w:val="24"/>
        </w:rPr>
      </w:pPr>
      <w:r w:rsidRPr="005B6911">
        <w:rPr>
          <w:sz w:val="24"/>
          <w:szCs w:val="24"/>
        </w:rPr>
        <w:t xml:space="preserve">The NDIS Commission is focusing on a number of actions both to understand what is being reflected in the numbers and to drive the reduction and ultimately the elimination of the use of restrictive practices </w:t>
      </w:r>
      <w:r w:rsidR="005B6911" w:rsidRPr="005B6911">
        <w:rPr>
          <w:sz w:val="24"/>
          <w:szCs w:val="24"/>
        </w:rPr>
        <w:t>including:</w:t>
      </w:r>
    </w:p>
    <w:p w:rsidR="005B6911" w:rsidRDefault="005B6911" w:rsidP="00EB3895">
      <w:pPr>
        <w:pStyle w:val="Bullet1"/>
      </w:pPr>
      <w:r w:rsidRPr="005B6911">
        <w:t xml:space="preserve">working closely with states and territories to develop a regulatory framework for restrictive practices; </w:t>
      </w:r>
    </w:p>
    <w:p w:rsidR="005B6911" w:rsidRPr="00DF154A" w:rsidRDefault="005B6911" w:rsidP="00EB3895">
      <w:pPr>
        <w:pStyle w:val="Bullet1"/>
      </w:pPr>
      <w:r w:rsidRPr="005B6911">
        <w:t>leading nation</w:t>
      </w:r>
      <w:r w:rsidR="00645723">
        <w:t>al work through the Disability R</w:t>
      </w:r>
      <w:r w:rsidRPr="005B6911">
        <w:t xml:space="preserve">eform Council to progress national </w:t>
      </w:r>
      <w:r w:rsidRPr="00DF154A">
        <w:t xml:space="preserve">consistency in </w:t>
      </w:r>
      <w:r w:rsidRPr="00EB3895">
        <w:t>restrictive</w:t>
      </w:r>
      <w:r w:rsidRPr="00DF154A">
        <w:t xml:space="preserve"> practice authorisation; </w:t>
      </w:r>
    </w:p>
    <w:p w:rsidR="005B6911" w:rsidRPr="00DF154A" w:rsidRDefault="005B6911" w:rsidP="00EB3895">
      <w:pPr>
        <w:pStyle w:val="Bullet1"/>
      </w:pPr>
      <w:r w:rsidRPr="00DF154A">
        <w:t>supporting the Department of Social Services in collaboration with jurisdictions to examine and address thin behaviour support markets</w:t>
      </w:r>
      <w:r w:rsidR="00B63F8B" w:rsidRPr="00DF154A">
        <w:t xml:space="preserve">; and </w:t>
      </w:r>
    </w:p>
    <w:p w:rsidR="009D3717" w:rsidRPr="00DF154A" w:rsidRDefault="005B6911" w:rsidP="00EB3895">
      <w:pPr>
        <w:pStyle w:val="Bullet1"/>
      </w:pPr>
      <w:r w:rsidRPr="00DF154A">
        <w:t>the development of a strengthened</w:t>
      </w:r>
      <w:r w:rsidR="00B63F8B" w:rsidRPr="00DF154A">
        <w:t xml:space="preserve"> </w:t>
      </w:r>
      <w:r w:rsidRPr="00DF154A">
        <w:t xml:space="preserve">compliance </w:t>
      </w:r>
      <w:r w:rsidR="00B63F8B" w:rsidRPr="00DF154A">
        <w:t>strategy.</w:t>
      </w:r>
    </w:p>
    <w:p w:rsidR="00543C35" w:rsidRPr="00543C35" w:rsidRDefault="00543C35" w:rsidP="00543C35">
      <w:pPr>
        <w:rPr>
          <w:sz w:val="24"/>
          <w:szCs w:val="24"/>
        </w:rPr>
      </w:pPr>
      <w:r w:rsidRPr="00543C35">
        <w:rPr>
          <w:sz w:val="24"/>
          <w:szCs w:val="24"/>
        </w:rPr>
        <w:t>This work is a priority for the NDIS Commission.</w:t>
      </w:r>
    </w:p>
    <w:p w:rsidR="005D2560" w:rsidRPr="00DF154A" w:rsidRDefault="003F1EED" w:rsidP="00BD2E3D">
      <w:pPr>
        <w:rPr>
          <w:b/>
          <w:sz w:val="24"/>
          <w:szCs w:val="24"/>
        </w:rPr>
      </w:pPr>
      <w:r w:rsidRPr="00DF154A">
        <w:rPr>
          <w:b/>
          <w:sz w:val="24"/>
          <w:szCs w:val="24"/>
        </w:rPr>
        <w:t>Other key discussion topics</w:t>
      </w:r>
    </w:p>
    <w:p w:rsidR="00EB3895" w:rsidRDefault="00EB3895" w:rsidP="000F5A43">
      <w:pPr>
        <w:pStyle w:val="Bullet1"/>
        <w:numPr>
          <w:ilvl w:val="0"/>
          <w:numId w:val="0"/>
        </w:numPr>
        <w:spacing w:line="280" w:lineRule="atLeast"/>
      </w:pPr>
      <w:r>
        <w:t xml:space="preserve">The Chair briefed members </w:t>
      </w:r>
      <w:r w:rsidR="000F5A43">
        <w:t xml:space="preserve">on </w:t>
      </w:r>
      <w:r>
        <w:t>the action</w:t>
      </w:r>
      <w:r w:rsidR="000F5A43">
        <w:t>s</w:t>
      </w:r>
      <w:r>
        <w:t xml:space="preserve"> </w:t>
      </w:r>
      <w:r w:rsidR="000F5A43">
        <w:t xml:space="preserve">he has </w:t>
      </w:r>
      <w:r>
        <w:t xml:space="preserve">taken </w:t>
      </w:r>
      <w:r w:rsidR="000F5A43">
        <w:t xml:space="preserve">in response to the </w:t>
      </w:r>
      <w:r w:rsidR="00457686">
        <w:t xml:space="preserve">tragic </w:t>
      </w:r>
      <w:r w:rsidR="000F5A43">
        <w:t xml:space="preserve">death of Ms Ann-Marie </w:t>
      </w:r>
      <w:r>
        <w:t>Smith</w:t>
      </w:r>
      <w:r w:rsidR="00457686">
        <w:t xml:space="preserve"> in South Australia</w:t>
      </w:r>
      <w:r w:rsidR="000F5A43">
        <w:t>, in particular the appointment of the Hon. Alan Robertson SC</w:t>
      </w:r>
      <w:r w:rsidR="00F73386">
        <w:t xml:space="preserve"> to conduct an independent review as outlined in the </w:t>
      </w:r>
      <w:hyperlink r:id="rId11" w:history="1">
        <w:r w:rsidR="00F73386" w:rsidRPr="00F73386">
          <w:rPr>
            <w:rStyle w:val="Hyperlink"/>
          </w:rPr>
          <w:t>terms of reference</w:t>
        </w:r>
      </w:hyperlink>
      <w:r w:rsidR="000F5A43">
        <w:t>.</w:t>
      </w:r>
      <w:r>
        <w:t xml:space="preserve"> </w:t>
      </w:r>
    </w:p>
    <w:p w:rsidR="00170A10" w:rsidRPr="00EB3895" w:rsidRDefault="00EB3895" w:rsidP="00F73386">
      <w:pPr>
        <w:pStyle w:val="Bullet1"/>
        <w:numPr>
          <w:ilvl w:val="0"/>
          <w:numId w:val="0"/>
        </w:numPr>
      </w:pPr>
      <w:r>
        <w:t xml:space="preserve">The Chair </w:t>
      </w:r>
      <w:r w:rsidR="00F73386">
        <w:t xml:space="preserve">also </w:t>
      </w:r>
      <w:r>
        <w:t xml:space="preserve">provided an update </w:t>
      </w:r>
      <w:r w:rsidR="00170A10" w:rsidRPr="00DF154A">
        <w:t>on</w:t>
      </w:r>
      <w:r w:rsidR="00DF154A">
        <w:t xml:space="preserve"> the </w:t>
      </w:r>
      <w:r w:rsidR="00170A10" w:rsidRPr="00EB3895">
        <w:t>transition of</w:t>
      </w:r>
      <w:r w:rsidR="000F5A43">
        <w:t xml:space="preserve"> the</w:t>
      </w:r>
      <w:r w:rsidR="00F73386">
        <w:t xml:space="preserve"> </w:t>
      </w:r>
      <w:r w:rsidR="00170A10" w:rsidRPr="00EB3895">
        <w:t>Western Australian (WA) quality and safeguarding arrangements to the NDIS Commission</w:t>
      </w:r>
      <w:r w:rsidRPr="00EB3895">
        <w:t>; and mandatory NDIS registration for Residential Aged Care providers (RAC) supporting NDIS participants</w:t>
      </w:r>
      <w:r w:rsidR="001F6B99">
        <w:t xml:space="preserve"> on 1 December 2020</w:t>
      </w:r>
      <w:r w:rsidRPr="00EB3895">
        <w:t>.</w:t>
      </w:r>
    </w:p>
    <w:p w:rsidR="00F67F74" w:rsidRPr="00DF154A" w:rsidRDefault="00F67F74" w:rsidP="00170A10">
      <w:pPr>
        <w:rPr>
          <w:sz w:val="24"/>
          <w:szCs w:val="24"/>
        </w:rPr>
      </w:pPr>
      <w:r w:rsidRPr="00DF154A">
        <w:rPr>
          <w:sz w:val="24"/>
          <w:szCs w:val="24"/>
        </w:rPr>
        <w:t xml:space="preserve">The </w:t>
      </w:r>
      <w:r w:rsidR="00AD716F" w:rsidRPr="00DF154A">
        <w:rPr>
          <w:sz w:val="24"/>
          <w:szCs w:val="24"/>
        </w:rPr>
        <w:t xml:space="preserve">Committee will </w:t>
      </w:r>
      <w:r w:rsidRPr="00DF154A">
        <w:rPr>
          <w:sz w:val="24"/>
          <w:szCs w:val="24"/>
        </w:rPr>
        <w:t xml:space="preserve">next </w:t>
      </w:r>
      <w:r w:rsidR="00AD716F" w:rsidRPr="00DF154A">
        <w:rPr>
          <w:sz w:val="24"/>
          <w:szCs w:val="24"/>
        </w:rPr>
        <w:t xml:space="preserve">meet on </w:t>
      </w:r>
      <w:r w:rsidR="001A7DC2" w:rsidRPr="00DF154A">
        <w:rPr>
          <w:sz w:val="24"/>
          <w:szCs w:val="24"/>
        </w:rPr>
        <w:t>2</w:t>
      </w:r>
      <w:r w:rsidR="009D3717" w:rsidRPr="00DF154A">
        <w:rPr>
          <w:sz w:val="24"/>
          <w:szCs w:val="24"/>
        </w:rPr>
        <w:t>7</w:t>
      </w:r>
      <w:r w:rsidRPr="00DF154A">
        <w:rPr>
          <w:sz w:val="24"/>
          <w:szCs w:val="24"/>
        </w:rPr>
        <w:t xml:space="preserve"> </w:t>
      </w:r>
      <w:r w:rsidR="001A7DC2" w:rsidRPr="00DF154A">
        <w:rPr>
          <w:sz w:val="24"/>
          <w:szCs w:val="24"/>
        </w:rPr>
        <w:t xml:space="preserve">October </w:t>
      </w:r>
      <w:r w:rsidRPr="00DF154A">
        <w:rPr>
          <w:sz w:val="24"/>
          <w:szCs w:val="24"/>
        </w:rPr>
        <w:t>2020.</w:t>
      </w:r>
    </w:p>
    <w:p w:rsidR="006E3EBF" w:rsidRPr="00DF154A" w:rsidRDefault="006E3EBF" w:rsidP="006E3EBF">
      <w:pPr>
        <w:rPr>
          <w:color w:val="FF0000"/>
          <w:sz w:val="24"/>
          <w:szCs w:val="24"/>
        </w:rPr>
      </w:pPr>
    </w:p>
    <w:sectPr w:rsidR="006E3EBF" w:rsidRPr="00DF154A" w:rsidSect="0033500B">
      <w:headerReference w:type="default" r:id="rId12"/>
      <w:footerReference w:type="default" r:id="rId13"/>
      <w:headerReference w:type="first" r:id="rId14"/>
      <w:footerReference w:type="first" r:id="rId15"/>
      <w:type w:val="continuous"/>
      <w:pgSz w:w="11906" w:h="16838" w:code="9"/>
      <w:pgMar w:top="1440" w:right="1440" w:bottom="1560" w:left="1440" w:header="284" w:footer="225"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487" w:rsidRDefault="00E03487" w:rsidP="008E21DE">
      <w:pPr>
        <w:spacing w:before="0" w:after="0"/>
      </w:pPr>
      <w:r>
        <w:separator/>
      </w:r>
    </w:p>
  </w:endnote>
  <w:endnote w:type="continuationSeparator" w:id="0">
    <w:p w:rsidR="00E03487" w:rsidRDefault="00E03487" w:rsidP="008E21DE">
      <w:pPr>
        <w:spacing w:before="0" w:after="0"/>
      </w:pPr>
      <w:r>
        <w:continuationSeparator/>
      </w:r>
    </w:p>
  </w:endnote>
  <w:endnote w:type="continuationNotice" w:id="1">
    <w:p w:rsidR="00B746B5" w:rsidRDefault="00B746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87" w:rsidRDefault="00E03487"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7C7822"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E03487" w:rsidRPr="00080615" w:rsidRDefault="00E03487" w:rsidP="00362AB6">
    <w:pPr>
      <w:pStyle w:val="Footer"/>
    </w:pPr>
    <w:r>
      <w:tab/>
    </w:r>
    <w:r w:rsidRPr="00362AB6">
      <w:rPr>
        <w:sz w:val="18"/>
        <w:szCs w:val="18"/>
      </w:rPr>
      <w:t>NDIS Quality and Safeguards Commission</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87" w:rsidRDefault="00E03487"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59C296"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E03487" w:rsidRPr="00080615" w:rsidRDefault="00E03487" w:rsidP="00080615">
    <w:pPr>
      <w:pStyle w:val="Footer"/>
    </w:pPr>
    <w:r>
      <w:rPr>
        <w:sz w:val="18"/>
        <w:szCs w:val="18"/>
      </w:rPr>
      <w:tab/>
    </w:r>
    <w:r w:rsidRPr="00362AB6">
      <w:rPr>
        <w:sz w:val="18"/>
        <w:szCs w:val="18"/>
      </w:rPr>
      <w:t>NDIS Quality and Safeguards Commission</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487" w:rsidRDefault="00E03487" w:rsidP="008E21DE">
      <w:pPr>
        <w:spacing w:before="0" w:after="0"/>
      </w:pPr>
      <w:r>
        <w:separator/>
      </w:r>
    </w:p>
  </w:footnote>
  <w:footnote w:type="continuationSeparator" w:id="0">
    <w:p w:rsidR="00E03487" w:rsidRDefault="00E03487" w:rsidP="008E21DE">
      <w:pPr>
        <w:spacing w:before="0" w:after="0"/>
      </w:pPr>
      <w:r>
        <w:continuationSeparator/>
      </w:r>
    </w:p>
  </w:footnote>
  <w:footnote w:type="continuationNotice" w:id="1">
    <w:p w:rsidR="00B746B5" w:rsidRDefault="00B746B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87" w:rsidRDefault="00E03487">
    <w:pPr>
      <w:pStyle w:val="Header"/>
    </w:pPr>
  </w:p>
  <w:p w:rsidR="00E03487" w:rsidRDefault="00E03487">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342F73"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87" w:rsidRDefault="00E03487">
    <w:pPr>
      <w:pStyle w:val="Header"/>
    </w:pPr>
    <w:r>
      <w:rPr>
        <w:noProof/>
        <w:lang w:eastAsia="en-AU"/>
      </w:rPr>
      <w:ptab w:relativeTo="margin" w:alignment="left" w:leader="none"/>
    </w:r>
    <w:r>
      <w:rPr>
        <w:noProof/>
        <w:lang w:eastAsia="en-AU"/>
      </w:rPr>
      <w:drawing>
        <wp:inline distT="0" distB="0" distL="0" distR="0">
          <wp:extent cx="2823587" cy="1015095"/>
          <wp:effectExtent l="0" t="0" r="0" b="0"/>
          <wp:docPr id="5" name="Picture 5"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846504" cy="102333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8615703"/>
    <w:multiLevelType w:val="multilevel"/>
    <w:tmpl w:val="803CF862"/>
    <w:numStyleLink w:val="List1Numbered"/>
  </w:abstractNum>
  <w:abstractNum w:abstractNumId="8" w15:restartNumberingAfterBreak="0">
    <w:nsid w:val="6D4F423B"/>
    <w:multiLevelType w:val="multilevel"/>
    <w:tmpl w:val="4A7CCC2C"/>
    <w:numStyleLink w:val="DefaultBullets"/>
  </w:abstractNum>
  <w:abstractNum w:abstractNumId="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790B67C4"/>
    <w:multiLevelType w:val="multilevel"/>
    <w:tmpl w:val="FE688822"/>
    <w:numStyleLink w:val="BoxedBullets"/>
  </w:abstractNum>
  <w:num w:numId="1">
    <w:abstractNumId w:val="0"/>
  </w:num>
  <w:num w:numId="2">
    <w:abstractNumId w:val="5"/>
  </w:num>
  <w:num w:numId="3">
    <w:abstractNumId w:val="10"/>
  </w:num>
  <w:num w:numId="4">
    <w:abstractNumId w:val="4"/>
  </w:num>
  <w:num w:numId="5">
    <w:abstractNumId w:val="2"/>
  </w:num>
  <w:num w:numId="6">
    <w:abstractNumId w:val="1"/>
  </w:num>
  <w:num w:numId="7">
    <w:abstractNumId w:val="7"/>
  </w:num>
  <w:num w:numId="8">
    <w:abstractNumId w:val="6"/>
  </w:num>
  <w:num w:numId="9">
    <w:abstractNumId w:val="3"/>
  </w:num>
  <w:num w:numId="10">
    <w:abstractNumId w:val="9"/>
  </w:num>
  <w:num w:numId="11">
    <w:abstractNumId w:val="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8"/>
  </w:num>
  <w:num w:numId="13">
    <w:abstractNumId w:val="8"/>
    <w:lvlOverride w:ilvl="0">
      <w:lvl w:ilvl="0">
        <w:start w:val="1"/>
        <w:numFmt w:val="bullet"/>
        <w:pStyle w:val="Bullet1"/>
        <w:lvlText w:val=""/>
        <w:lvlJc w:val="left"/>
        <w:pPr>
          <w:ind w:left="284" w:hanging="284"/>
        </w:pPr>
        <w:rPr>
          <w:rFonts w:ascii="Symbol" w:hAnsi="Symbol" w:hint="default"/>
          <w:color w:val="auto"/>
        </w:rPr>
      </w:lvl>
    </w:lvlOverride>
    <w:lvlOverride w:ilvl="1">
      <w:lvl w:ilvl="1">
        <w:start w:val="1"/>
        <w:numFmt w:val="bullet"/>
        <w:pStyle w:val="Bullet2"/>
        <w:lvlText w:val="–"/>
        <w:lvlJc w:val="left"/>
        <w:pPr>
          <w:ind w:left="568" w:hanging="284"/>
        </w:pPr>
        <w:rPr>
          <w:rFonts w:ascii="Arial" w:hAnsi="Arial" w:cs="Times New Roman" w:hint="default"/>
          <w:color w:val="85367B"/>
        </w:rPr>
      </w:lvl>
    </w:lvlOverride>
    <w:lvlOverride w:ilvl="2">
      <w:lvl w:ilvl="2">
        <w:start w:val="1"/>
        <w:numFmt w:val="bullet"/>
        <w:pStyle w:val="Bullet3"/>
        <w:lvlText w:val="»"/>
        <w:lvlJc w:val="left"/>
        <w:pPr>
          <w:ind w:left="852" w:hanging="284"/>
        </w:pPr>
        <w:rPr>
          <w:rFonts w:ascii="Arial" w:hAnsi="Arial" w:cs="Times New Roman" w:hint="default"/>
          <w:color w:val="85367B"/>
        </w:rPr>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C9"/>
    <w:rsid w:val="0000111C"/>
    <w:rsid w:val="00014D18"/>
    <w:rsid w:val="000238D7"/>
    <w:rsid w:val="000240F0"/>
    <w:rsid w:val="00024A54"/>
    <w:rsid w:val="00030622"/>
    <w:rsid w:val="000316C9"/>
    <w:rsid w:val="00035126"/>
    <w:rsid w:val="00040A43"/>
    <w:rsid w:val="00042E09"/>
    <w:rsid w:val="00043D08"/>
    <w:rsid w:val="000451D4"/>
    <w:rsid w:val="00060C95"/>
    <w:rsid w:val="00060F37"/>
    <w:rsid w:val="000614FC"/>
    <w:rsid w:val="00073D46"/>
    <w:rsid w:val="00075BC3"/>
    <w:rsid w:val="0008048C"/>
    <w:rsid w:val="00080615"/>
    <w:rsid w:val="000903E5"/>
    <w:rsid w:val="000C252F"/>
    <w:rsid w:val="000C4B2D"/>
    <w:rsid w:val="000C4B3E"/>
    <w:rsid w:val="000D2D49"/>
    <w:rsid w:val="000E3E74"/>
    <w:rsid w:val="000E3F3E"/>
    <w:rsid w:val="000F3A54"/>
    <w:rsid w:val="000F48FC"/>
    <w:rsid w:val="000F5A43"/>
    <w:rsid w:val="000F77FE"/>
    <w:rsid w:val="00115B7D"/>
    <w:rsid w:val="00135EC7"/>
    <w:rsid w:val="0013667E"/>
    <w:rsid w:val="00143BBF"/>
    <w:rsid w:val="00152028"/>
    <w:rsid w:val="00161F5A"/>
    <w:rsid w:val="00162ABA"/>
    <w:rsid w:val="00164997"/>
    <w:rsid w:val="00170A10"/>
    <w:rsid w:val="00170F17"/>
    <w:rsid w:val="00182709"/>
    <w:rsid w:val="00183A34"/>
    <w:rsid w:val="00186627"/>
    <w:rsid w:val="00192B57"/>
    <w:rsid w:val="00193457"/>
    <w:rsid w:val="00195D21"/>
    <w:rsid w:val="00197027"/>
    <w:rsid w:val="001A7DC2"/>
    <w:rsid w:val="001B00E2"/>
    <w:rsid w:val="001B1856"/>
    <w:rsid w:val="001B270E"/>
    <w:rsid w:val="001D5372"/>
    <w:rsid w:val="001E6AAF"/>
    <w:rsid w:val="001F6B99"/>
    <w:rsid w:val="00201052"/>
    <w:rsid w:val="00203C56"/>
    <w:rsid w:val="00210AC3"/>
    <w:rsid w:val="00231AAC"/>
    <w:rsid w:val="002404CE"/>
    <w:rsid w:val="00243540"/>
    <w:rsid w:val="00247FA0"/>
    <w:rsid w:val="0025631B"/>
    <w:rsid w:val="00256A36"/>
    <w:rsid w:val="00256D1D"/>
    <w:rsid w:val="00275986"/>
    <w:rsid w:val="002766E7"/>
    <w:rsid w:val="00276BCE"/>
    <w:rsid w:val="002804D3"/>
    <w:rsid w:val="00281694"/>
    <w:rsid w:val="002A1590"/>
    <w:rsid w:val="002A25F0"/>
    <w:rsid w:val="002A57BC"/>
    <w:rsid w:val="002B0D78"/>
    <w:rsid w:val="002B0F3F"/>
    <w:rsid w:val="002B75DF"/>
    <w:rsid w:val="002C3475"/>
    <w:rsid w:val="002C43E9"/>
    <w:rsid w:val="002E0320"/>
    <w:rsid w:val="002E2E1D"/>
    <w:rsid w:val="002E3621"/>
    <w:rsid w:val="002F3800"/>
    <w:rsid w:val="002F7319"/>
    <w:rsid w:val="002F7FCC"/>
    <w:rsid w:val="0030328E"/>
    <w:rsid w:val="003062EF"/>
    <w:rsid w:val="00310DC1"/>
    <w:rsid w:val="00313843"/>
    <w:rsid w:val="003147F2"/>
    <w:rsid w:val="00326848"/>
    <w:rsid w:val="0033500B"/>
    <w:rsid w:val="003449A0"/>
    <w:rsid w:val="00345C99"/>
    <w:rsid w:val="00362AB6"/>
    <w:rsid w:val="00366CC7"/>
    <w:rsid w:val="0038550F"/>
    <w:rsid w:val="003873C9"/>
    <w:rsid w:val="003A47B1"/>
    <w:rsid w:val="003B3AAD"/>
    <w:rsid w:val="003B4220"/>
    <w:rsid w:val="003D61BA"/>
    <w:rsid w:val="003E3CB1"/>
    <w:rsid w:val="003F1EED"/>
    <w:rsid w:val="003F29B8"/>
    <w:rsid w:val="00412A45"/>
    <w:rsid w:val="004154E2"/>
    <w:rsid w:val="00446F8E"/>
    <w:rsid w:val="0045185A"/>
    <w:rsid w:val="0045205F"/>
    <w:rsid w:val="00457686"/>
    <w:rsid w:val="00460C83"/>
    <w:rsid w:val="0047342D"/>
    <w:rsid w:val="00480A55"/>
    <w:rsid w:val="00491543"/>
    <w:rsid w:val="004A38A0"/>
    <w:rsid w:val="004A4744"/>
    <w:rsid w:val="004A4E9D"/>
    <w:rsid w:val="004B6E5D"/>
    <w:rsid w:val="004C2C59"/>
    <w:rsid w:val="004D3654"/>
    <w:rsid w:val="004D4273"/>
    <w:rsid w:val="004F11EE"/>
    <w:rsid w:val="0051450C"/>
    <w:rsid w:val="00517A08"/>
    <w:rsid w:val="00523DA8"/>
    <w:rsid w:val="00533CB5"/>
    <w:rsid w:val="00534D53"/>
    <w:rsid w:val="00543C35"/>
    <w:rsid w:val="00544FF7"/>
    <w:rsid w:val="00560AB7"/>
    <w:rsid w:val="005772E5"/>
    <w:rsid w:val="00580DD7"/>
    <w:rsid w:val="00595D55"/>
    <w:rsid w:val="005A0622"/>
    <w:rsid w:val="005A6252"/>
    <w:rsid w:val="005A6BB5"/>
    <w:rsid w:val="005B053D"/>
    <w:rsid w:val="005B6911"/>
    <w:rsid w:val="005C1E33"/>
    <w:rsid w:val="005D2560"/>
    <w:rsid w:val="005D2686"/>
    <w:rsid w:val="005D3930"/>
    <w:rsid w:val="005D5E72"/>
    <w:rsid w:val="005E341A"/>
    <w:rsid w:val="005E4529"/>
    <w:rsid w:val="005E68A3"/>
    <w:rsid w:val="005E7F90"/>
    <w:rsid w:val="00604B87"/>
    <w:rsid w:val="006131D7"/>
    <w:rsid w:val="00625854"/>
    <w:rsid w:val="006376D9"/>
    <w:rsid w:val="00643E62"/>
    <w:rsid w:val="00645723"/>
    <w:rsid w:val="00651348"/>
    <w:rsid w:val="00656D27"/>
    <w:rsid w:val="0066611E"/>
    <w:rsid w:val="00672DE1"/>
    <w:rsid w:val="006737CC"/>
    <w:rsid w:val="006805F0"/>
    <w:rsid w:val="00680A20"/>
    <w:rsid w:val="00680F04"/>
    <w:rsid w:val="006861D0"/>
    <w:rsid w:val="006869C1"/>
    <w:rsid w:val="00690AF2"/>
    <w:rsid w:val="006B1234"/>
    <w:rsid w:val="006B30DB"/>
    <w:rsid w:val="006B3A4A"/>
    <w:rsid w:val="006B4964"/>
    <w:rsid w:val="006C12F7"/>
    <w:rsid w:val="006D6D91"/>
    <w:rsid w:val="006E3EBF"/>
    <w:rsid w:val="00721268"/>
    <w:rsid w:val="00736E25"/>
    <w:rsid w:val="007461DD"/>
    <w:rsid w:val="007468A4"/>
    <w:rsid w:val="0075556C"/>
    <w:rsid w:val="007575BC"/>
    <w:rsid w:val="00760F1E"/>
    <w:rsid w:val="0076650E"/>
    <w:rsid w:val="0078103B"/>
    <w:rsid w:val="007B06D8"/>
    <w:rsid w:val="007B4493"/>
    <w:rsid w:val="007D3DF2"/>
    <w:rsid w:val="007D41F1"/>
    <w:rsid w:val="007E27FB"/>
    <w:rsid w:val="007E3F6F"/>
    <w:rsid w:val="007E52A4"/>
    <w:rsid w:val="007F1A22"/>
    <w:rsid w:val="00823268"/>
    <w:rsid w:val="008233B8"/>
    <w:rsid w:val="0084650C"/>
    <w:rsid w:val="00851C50"/>
    <w:rsid w:val="0085593E"/>
    <w:rsid w:val="00870301"/>
    <w:rsid w:val="008774A7"/>
    <w:rsid w:val="00880325"/>
    <w:rsid w:val="0088076F"/>
    <w:rsid w:val="00881A7D"/>
    <w:rsid w:val="00890450"/>
    <w:rsid w:val="00893FDF"/>
    <w:rsid w:val="008A4A54"/>
    <w:rsid w:val="008A649A"/>
    <w:rsid w:val="008B3403"/>
    <w:rsid w:val="008B7938"/>
    <w:rsid w:val="008C2989"/>
    <w:rsid w:val="008D64DC"/>
    <w:rsid w:val="008D7FC7"/>
    <w:rsid w:val="008E21DE"/>
    <w:rsid w:val="008F1847"/>
    <w:rsid w:val="009024A7"/>
    <w:rsid w:val="00905A8F"/>
    <w:rsid w:val="00912B54"/>
    <w:rsid w:val="009200EB"/>
    <w:rsid w:val="0092679E"/>
    <w:rsid w:val="009302C7"/>
    <w:rsid w:val="00934671"/>
    <w:rsid w:val="00944DB5"/>
    <w:rsid w:val="009539C8"/>
    <w:rsid w:val="00966B4C"/>
    <w:rsid w:val="00971C08"/>
    <w:rsid w:val="00974936"/>
    <w:rsid w:val="00984908"/>
    <w:rsid w:val="00986A3B"/>
    <w:rsid w:val="009B1E7C"/>
    <w:rsid w:val="009C383F"/>
    <w:rsid w:val="009D06E2"/>
    <w:rsid w:val="009D3717"/>
    <w:rsid w:val="009E1142"/>
    <w:rsid w:val="009F4EAA"/>
    <w:rsid w:val="00A00D98"/>
    <w:rsid w:val="00A07E4A"/>
    <w:rsid w:val="00A31545"/>
    <w:rsid w:val="00A3471F"/>
    <w:rsid w:val="00A42452"/>
    <w:rsid w:val="00A479F1"/>
    <w:rsid w:val="00A5502B"/>
    <w:rsid w:val="00A60009"/>
    <w:rsid w:val="00A6680C"/>
    <w:rsid w:val="00A775AB"/>
    <w:rsid w:val="00A8286B"/>
    <w:rsid w:val="00A8465C"/>
    <w:rsid w:val="00A87A3A"/>
    <w:rsid w:val="00AA094B"/>
    <w:rsid w:val="00AB12D5"/>
    <w:rsid w:val="00AB33C7"/>
    <w:rsid w:val="00AC5210"/>
    <w:rsid w:val="00AC6A81"/>
    <w:rsid w:val="00AD0F14"/>
    <w:rsid w:val="00AD597B"/>
    <w:rsid w:val="00AD716F"/>
    <w:rsid w:val="00AD735D"/>
    <w:rsid w:val="00AE3E33"/>
    <w:rsid w:val="00AF0899"/>
    <w:rsid w:val="00AF6A09"/>
    <w:rsid w:val="00AF77E6"/>
    <w:rsid w:val="00AF7FF2"/>
    <w:rsid w:val="00B04AFD"/>
    <w:rsid w:val="00B071A4"/>
    <w:rsid w:val="00B07989"/>
    <w:rsid w:val="00B205CD"/>
    <w:rsid w:val="00B223B6"/>
    <w:rsid w:val="00B27C3C"/>
    <w:rsid w:val="00B47501"/>
    <w:rsid w:val="00B50E63"/>
    <w:rsid w:val="00B511E0"/>
    <w:rsid w:val="00B5161E"/>
    <w:rsid w:val="00B603C0"/>
    <w:rsid w:val="00B63F8B"/>
    <w:rsid w:val="00B71711"/>
    <w:rsid w:val="00B746B5"/>
    <w:rsid w:val="00B75F86"/>
    <w:rsid w:val="00B83AB4"/>
    <w:rsid w:val="00B96EA1"/>
    <w:rsid w:val="00BA26A4"/>
    <w:rsid w:val="00BA4FF9"/>
    <w:rsid w:val="00BB2DC2"/>
    <w:rsid w:val="00BC3BA1"/>
    <w:rsid w:val="00BC4D6B"/>
    <w:rsid w:val="00BD2E3D"/>
    <w:rsid w:val="00BD3FBD"/>
    <w:rsid w:val="00BE5B91"/>
    <w:rsid w:val="00BE70ED"/>
    <w:rsid w:val="00C0421C"/>
    <w:rsid w:val="00C10202"/>
    <w:rsid w:val="00C11E95"/>
    <w:rsid w:val="00C14AD0"/>
    <w:rsid w:val="00C17D38"/>
    <w:rsid w:val="00C21944"/>
    <w:rsid w:val="00C262D9"/>
    <w:rsid w:val="00C2698C"/>
    <w:rsid w:val="00C26FEA"/>
    <w:rsid w:val="00C31632"/>
    <w:rsid w:val="00C4432E"/>
    <w:rsid w:val="00C446D8"/>
    <w:rsid w:val="00C456B0"/>
    <w:rsid w:val="00C52591"/>
    <w:rsid w:val="00C5261C"/>
    <w:rsid w:val="00C52C59"/>
    <w:rsid w:val="00C610F7"/>
    <w:rsid w:val="00C642F2"/>
    <w:rsid w:val="00C728B9"/>
    <w:rsid w:val="00C7510C"/>
    <w:rsid w:val="00C77BEC"/>
    <w:rsid w:val="00C90DF2"/>
    <w:rsid w:val="00C927C0"/>
    <w:rsid w:val="00CB1F64"/>
    <w:rsid w:val="00CB64BD"/>
    <w:rsid w:val="00CD50F9"/>
    <w:rsid w:val="00CE6871"/>
    <w:rsid w:val="00CE6F2B"/>
    <w:rsid w:val="00CE6F86"/>
    <w:rsid w:val="00CF3E42"/>
    <w:rsid w:val="00D00529"/>
    <w:rsid w:val="00D05BBC"/>
    <w:rsid w:val="00D1288F"/>
    <w:rsid w:val="00D279D6"/>
    <w:rsid w:val="00D42844"/>
    <w:rsid w:val="00D4686D"/>
    <w:rsid w:val="00D57796"/>
    <w:rsid w:val="00D61AA2"/>
    <w:rsid w:val="00D7338A"/>
    <w:rsid w:val="00D76788"/>
    <w:rsid w:val="00D7739B"/>
    <w:rsid w:val="00DA2A1F"/>
    <w:rsid w:val="00DA3900"/>
    <w:rsid w:val="00DA3A80"/>
    <w:rsid w:val="00DB1049"/>
    <w:rsid w:val="00DC56A3"/>
    <w:rsid w:val="00DC5E94"/>
    <w:rsid w:val="00DD6240"/>
    <w:rsid w:val="00DE56BE"/>
    <w:rsid w:val="00DE6CAC"/>
    <w:rsid w:val="00DF154A"/>
    <w:rsid w:val="00DF5823"/>
    <w:rsid w:val="00DF691C"/>
    <w:rsid w:val="00DF74BA"/>
    <w:rsid w:val="00E03487"/>
    <w:rsid w:val="00E03827"/>
    <w:rsid w:val="00E06E71"/>
    <w:rsid w:val="00E243C4"/>
    <w:rsid w:val="00E260AC"/>
    <w:rsid w:val="00E318E8"/>
    <w:rsid w:val="00E40290"/>
    <w:rsid w:val="00E7394D"/>
    <w:rsid w:val="00E819C2"/>
    <w:rsid w:val="00E8382E"/>
    <w:rsid w:val="00EB3895"/>
    <w:rsid w:val="00ED1E46"/>
    <w:rsid w:val="00ED6834"/>
    <w:rsid w:val="00EE065A"/>
    <w:rsid w:val="00EE1138"/>
    <w:rsid w:val="00EE5A78"/>
    <w:rsid w:val="00EE5FFC"/>
    <w:rsid w:val="00EE737C"/>
    <w:rsid w:val="00F130E8"/>
    <w:rsid w:val="00F15ADC"/>
    <w:rsid w:val="00F34D10"/>
    <w:rsid w:val="00F35F27"/>
    <w:rsid w:val="00F40C31"/>
    <w:rsid w:val="00F41613"/>
    <w:rsid w:val="00F544EA"/>
    <w:rsid w:val="00F606E5"/>
    <w:rsid w:val="00F6523C"/>
    <w:rsid w:val="00F67F74"/>
    <w:rsid w:val="00F73386"/>
    <w:rsid w:val="00F859F4"/>
    <w:rsid w:val="00F9318C"/>
    <w:rsid w:val="00F94F0D"/>
    <w:rsid w:val="00F975FB"/>
    <w:rsid w:val="00FA4FD8"/>
    <w:rsid w:val="00FB51A8"/>
    <w:rsid w:val="00FB7140"/>
    <w:rsid w:val="00FD1DD7"/>
    <w:rsid w:val="00FD66D7"/>
    <w:rsid w:val="00FE2C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chartTrackingRefBased/>
  <w15:docId w15:val="{87540BD2-F259-4A5B-BDAE-BE32DBF0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85593E"/>
    <w:pPr>
      <w:keepNext/>
      <w:keepLines/>
      <w:spacing w:before="120" w:after="120"/>
      <w:jc w:val="center"/>
      <w:outlineLvl w:val="0"/>
    </w:pPr>
    <w:rPr>
      <w:rFonts w:asciiTheme="majorHAnsi" w:eastAsiaTheme="majorEastAsia" w:hAnsiTheme="majorHAnsi" w:cstheme="majorBidi"/>
      <w:color w:val="5F2E74" w:themeColor="accent1"/>
      <w:sz w:val="44"/>
      <w:szCs w:val="44"/>
    </w:rPr>
  </w:style>
  <w:style w:type="paragraph" w:styleId="Heading2">
    <w:name w:val="heading 2"/>
    <w:basedOn w:val="Normal"/>
    <w:next w:val="Normal"/>
    <w:link w:val="Heading2Char"/>
    <w:uiPriority w:val="1"/>
    <w:qFormat/>
    <w:rsid w:val="0085593E"/>
    <w:pPr>
      <w:keepNext/>
      <w:keepLines/>
      <w:spacing w:before="240" w:after="360" w:line="360" w:lineRule="atLeast"/>
      <w:jc w:val="center"/>
      <w:outlineLvl w:val="1"/>
    </w:pPr>
    <w:rPr>
      <w:rFonts w:asciiTheme="majorHAnsi" w:eastAsiaTheme="majorEastAsia" w:hAnsiTheme="majorHAnsi" w:cstheme="majorBidi"/>
      <w:color w:val="5F2E74" w:themeColor="accent1"/>
      <w:sz w:val="36"/>
      <w:szCs w:val="36"/>
    </w:rPr>
  </w:style>
  <w:style w:type="paragraph" w:styleId="Heading3">
    <w:name w:val="heading 3"/>
    <w:basedOn w:val="Normal"/>
    <w:next w:val="Normal"/>
    <w:link w:val="Heading3Char"/>
    <w:uiPriority w:val="1"/>
    <w:qFormat/>
    <w:rsid w:val="005C1E33"/>
    <w:pPr>
      <w:keepNext/>
      <w:keepLines/>
      <w:spacing w:before="360"/>
      <w:outlineLvl w:val="2"/>
    </w:pPr>
    <w:rPr>
      <w:rFonts w:asciiTheme="majorHAnsi" w:eastAsiaTheme="majorEastAsia" w:hAnsiTheme="majorHAnsi" w:cstheme="majorBidi"/>
      <w:b/>
      <w:color w:val="5F2E74" w:themeColor="text2"/>
      <w:sz w:val="28"/>
      <w:szCs w:val="28"/>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85593E"/>
    <w:rPr>
      <w:rFonts w:asciiTheme="majorHAnsi" w:eastAsiaTheme="majorEastAsia" w:hAnsiTheme="majorHAnsi" w:cstheme="majorBidi"/>
      <w:color w:val="5F2E74" w:themeColor="accent1"/>
      <w:sz w:val="36"/>
      <w:szCs w:val="36"/>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EB3895"/>
    <w:pPr>
      <w:numPr>
        <w:numId w:val="11"/>
      </w:numPr>
      <w:spacing w:before="60" w:after="60" w:line="240" w:lineRule="auto"/>
      <w:ind w:left="709"/>
    </w:pPr>
    <w:rPr>
      <w:sz w:val="24"/>
      <w:szCs w:val="24"/>
    </w:r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85593E"/>
    <w:rPr>
      <w:rFonts w:asciiTheme="majorHAnsi" w:eastAsiaTheme="majorEastAsia" w:hAnsiTheme="majorHAnsi" w:cstheme="majorBidi"/>
      <w:color w:val="5F2E74" w:themeColor="accent1"/>
      <w:sz w:val="44"/>
      <w:szCs w:val="44"/>
    </w:rPr>
  </w:style>
  <w:style w:type="character" w:customStyle="1" w:styleId="Heading3Char">
    <w:name w:val="Heading 3 Char"/>
    <w:basedOn w:val="DefaultParagraphFont"/>
    <w:link w:val="Heading3"/>
    <w:uiPriority w:val="1"/>
    <w:rsid w:val="005C1E33"/>
    <w:rPr>
      <w:rFonts w:asciiTheme="majorHAnsi" w:eastAsiaTheme="majorEastAsia" w:hAnsiTheme="majorHAnsi" w:cstheme="majorBidi"/>
      <w:b/>
      <w:color w:val="5F2E74" w:themeColor="text2"/>
      <w:sz w:val="28"/>
      <w:szCs w:val="28"/>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List Paragraph1,Recommendation,List Paragraph11,NAST Quote,Bullet point,List Paragraph Number,Bulleted Para,NFP GP Bulleted List,bullet point list,L,Bullet points,Content descriptions,Bullet Point,List Paragraph2,Number,#List Paragraph"/>
    <w:basedOn w:val="Normal"/>
    <w:link w:val="ListParagraphChar"/>
    <w:uiPriority w:val="34"/>
    <w:unhideWhenUsed/>
    <w:qFormat/>
    <w:rsid w:val="006737CC"/>
    <w:pPr>
      <w:ind w:left="720"/>
      <w:contextualSpacing/>
    </w:pPr>
  </w:style>
  <w:style w:type="character" w:styleId="CommentReference">
    <w:name w:val="annotation reference"/>
    <w:basedOn w:val="DefaultParagraphFont"/>
    <w:uiPriority w:val="99"/>
    <w:semiHidden/>
    <w:unhideWhenUsed/>
    <w:rsid w:val="001B270E"/>
    <w:rPr>
      <w:sz w:val="16"/>
      <w:szCs w:val="16"/>
    </w:rPr>
  </w:style>
  <w:style w:type="paragraph" w:styleId="CommentText">
    <w:name w:val="annotation text"/>
    <w:basedOn w:val="Normal"/>
    <w:link w:val="CommentTextChar"/>
    <w:uiPriority w:val="99"/>
    <w:semiHidden/>
    <w:unhideWhenUsed/>
    <w:rsid w:val="001B270E"/>
    <w:pPr>
      <w:spacing w:line="240" w:lineRule="auto"/>
    </w:pPr>
    <w:rPr>
      <w:sz w:val="20"/>
    </w:rPr>
  </w:style>
  <w:style w:type="character" w:customStyle="1" w:styleId="CommentTextChar">
    <w:name w:val="Comment Text Char"/>
    <w:basedOn w:val="DefaultParagraphFont"/>
    <w:link w:val="CommentText"/>
    <w:uiPriority w:val="99"/>
    <w:semiHidden/>
    <w:rsid w:val="001B270E"/>
  </w:style>
  <w:style w:type="paragraph" w:styleId="CommentSubject">
    <w:name w:val="annotation subject"/>
    <w:basedOn w:val="CommentText"/>
    <w:next w:val="CommentText"/>
    <w:link w:val="CommentSubjectChar"/>
    <w:uiPriority w:val="99"/>
    <w:semiHidden/>
    <w:unhideWhenUsed/>
    <w:rsid w:val="001B270E"/>
    <w:rPr>
      <w:b/>
      <w:bCs/>
    </w:rPr>
  </w:style>
  <w:style w:type="character" w:customStyle="1" w:styleId="CommentSubjectChar">
    <w:name w:val="Comment Subject Char"/>
    <w:basedOn w:val="CommentTextChar"/>
    <w:link w:val="CommentSubject"/>
    <w:uiPriority w:val="99"/>
    <w:semiHidden/>
    <w:rsid w:val="001B270E"/>
    <w:rPr>
      <w:b/>
      <w:bCs/>
    </w:rPr>
  </w:style>
  <w:style w:type="paragraph" w:styleId="BalloonText">
    <w:name w:val="Balloon Text"/>
    <w:basedOn w:val="Normal"/>
    <w:link w:val="BalloonTextChar"/>
    <w:uiPriority w:val="99"/>
    <w:semiHidden/>
    <w:unhideWhenUsed/>
    <w:rsid w:val="001B270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70E"/>
    <w:rPr>
      <w:rFonts w:ascii="Segoe UI" w:hAnsi="Segoe UI" w:cs="Segoe UI"/>
      <w:sz w:val="18"/>
      <w:szCs w:val="18"/>
    </w:rPr>
  </w:style>
  <w:style w:type="character" w:styleId="BookTitle">
    <w:name w:val="Book Title"/>
    <w:uiPriority w:val="33"/>
    <w:qFormat/>
    <w:rsid w:val="006E3EBF"/>
    <w:rPr>
      <w:i/>
      <w:iCs/>
      <w:smallCaps/>
      <w:spacing w:val="5"/>
    </w:rPr>
  </w:style>
  <w:style w:type="paragraph" w:styleId="NormalWeb">
    <w:name w:val="Normal (Web)"/>
    <w:basedOn w:val="Normal"/>
    <w:uiPriority w:val="99"/>
    <w:semiHidden/>
    <w:unhideWhenUsed/>
    <w:rsid w:val="00197027"/>
    <w:pPr>
      <w:suppressAutoHyphens w:val="0"/>
      <w:spacing w:before="192" w:after="192" w:line="384" w:lineRule="atLeast"/>
    </w:pPr>
    <w:rPr>
      <w:rFonts w:ascii="Times New Roman" w:eastAsia="Times New Roman" w:hAnsi="Times New Roman" w:cs="Times New Roman"/>
      <w:color w:val="auto"/>
      <w:sz w:val="24"/>
      <w:szCs w:val="24"/>
      <w:lang w:eastAsia="en-AU"/>
    </w:rPr>
  </w:style>
  <w:style w:type="character" w:customStyle="1" w:styleId="ListParagraphChar">
    <w:name w:val="List Paragraph Char"/>
    <w:aliases w:val="List Paragraph1 Char,Recommendation Char,List Paragraph11 Char,NAST Quote Char,Bullet point Char,List Paragraph Number Char,Bulleted Para Char,NFP GP Bulleted List Char,bullet point list Char,L Char,Bullet points Char,Number Char"/>
    <w:basedOn w:val="DefaultParagraphFont"/>
    <w:link w:val="ListParagraph"/>
    <w:uiPriority w:val="34"/>
    <w:qFormat/>
    <w:locked/>
    <w:rsid w:val="00595D55"/>
    <w:rPr>
      <w:sz w:val="22"/>
    </w:rPr>
  </w:style>
  <w:style w:type="paragraph" w:styleId="Revision">
    <w:name w:val="Revision"/>
    <w:hidden/>
    <w:uiPriority w:val="99"/>
    <w:semiHidden/>
    <w:rsid w:val="00C446D8"/>
    <w:pPr>
      <w:spacing w:before="0" w:after="0"/>
    </w:pPr>
    <w:rPr>
      <w:sz w:val="22"/>
    </w:rPr>
  </w:style>
  <w:style w:type="paragraph" w:styleId="BodyText">
    <w:name w:val="Body Text"/>
    <w:basedOn w:val="Normal"/>
    <w:link w:val="BodyTextChar"/>
    <w:qFormat/>
    <w:rsid w:val="00BE70ED"/>
    <w:pPr>
      <w:suppressAutoHyphens w:val="0"/>
      <w:spacing w:before="180" w:after="180" w:line="240" w:lineRule="auto"/>
    </w:pPr>
    <w:rPr>
      <w:rFonts w:asciiTheme="majorHAnsi" w:hAnsiTheme="majorHAnsi" w:cstheme="majorHAnsi"/>
      <w:color w:val="auto"/>
      <w:sz w:val="24"/>
      <w:szCs w:val="24"/>
      <w:lang w:val="en-US"/>
    </w:rPr>
  </w:style>
  <w:style w:type="character" w:customStyle="1" w:styleId="BodyTextChar">
    <w:name w:val="Body Text Char"/>
    <w:basedOn w:val="DefaultParagraphFont"/>
    <w:link w:val="BodyText"/>
    <w:rsid w:val="00BE70ED"/>
    <w:rPr>
      <w:rFonts w:asciiTheme="majorHAnsi" w:hAnsiTheme="majorHAnsi" w:cstheme="majorHAnsi"/>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79586">
      <w:bodyDiv w:val="1"/>
      <w:marLeft w:val="0"/>
      <w:marRight w:val="0"/>
      <w:marTop w:val="0"/>
      <w:marBottom w:val="0"/>
      <w:divBdr>
        <w:top w:val="none" w:sz="0" w:space="0" w:color="auto"/>
        <w:left w:val="none" w:sz="0" w:space="0" w:color="auto"/>
        <w:bottom w:val="none" w:sz="0" w:space="0" w:color="auto"/>
        <w:right w:val="none" w:sz="0" w:space="0" w:color="auto"/>
      </w:divBdr>
      <w:divsChild>
        <w:div w:id="535197661">
          <w:marLeft w:val="0"/>
          <w:marRight w:val="0"/>
          <w:marTop w:val="0"/>
          <w:marBottom w:val="0"/>
          <w:divBdr>
            <w:top w:val="none" w:sz="0" w:space="0" w:color="auto"/>
            <w:left w:val="none" w:sz="0" w:space="0" w:color="auto"/>
            <w:bottom w:val="none" w:sz="0" w:space="0" w:color="auto"/>
            <w:right w:val="none" w:sz="0" w:space="0" w:color="auto"/>
          </w:divBdr>
          <w:divsChild>
            <w:div w:id="1509951556">
              <w:marLeft w:val="0"/>
              <w:marRight w:val="0"/>
              <w:marTop w:val="0"/>
              <w:marBottom w:val="0"/>
              <w:divBdr>
                <w:top w:val="none" w:sz="0" w:space="0" w:color="auto"/>
                <w:left w:val="none" w:sz="0" w:space="0" w:color="auto"/>
                <w:bottom w:val="none" w:sz="0" w:space="0" w:color="auto"/>
                <w:right w:val="none" w:sz="0" w:space="0" w:color="auto"/>
              </w:divBdr>
              <w:divsChild>
                <w:div w:id="17097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71268">
      <w:bodyDiv w:val="1"/>
      <w:marLeft w:val="0"/>
      <w:marRight w:val="0"/>
      <w:marTop w:val="0"/>
      <w:marBottom w:val="0"/>
      <w:divBdr>
        <w:top w:val="none" w:sz="0" w:space="0" w:color="auto"/>
        <w:left w:val="none" w:sz="0" w:space="0" w:color="auto"/>
        <w:bottom w:val="none" w:sz="0" w:space="0" w:color="auto"/>
        <w:right w:val="none" w:sz="0" w:space="0" w:color="auto"/>
      </w:divBdr>
      <w:divsChild>
        <w:div w:id="1025713412">
          <w:marLeft w:val="0"/>
          <w:marRight w:val="0"/>
          <w:marTop w:val="0"/>
          <w:marBottom w:val="0"/>
          <w:divBdr>
            <w:top w:val="none" w:sz="0" w:space="0" w:color="auto"/>
            <w:left w:val="none" w:sz="0" w:space="0" w:color="auto"/>
            <w:bottom w:val="none" w:sz="0" w:space="0" w:color="auto"/>
            <w:right w:val="none" w:sz="0" w:space="0" w:color="auto"/>
          </w:divBdr>
          <w:divsChild>
            <w:div w:id="1294946211">
              <w:marLeft w:val="0"/>
              <w:marRight w:val="0"/>
              <w:marTop w:val="0"/>
              <w:marBottom w:val="0"/>
              <w:divBdr>
                <w:top w:val="none" w:sz="0" w:space="0" w:color="auto"/>
                <w:left w:val="none" w:sz="0" w:space="0" w:color="auto"/>
                <w:bottom w:val="none" w:sz="0" w:space="0" w:color="auto"/>
                <w:right w:val="none" w:sz="0" w:space="0" w:color="auto"/>
              </w:divBdr>
              <w:divsChild>
                <w:div w:id="13271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09787">
      <w:bodyDiv w:val="1"/>
      <w:marLeft w:val="0"/>
      <w:marRight w:val="0"/>
      <w:marTop w:val="0"/>
      <w:marBottom w:val="0"/>
      <w:divBdr>
        <w:top w:val="none" w:sz="0" w:space="0" w:color="auto"/>
        <w:left w:val="none" w:sz="0" w:space="0" w:color="auto"/>
        <w:bottom w:val="none" w:sz="0" w:space="0" w:color="auto"/>
        <w:right w:val="none" w:sz="0" w:space="0" w:color="auto"/>
      </w:divBdr>
    </w:div>
    <w:div w:id="1269854739">
      <w:bodyDiv w:val="1"/>
      <w:marLeft w:val="0"/>
      <w:marRight w:val="0"/>
      <w:marTop w:val="0"/>
      <w:marBottom w:val="0"/>
      <w:divBdr>
        <w:top w:val="none" w:sz="0" w:space="0" w:color="auto"/>
        <w:left w:val="none" w:sz="0" w:space="0" w:color="auto"/>
        <w:bottom w:val="none" w:sz="0" w:space="0" w:color="auto"/>
        <w:right w:val="none" w:sz="0" w:space="0" w:color="auto"/>
      </w:divBdr>
      <w:divsChild>
        <w:div w:id="1580403224">
          <w:marLeft w:val="0"/>
          <w:marRight w:val="0"/>
          <w:marTop w:val="0"/>
          <w:marBottom w:val="0"/>
          <w:divBdr>
            <w:top w:val="none" w:sz="0" w:space="0" w:color="auto"/>
            <w:left w:val="none" w:sz="0" w:space="0" w:color="auto"/>
            <w:bottom w:val="none" w:sz="0" w:space="0" w:color="auto"/>
            <w:right w:val="none" w:sz="0" w:space="0" w:color="auto"/>
          </w:divBdr>
          <w:divsChild>
            <w:div w:id="335035579">
              <w:marLeft w:val="0"/>
              <w:marRight w:val="0"/>
              <w:marTop w:val="0"/>
              <w:marBottom w:val="0"/>
              <w:divBdr>
                <w:top w:val="none" w:sz="0" w:space="0" w:color="auto"/>
                <w:left w:val="none" w:sz="0" w:space="0" w:color="auto"/>
                <w:bottom w:val="none" w:sz="0" w:space="0" w:color="auto"/>
                <w:right w:val="none" w:sz="0" w:space="0" w:color="auto"/>
              </w:divBdr>
              <w:divsChild>
                <w:div w:id="782915944">
                  <w:marLeft w:val="0"/>
                  <w:marRight w:val="0"/>
                  <w:marTop w:val="0"/>
                  <w:marBottom w:val="0"/>
                  <w:divBdr>
                    <w:top w:val="none" w:sz="0" w:space="0" w:color="auto"/>
                    <w:left w:val="none" w:sz="0" w:space="0" w:color="auto"/>
                    <w:bottom w:val="none" w:sz="0" w:space="0" w:color="auto"/>
                    <w:right w:val="none" w:sz="0" w:space="0" w:color="auto"/>
                  </w:divBdr>
                  <w:divsChild>
                    <w:div w:id="696202932">
                      <w:marLeft w:val="0"/>
                      <w:marRight w:val="0"/>
                      <w:marTop w:val="0"/>
                      <w:marBottom w:val="0"/>
                      <w:divBdr>
                        <w:top w:val="none" w:sz="0" w:space="0" w:color="auto"/>
                        <w:left w:val="none" w:sz="0" w:space="0" w:color="auto"/>
                        <w:bottom w:val="none" w:sz="0" w:space="0" w:color="auto"/>
                        <w:right w:val="none" w:sz="0" w:space="0" w:color="auto"/>
                      </w:divBdr>
                      <w:divsChild>
                        <w:div w:id="655498176">
                          <w:marLeft w:val="0"/>
                          <w:marRight w:val="0"/>
                          <w:marTop w:val="0"/>
                          <w:marBottom w:val="0"/>
                          <w:divBdr>
                            <w:top w:val="none" w:sz="0" w:space="0" w:color="auto"/>
                            <w:left w:val="none" w:sz="0" w:space="0" w:color="auto"/>
                            <w:bottom w:val="none" w:sz="0" w:space="0" w:color="auto"/>
                            <w:right w:val="none" w:sz="0" w:space="0" w:color="auto"/>
                          </w:divBdr>
                          <w:divsChild>
                            <w:div w:id="169373201">
                              <w:marLeft w:val="0"/>
                              <w:marRight w:val="0"/>
                              <w:marTop w:val="0"/>
                              <w:marBottom w:val="0"/>
                              <w:divBdr>
                                <w:top w:val="none" w:sz="0" w:space="0" w:color="auto"/>
                                <w:left w:val="none" w:sz="0" w:space="0" w:color="auto"/>
                                <w:bottom w:val="none" w:sz="0" w:space="0" w:color="auto"/>
                                <w:right w:val="none" w:sz="0" w:space="0" w:color="auto"/>
                              </w:divBdr>
                              <w:divsChild>
                                <w:div w:id="17048265">
                                  <w:marLeft w:val="-225"/>
                                  <w:marRight w:val="-225"/>
                                  <w:marTop w:val="0"/>
                                  <w:marBottom w:val="0"/>
                                  <w:divBdr>
                                    <w:top w:val="none" w:sz="0" w:space="0" w:color="auto"/>
                                    <w:left w:val="none" w:sz="0" w:space="0" w:color="auto"/>
                                    <w:bottom w:val="none" w:sz="0" w:space="0" w:color="auto"/>
                                    <w:right w:val="none" w:sz="0" w:space="0" w:color="auto"/>
                                  </w:divBdr>
                                  <w:divsChild>
                                    <w:div w:id="1768964257">
                                      <w:marLeft w:val="0"/>
                                      <w:marRight w:val="0"/>
                                      <w:marTop w:val="0"/>
                                      <w:marBottom w:val="0"/>
                                      <w:divBdr>
                                        <w:top w:val="none" w:sz="0" w:space="0" w:color="auto"/>
                                        <w:left w:val="none" w:sz="0" w:space="0" w:color="auto"/>
                                        <w:bottom w:val="none" w:sz="0" w:space="0" w:color="auto"/>
                                        <w:right w:val="none" w:sz="0" w:space="0" w:color="auto"/>
                                      </w:divBdr>
                                      <w:divsChild>
                                        <w:div w:id="5425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281901">
      <w:bodyDiv w:val="1"/>
      <w:marLeft w:val="0"/>
      <w:marRight w:val="0"/>
      <w:marTop w:val="0"/>
      <w:marBottom w:val="0"/>
      <w:divBdr>
        <w:top w:val="none" w:sz="0" w:space="0" w:color="auto"/>
        <w:left w:val="none" w:sz="0" w:space="0" w:color="auto"/>
        <w:bottom w:val="none" w:sz="0" w:space="0" w:color="auto"/>
        <w:right w:val="none" w:sz="0" w:space="0" w:color="auto"/>
      </w:divBdr>
      <w:divsChild>
        <w:div w:id="529346178">
          <w:marLeft w:val="0"/>
          <w:marRight w:val="0"/>
          <w:marTop w:val="0"/>
          <w:marBottom w:val="0"/>
          <w:divBdr>
            <w:top w:val="none" w:sz="0" w:space="0" w:color="auto"/>
            <w:left w:val="none" w:sz="0" w:space="0" w:color="auto"/>
            <w:bottom w:val="none" w:sz="0" w:space="0" w:color="auto"/>
            <w:right w:val="none" w:sz="0" w:space="0" w:color="auto"/>
          </w:divBdr>
          <w:divsChild>
            <w:div w:id="1666474085">
              <w:marLeft w:val="0"/>
              <w:marRight w:val="0"/>
              <w:marTop w:val="0"/>
              <w:marBottom w:val="0"/>
              <w:divBdr>
                <w:top w:val="none" w:sz="0" w:space="0" w:color="auto"/>
                <w:left w:val="none" w:sz="0" w:space="0" w:color="auto"/>
                <w:bottom w:val="none" w:sz="0" w:space="0" w:color="auto"/>
                <w:right w:val="none" w:sz="0" w:space="0" w:color="auto"/>
              </w:divBdr>
              <w:divsChild>
                <w:div w:id="16770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3122">
      <w:bodyDiv w:val="1"/>
      <w:marLeft w:val="0"/>
      <w:marRight w:val="0"/>
      <w:marTop w:val="0"/>
      <w:marBottom w:val="0"/>
      <w:divBdr>
        <w:top w:val="none" w:sz="0" w:space="0" w:color="auto"/>
        <w:left w:val="none" w:sz="0" w:space="0" w:color="auto"/>
        <w:bottom w:val="none" w:sz="0" w:space="0" w:color="auto"/>
        <w:right w:val="none" w:sz="0" w:space="0" w:color="auto"/>
      </w:divBdr>
    </w:div>
    <w:div w:id="200640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document/210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BD82F6C-8B0B-4B72-806B-418F4C5698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8C37D89C7943C42893FFAAAAC23B5AE" ma:contentTypeVersion="" ma:contentTypeDescription="PDMS Document Site Content Type" ma:contentTypeScope="" ma:versionID="b98880f4624d04bd24d0ce3e31ee00f8">
  <xsd:schema xmlns:xsd="http://www.w3.org/2001/XMLSchema" xmlns:xs="http://www.w3.org/2001/XMLSchema" xmlns:p="http://schemas.microsoft.com/office/2006/metadata/properties" xmlns:ns2="FBD82F6C-8B0B-4B72-806B-418F4C56987A" targetNamespace="http://schemas.microsoft.com/office/2006/metadata/properties" ma:root="true" ma:fieldsID="19adfc2a4246b34441698bf32d458cc5" ns2:_="">
    <xsd:import namespace="FBD82F6C-8B0B-4B72-806B-418F4C56987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82F6C-8B0B-4B72-806B-418F4C56987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4A30B-AEC6-40FB-BF36-EAF5E6261B15}">
  <ds:schemaRefs>
    <ds:schemaRef ds:uri="http://schemas.microsoft.com/sharepoint/v3/contenttype/forms"/>
  </ds:schemaRefs>
</ds:datastoreItem>
</file>

<file path=customXml/itemProps2.xml><?xml version="1.0" encoding="utf-8"?>
<ds:datastoreItem xmlns:ds="http://schemas.openxmlformats.org/officeDocument/2006/customXml" ds:itemID="{CC58A440-FCA7-4E87-8B46-4405F31F6F05}">
  <ds:schemaRefs>
    <ds:schemaRef ds:uri="http://purl.org/dc/elements/1.1/"/>
    <ds:schemaRef ds:uri="http://schemas.microsoft.com/office/2006/metadata/properties"/>
    <ds:schemaRef ds:uri="FBD82F6C-8B0B-4B72-806B-418F4C56987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AC06C66-B306-4F6A-ADD7-FFD22673C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82F6C-8B0B-4B72-806B-418F4C569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CE787-3463-487E-9430-21AA47CC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2</Pages>
  <Words>720</Words>
  <Characters>4106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RIDGWAY, Angela</dc:creator>
  <cp:keywords/>
  <dc:description/>
  <cp:lastModifiedBy>MARTIN, Jessica</cp:lastModifiedBy>
  <cp:revision>2</cp:revision>
  <dcterms:created xsi:type="dcterms:W3CDTF">2020-09-07T22:03:00Z</dcterms:created>
  <dcterms:modified xsi:type="dcterms:W3CDTF">2020-09-07T22:03:00Z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0x010100266966F133664895A6EE3632470D45F500D8C37D89C7943C42893FFAAAAC23B5AE</vt:lpwstr>
  </property>
</Properties>
</file>