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CB2D6" w14:textId="77777777" w:rsidR="002673BD" w:rsidRPr="006720C0" w:rsidRDefault="002673BD" w:rsidP="00364A7D">
      <w:pPr>
        <w:pStyle w:val="Heading1"/>
        <w:pBdr>
          <w:bottom w:val="single" w:sz="4" w:space="1" w:color="auto"/>
        </w:pBdr>
        <w:spacing w:before="120" w:after="120" w:line="240" w:lineRule="auto"/>
        <w:jc w:val="center"/>
        <w:rPr>
          <w:sz w:val="36"/>
          <w:szCs w:val="36"/>
        </w:rPr>
      </w:pPr>
      <w:bookmarkStart w:id="0" w:name="_GoBack"/>
      <w:bookmarkEnd w:id="0"/>
      <w:r w:rsidRPr="00927852">
        <w:rPr>
          <w:sz w:val="36"/>
          <w:szCs w:val="36"/>
        </w:rPr>
        <w:t>Disability Sector Consultative Committee</w:t>
      </w:r>
    </w:p>
    <w:p w14:paraId="66D5AF5B" w14:textId="77777777" w:rsidR="002673BD" w:rsidRPr="006720C0" w:rsidRDefault="002673BD" w:rsidP="00364A7D">
      <w:pPr>
        <w:pStyle w:val="Heading2"/>
        <w:spacing w:before="120" w:after="120" w:line="240" w:lineRule="auto"/>
        <w:rPr>
          <w:sz w:val="36"/>
        </w:rPr>
      </w:pPr>
      <w:r>
        <w:rPr>
          <w:sz w:val="36"/>
        </w:rPr>
        <w:t xml:space="preserve">Communique </w:t>
      </w:r>
    </w:p>
    <w:p w14:paraId="2EB51A64" w14:textId="77777777" w:rsidR="002673BD" w:rsidRPr="00A45342" w:rsidRDefault="002673BD" w:rsidP="00364A7D">
      <w:pPr>
        <w:suppressAutoHyphens w:val="0"/>
        <w:spacing w:before="120" w:after="120" w:line="240" w:lineRule="auto"/>
        <w:rPr>
          <w:szCs w:val="22"/>
        </w:rPr>
      </w:pPr>
      <w:r w:rsidRPr="00A45342">
        <w:rPr>
          <w:szCs w:val="22"/>
        </w:rPr>
        <w:t>Meeting: Tuesday 9 November 2021</w:t>
      </w:r>
    </w:p>
    <w:p w14:paraId="74C22A1E" w14:textId="77777777" w:rsidR="002673BD" w:rsidRPr="00A45342" w:rsidRDefault="002673BD" w:rsidP="00364A7D">
      <w:pPr>
        <w:pBdr>
          <w:bottom w:val="single" w:sz="4" w:space="1" w:color="auto"/>
        </w:pBdr>
        <w:suppressAutoHyphens w:val="0"/>
        <w:spacing w:before="120" w:after="120" w:line="240" w:lineRule="auto"/>
        <w:rPr>
          <w:szCs w:val="22"/>
        </w:rPr>
      </w:pPr>
    </w:p>
    <w:p w14:paraId="57D6BF27" w14:textId="77777777" w:rsidR="00CB64BD" w:rsidRDefault="00CB64BD" w:rsidP="00364A7D">
      <w:pPr>
        <w:suppressAutoHyphens w:val="0"/>
        <w:spacing w:before="120" w:after="120" w:line="240" w:lineRule="auto"/>
      </w:pPr>
    </w:p>
    <w:p w14:paraId="6470178D" w14:textId="2C5409FB" w:rsidR="002673BD" w:rsidRDefault="002673BD" w:rsidP="00364A7D">
      <w:pPr>
        <w:suppressAutoHyphens w:val="0"/>
        <w:spacing w:before="120" w:after="120" w:line="240" w:lineRule="auto"/>
      </w:pPr>
      <w:r>
        <w:t xml:space="preserve">On 9 November 2021, the Disability Sector Consultative Committee (the Committee) held its third </w:t>
      </w:r>
      <w:r w:rsidR="00FB5037">
        <w:t xml:space="preserve">and final </w:t>
      </w:r>
      <w:r>
        <w:t xml:space="preserve">meeting of 2021. </w:t>
      </w:r>
    </w:p>
    <w:p w14:paraId="3B447B00" w14:textId="77777777" w:rsidR="002673BD" w:rsidRPr="002673BD" w:rsidRDefault="002673BD" w:rsidP="00364A7D">
      <w:pPr>
        <w:suppressAutoHyphens w:val="0"/>
        <w:spacing w:before="120" w:after="120" w:line="240" w:lineRule="auto"/>
        <w:rPr>
          <w:b/>
          <w:szCs w:val="22"/>
        </w:rPr>
      </w:pPr>
      <w:r w:rsidRPr="002673BD">
        <w:rPr>
          <w:b/>
          <w:szCs w:val="22"/>
        </w:rPr>
        <w:t>Acting Commissioner Update</w:t>
      </w:r>
    </w:p>
    <w:p w14:paraId="4D2F95BA" w14:textId="6A3BEE44" w:rsidR="002673BD" w:rsidRDefault="002673BD" w:rsidP="00364A7D">
      <w:pPr>
        <w:suppressAutoHyphens w:val="0"/>
        <w:spacing w:before="120" w:after="120" w:line="240" w:lineRule="auto"/>
      </w:pPr>
      <w:r>
        <w:t xml:space="preserve">The Acting Commissioner </w:t>
      </w:r>
      <w:r w:rsidR="00FB5037">
        <w:t xml:space="preserve">advised that she </w:t>
      </w:r>
      <w:r>
        <w:t>ha</w:t>
      </w:r>
      <w:r w:rsidR="00FB5037">
        <w:t>d</w:t>
      </w:r>
      <w:r>
        <w:t xml:space="preserve"> been extended in the role until 31 December 2021. A recruitment process is underway for the Complaints Commissioner role</w:t>
      </w:r>
      <w:r w:rsidR="00FB5037">
        <w:t xml:space="preserve"> with</w:t>
      </w:r>
      <w:r>
        <w:t xml:space="preserve"> the incoming Commissioner </w:t>
      </w:r>
      <w:r w:rsidR="00FB5037">
        <w:t xml:space="preserve">to </w:t>
      </w:r>
      <w:r>
        <w:t xml:space="preserve">make the final selection. </w:t>
      </w:r>
      <w:r w:rsidR="00FB5037">
        <w:t xml:space="preserve">Since the meeting </w:t>
      </w:r>
      <w:hyperlink r:id="rId11" w:history="1">
        <w:r w:rsidR="00FB5037" w:rsidRPr="00F70617">
          <w:rPr>
            <w:rStyle w:val="Hyperlink"/>
          </w:rPr>
          <w:t>Ms Tracy Mackey</w:t>
        </w:r>
      </w:hyperlink>
      <w:r w:rsidR="00FB5037">
        <w:t xml:space="preserve"> has been appointed Commissioner and will commence on 10 January 2022. </w:t>
      </w:r>
    </w:p>
    <w:p w14:paraId="358FDB89" w14:textId="03F9B9B4" w:rsidR="002673BD" w:rsidRPr="002673BD" w:rsidRDefault="006968C0" w:rsidP="00364A7D">
      <w:pPr>
        <w:suppressAutoHyphens w:val="0"/>
        <w:spacing w:before="120" w:after="120" w:line="240" w:lineRule="auto"/>
        <w:rPr>
          <w:szCs w:val="22"/>
        </w:rPr>
      </w:pPr>
      <w:r>
        <w:rPr>
          <w:szCs w:val="22"/>
        </w:rPr>
        <w:t xml:space="preserve">The Committee noted that </w:t>
      </w:r>
      <w:r w:rsidR="002673BD" w:rsidRPr="002673BD">
        <w:rPr>
          <w:szCs w:val="22"/>
        </w:rPr>
        <w:t xml:space="preserve">New Practice Standards and Quality Indicators </w:t>
      </w:r>
      <w:r>
        <w:rPr>
          <w:szCs w:val="22"/>
        </w:rPr>
        <w:t xml:space="preserve">covering mealtime management and emergency management will </w:t>
      </w:r>
      <w:r w:rsidR="002673BD" w:rsidRPr="002673BD">
        <w:rPr>
          <w:szCs w:val="22"/>
        </w:rPr>
        <w:t xml:space="preserve">come into effect on 15 November 2021. </w:t>
      </w:r>
    </w:p>
    <w:p w14:paraId="6AE5DDE0" w14:textId="21B9D914" w:rsidR="002673BD" w:rsidRPr="002673BD" w:rsidRDefault="006968C0" w:rsidP="00364A7D">
      <w:pPr>
        <w:suppressAutoHyphens w:val="0"/>
        <w:spacing w:before="120" w:after="120" w:line="240" w:lineRule="auto"/>
        <w:rPr>
          <w:szCs w:val="22"/>
        </w:rPr>
      </w:pPr>
      <w:r>
        <w:rPr>
          <w:szCs w:val="22"/>
        </w:rPr>
        <w:t xml:space="preserve">It was also noted that </w:t>
      </w:r>
      <w:r w:rsidR="002673BD" w:rsidRPr="002673BD">
        <w:rPr>
          <w:szCs w:val="22"/>
        </w:rPr>
        <w:t xml:space="preserve">Parliament passed the </w:t>
      </w:r>
      <w:r w:rsidR="002673BD" w:rsidRPr="002673BD">
        <w:rPr>
          <w:i/>
          <w:szCs w:val="22"/>
        </w:rPr>
        <w:t>NDIS Amendment (Improving Supports for At Risk Participants) Bill 2021</w:t>
      </w:r>
      <w:r w:rsidR="002673BD" w:rsidRPr="002673BD">
        <w:rPr>
          <w:szCs w:val="22"/>
        </w:rPr>
        <w:t xml:space="preserve"> on 21 October 2021. These changes to the </w:t>
      </w:r>
      <w:r w:rsidR="002673BD" w:rsidRPr="002673BD">
        <w:rPr>
          <w:i/>
          <w:szCs w:val="22"/>
        </w:rPr>
        <w:t>National Disability Insurance Scheme Act 2013</w:t>
      </w:r>
      <w:r w:rsidR="002673BD" w:rsidRPr="002673BD">
        <w:rPr>
          <w:szCs w:val="22"/>
        </w:rPr>
        <w:t xml:space="preserve"> came into effect 29 October 2021. </w:t>
      </w:r>
    </w:p>
    <w:p w14:paraId="0F7DC2AE" w14:textId="77777777" w:rsidR="00F93C95" w:rsidRPr="00F93C95" w:rsidRDefault="00F93C95" w:rsidP="00364A7D">
      <w:pPr>
        <w:suppressAutoHyphens w:val="0"/>
        <w:spacing w:before="120" w:after="120" w:line="240" w:lineRule="auto"/>
        <w:rPr>
          <w:b/>
        </w:rPr>
      </w:pPr>
      <w:r w:rsidRPr="00F93C95">
        <w:rPr>
          <w:b/>
        </w:rPr>
        <w:t>2020/21 Activity Report including thematic analysis of complaints data</w:t>
      </w:r>
    </w:p>
    <w:p w14:paraId="66A23AB1" w14:textId="601C670D" w:rsidR="00F93C95" w:rsidRDefault="00F93C95" w:rsidP="00364A7D">
      <w:pPr>
        <w:suppressAutoHyphens w:val="0"/>
        <w:spacing w:before="120" w:after="120" w:line="240" w:lineRule="auto"/>
      </w:pPr>
      <w:r>
        <w:t>The Committee noted t</w:t>
      </w:r>
      <w:r w:rsidRPr="00F93C95">
        <w:rPr>
          <w:szCs w:val="22"/>
        </w:rPr>
        <w:t>he report present</w:t>
      </w:r>
      <w:r w:rsidR="007F2A5C">
        <w:rPr>
          <w:szCs w:val="22"/>
        </w:rPr>
        <w:t xml:space="preserve">ing </w:t>
      </w:r>
      <w:r w:rsidRPr="00F93C95">
        <w:rPr>
          <w:szCs w:val="22"/>
        </w:rPr>
        <w:t xml:space="preserve">Complaints and Reportable Incidents data </w:t>
      </w:r>
      <w:r w:rsidR="00F70617">
        <w:rPr>
          <w:szCs w:val="22"/>
        </w:rPr>
        <w:t>for the period 1 July 2020</w:t>
      </w:r>
      <w:r w:rsidR="007F2A5C">
        <w:rPr>
          <w:szCs w:val="22"/>
        </w:rPr>
        <w:t xml:space="preserve"> to</w:t>
      </w:r>
      <w:r w:rsidR="00F70617">
        <w:rPr>
          <w:szCs w:val="22"/>
        </w:rPr>
        <w:t xml:space="preserve"> 30 June 2021</w:t>
      </w:r>
      <w:r w:rsidR="007F2A5C">
        <w:rPr>
          <w:szCs w:val="22"/>
        </w:rPr>
        <w:t xml:space="preserve"> and that there was </w:t>
      </w:r>
      <w:r w:rsidRPr="00F93C95">
        <w:rPr>
          <w:szCs w:val="22"/>
        </w:rPr>
        <w:t xml:space="preserve">no causal relationship or correlation between the two data categories. </w:t>
      </w:r>
    </w:p>
    <w:p w14:paraId="6BEE6709" w14:textId="47A4D040" w:rsidR="007F2A5C" w:rsidRDefault="00F93C95" w:rsidP="00364A7D">
      <w:pPr>
        <w:suppressAutoHyphens w:val="0"/>
        <w:spacing w:before="120" w:after="120" w:line="240" w:lineRule="auto"/>
        <w:rPr>
          <w:szCs w:val="22"/>
        </w:rPr>
      </w:pPr>
      <w:r w:rsidRPr="00F93C95">
        <w:rPr>
          <w:szCs w:val="22"/>
        </w:rPr>
        <w:t xml:space="preserve">Unauthorised Restrictive Practices </w:t>
      </w:r>
      <w:r w:rsidR="007F2A5C">
        <w:rPr>
          <w:szCs w:val="22"/>
        </w:rPr>
        <w:t xml:space="preserve">were </w:t>
      </w:r>
      <w:r w:rsidRPr="00F93C95">
        <w:rPr>
          <w:szCs w:val="22"/>
        </w:rPr>
        <w:t>not included in this report</w:t>
      </w:r>
      <w:r w:rsidR="005E2D27">
        <w:rPr>
          <w:szCs w:val="22"/>
        </w:rPr>
        <w:t xml:space="preserve"> as t</w:t>
      </w:r>
      <w:r w:rsidRPr="00F93C95">
        <w:rPr>
          <w:szCs w:val="22"/>
        </w:rPr>
        <w:t xml:space="preserve">he NDIS Commission is undertaking focussed compliance activity in this area and will complete a deep dive by the end of the calendar year. This will be included in the </w:t>
      </w:r>
      <w:r w:rsidR="00FF1108">
        <w:rPr>
          <w:szCs w:val="22"/>
        </w:rPr>
        <w:t xml:space="preserve">planned </w:t>
      </w:r>
      <w:r w:rsidRPr="00F93C95">
        <w:rPr>
          <w:szCs w:val="22"/>
        </w:rPr>
        <w:t xml:space="preserve">Annexure to the Activity Report. </w:t>
      </w:r>
    </w:p>
    <w:p w14:paraId="65C13728" w14:textId="093673B6" w:rsidR="005E2D27" w:rsidRDefault="005E2D27" w:rsidP="00364A7D">
      <w:pPr>
        <w:suppressAutoHyphens w:val="0"/>
        <w:spacing w:before="120" w:after="120" w:line="240" w:lineRule="auto"/>
        <w:rPr>
          <w:szCs w:val="22"/>
        </w:rPr>
      </w:pPr>
      <w:r>
        <w:rPr>
          <w:szCs w:val="22"/>
        </w:rPr>
        <w:t xml:space="preserve">Members </w:t>
      </w:r>
      <w:r w:rsidR="00FF1108">
        <w:rPr>
          <w:szCs w:val="22"/>
        </w:rPr>
        <w:t xml:space="preserve">suggested options to improve the quality of data analysis including changes to data definitions across categories as well as a specific view to capture CALD status. </w:t>
      </w:r>
    </w:p>
    <w:p w14:paraId="2318EEE5" w14:textId="3D6BDAAE" w:rsidR="00F93C95" w:rsidRDefault="00F93C95" w:rsidP="00364A7D">
      <w:pPr>
        <w:suppressAutoHyphens w:val="0"/>
        <w:spacing w:before="120" w:after="120" w:line="240" w:lineRule="auto"/>
        <w:rPr>
          <w:b/>
        </w:rPr>
      </w:pPr>
      <w:r w:rsidRPr="00F93C95">
        <w:rPr>
          <w:b/>
        </w:rPr>
        <w:t>Compliance activity focus 2021/22</w:t>
      </w:r>
    </w:p>
    <w:p w14:paraId="0E9180D1" w14:textId="53E35263" w:rsidR="00364A7D" w:rsidRDefault="00364A7D" w:rsidP="00364A7D">
      <w:pPr>
        <w:spacing w:before="120" w:after="120" w:line="240" w:lineRule="auto"/>
        <w:rPr>
          <w:lang w:val="en-US"/>
        </w:rPr>
      </w:pPr>
      <w:r>
        <w:rPr>
          <w:lang w:val="en-US"/>
        </w:rPr>
        <w:t xml:space="preserve">Members </w:t>
      </w:r>
      <w:r w:rsidR="00197FD4">
        <w:rPr>
          <w:lang w:val="en-US"/>
        </w:rPr>
        <w:t xml:space="preserve">broadly </w:t>
      </w:r>
      <w:r>
        <w:rPr>
          <w:lang w:val="en-US"/>
        </w:rPr>
        <w:t xml:space="preserve">agreed </w:t>
      </w:r>
      <w:r w:rsidR="00197FD4">
        <w:rPr>
          <w:lang w:val="en-US"/>
        </w:rPr>
        <w:t xml:space="preserve">with the scope of the </w:t>
      </w:r>
      <w:r>
        <w:rPr>
          <w:lang w:val="en-US"/>
        </w:rPr>
        <w:t>Conflict of Interest (CoI)</w:t>
      </w:r>
      <w:r w:rsidRPr="00364A7D">
        <w:rPr>
          <w:lang w:val="en-US"/>
        </w:rPr>
        <w:t xml:space="preserve"> </w:t>
      </w:r>
      <w:r w:rsidR="00197FD4">
        <w:rPr>
          <w:lang w:val="en-US"/>
        </w:rPr>
        <w:t xml:space="preserve">Strategy </w:t>
      </w:r>
      <w:r w:rsidR="007C014D">
        <w:rPr>
          <w:lang w:val="en-US"/>
        </w:rPr>
        <w:t xml:space="preserve">(covering </w:t>
      </w:r>
      <w:r w:rsidRPr="00364A7D">
        <w:rPr>
          <w:lang w:val="en-US"/>
        </w:rPr>
        <w:t>Supported Disability Accommodation (SDA), Supported Independent Living (SIL) and in the role of the Support Coordinator</w:t>
      </w:r>
      <w:r w:rsidR="007C014D">
        <w:rPr>
          <w:lang w:val="en-US"/>
        </w:rPr>
        <w:t>)</w:t>
      </w:r>
      <w:r w:rsidRPr="00364A7D">
        <w:rPr>
          <w:lang w:val="en-US"/>
        </w:rPr>
        <w:t xml:space="preserve"> </w:t>
      </w:r>
      <w:r w:rsidR="007C014D">
        <w:rPr>
          <w:lang w:val="en-US"/>
        </w:rPr>
        <w:t xml:space="preserve">and </w:t>
      </w:r>
      <w:r w:rsidRPr="00364A7D">
        <w:rPr>
          <w:lang w:val="en-US"/>
        </w:rPr>
        <w:t xml:space="preserve">proposed that employment supports be added as an area of focus. </w:t>
      </w:r>
      <w:r w:rsidR="007C014D">
        <w:rPr>
          <w:lang w:val="en-US"/>
        </w:rPr>
        <w:t xml:space="preserve">It was agreed that this topic would </w:t>
      </w:r>
      <w:r w:rsidRPr="00364A7D">
        <w:rPr>
          <w:lang w:val="en-US"/>
        </w:rPr>
        <w:t xml:space="preserve">be included in the education stream of the Strategy.  </w:t>
      </w:r>
    </w:p>
    <w:p w14:paraId="5CC1072B" w14:textId="760334B5" w:rsidR="00364A7D" w:rsidRDefault="007C014D" w:rsidP="00364A7D">
      <w:pPr>
        <w:spacing w:before="120" w:after="120" w:line="240" w:lineRule="auto"/>
        <w:rPr>
          <w:lang w:val="en-US"/>
        </w:rPr>
      </w:pPr>
      <w:r>
        <w:rPr>
          <w:rFonts w:cstheme="minorHAnsi"/>
          <w:szCs w:val="24"/>
        </w:rPr>
        <w:t xml:space="preserve">Members raised other issues covering the role </w:t>
      </w:r>
      <w:r w:rsidR="00364A7D" w:rsidRPr="00364A7D">
        <w:rPr>
          <w:rFonts w:cstheme="minorHAnsi"/>
          <w:szCs w:val="24"/>
        </w:rPr>
        <w:t xml:space="preserve">of independent advocates </w:t>
      </w:r>
      <w:r>
        <w:rPr>
          <w:rFonts w:cstheme="minorHAnsi"/>
          <w:szCs w:val="24"/>
        </w:rPr>
        <w:t xml:space="preserve">the role of the NDIA in clarifying </w:t>
      </w:r>
      <w:r w:rsidR="00364A7D" w:rsidRPr="00364A7D">
        <w:rPr>
          <w:lang w:val="en-US"/>
        </w:rPr>
        <w:t xml:space="preserve">with providers what is not acceptable with regards to CoI, particularly </w:t>
      </w:r>
      <w:r>
        <w:rPr>
          <w:lang w:val="en-US"/>
        </w:rPr>
        <w:t>in</w:t>
      </w:r>
      <w:r w:rsidR="00364A7D" w:rsidRPr="00364A7D">
        <w:rPr>
          <w:lang w:val="en-US"/>
        </w:rPr>
        <w:t xml:space="preserve"> funding supports and services in rural and remote areas. </w:t>
      </w:r>
    </w:p>
    <w:p w14:paraId="743CE9A4" w14:textId="54CED6F0" w:rsidR="00364A7D" w:rsidRDefault="007C014D" w:rsidP="00364A7D">
      <w:pPr>
        <w:spacing w:before="120" w:after="120" w:line="240" w:lineRule="auto"/>
        <w:rPr>
          <w:lang w:val="en-US"/>
        </w:rPr>
      </w:pPr>
      <w:r>
        <w:rPr>
          <w:lang w:val="en-US"/>
        </w:rPr>
        <w:t>As a result of member feedback the NDIS Commission proposed to redraft t</w:t>
      </w:r>
      <w:r w:rsidR="00364A7D" w:rsidRPr="00364A7D">
        <w:rPr>
          <w:lang w:val="en-US"/>
        </w:rPr>
        <w:t xml:space="preserve">he CoI compliance strategy to make it more action oriented, to make it clear that the streams of </w:t>
      </w:r>
      <w:r>
        <w:rPr>
          <w:lang w:val="en-US"/>
        </w:rPr>
        <w:t xml:space="preserve">education and compliance </w:t>
      </w:r>
      <w:r w:rsidR="00364A7D" w:rsidRPr="00364A7D">
        <w:rPr>
          <w:lang w:val="en-US"/>
        </w:rPr>
        <w:t>activity will run in parallel and that the Commission will target providers who they identify as delivering a range of supports with no oversight.</w:t>
      </w:r>
    </w:p>
    <w:p w14:paraId="5FDC1D6E" w14:textId="77777777" w:rsidR="00364A7D" w:rsidRDefault="00364A7D" w:rsidP="00364A7D">
      <w:pPr>
        <w:spacing w:before="120" w:after="120" w:line="240" w:lineRule="auto"/>
        <w:rPr>
          <w:b/>
          <w:lang w:val="en-US"/>
        </w:rPr>
      </w:pPr>
      <w:r w:rsidRPr="00364A7D">
        <w:rPr>
          <w:b/>
          <w:lang w:val="en-US"/>
        </w:rPr>
        <w:lastRenderedPageBreak/>
        <w:t>Safeguarding for NDIS participants who are subject to forensic orders and are in custody</w:t>
      </w:r>
    </w:p>
    <w:p w14:paraId="1A61F1AF" w14:textId="2D326C1D" w:rsidR="00364A7D" w:rsidRPr="00364A7D" w:rsidRDefault="00364A7D" w:rsidP="00364A7D">
      <w:pPr>
        <w:spacing w:before="120" w:after="120" w:line="240" w:lineRule="auto"/>
        <w:rPr>
          <w:lang w:val="en-US"/>
        </w:rPr>
      </w:pPr>
      <w:r w:rsidRPr="00364A7D">
        <w:rPr>
          <w:lang w:val="en-US"/>
        </w:rPr>
        <w:t>Mr Patrick McGee, Australian Federation of Disability O</w:t>
      </w:r>
      <w:r>
        <w:rPr>
          <w:lang w:val="en-US"/>
        </w:rPr>
        <w:t>rganisations</w:t>
      </w:r>
      <w:r w:rsidR="00410F1A">
        <w:rPr>
          <w:lang w:val="en-US"/>
        </w:rPr>
        <w:t xml:space="preserve"> (AFDO)</w:t>
      </w:r>
      <w:r>
        <w:rPr>
          <w:lang w:val="en-US"/>
        </w:rPr>
        <w:t xml:space="preserve"> joined the meeting. </w:t>
      </w:r>
    </w:p>
    <w:p w14:paraId="7F09292D" w14:textId="77777777" w:rsidR="00F70617" w:rsidRDefault="00364A7D" w:rsidP="00364A7D">
      <w:pPr>
        <w:spacing w:before="120" w:after="120" w:line="240" w:lineRule="auto"/>
        <w:rPr>
          <w:lang w:val="en-US"/>
        </w:rPr>
      </w:pPr>
      <w:r w:rsidRPr="00364A7D">
        <w:rPr>
          <w:lang w:val="en-US"/>
        </w:rPr>
        <w:t>Mr McGee provided background and a high level overview of issues for NDIS participants who are subject to fore</w:t>
      </w:r>
      <w:r w:rsidR="00A07BB2">
        <w:rPr>
          <w:lang w:val="en-US"/>
        </w:rPr>
        <w:t xml:space="preserve">nsic orders </w:t>
      </w:r>
      <w:r w:rsidR="00410F1A">
        <w:rPr>
          <w:lang w:val="en-US"/>
        </w:rPr>
        <w:t xml:space="preserve">and </w:t>
      </w:r>
      <w:r w:rsidR="00A07BB2">
        <w:rPr>
          <w:lang w:val="en-US"/>
        </w:rPr>
        <w:t xml:space="preserve">are in custody. </w:t>
      </w:r>
      <w:r>
        <w:rPr>
          <w:lang w:val="en-US"/>
        </w:rPr>
        <w:t>Members had a</w:t>
      </w:r>
      <w:r w:rsidRPr="00364A7D">
        <w:rPr>
          <w:lang w:val="en-US"/>
        </w:rPr>
        <w:t xml:space="preserve"> broad discussion about the issues impacting people with a disability in the justice system, particularly youth detention.</w:t>
      </w:r>
      <w:r w:rsidR="00F70617">
        <w:rPr>
          <w:lang w:val="en-US"/>
        </w:rPr>
        <w:t xml:space="preserve"> </w:t>
      </w:r>
      <w:r w:rsidRPr="00364A7D">
        <w:rPr>
          <w:lang w:val="en-US"/>
        </w:rPr>
        <w:t>The Committee acknowledged the NDIS Commission does not have jurisdiction in forensic or custodial settings.</w:t>
      </w:r>
    </w:p>
    <w:p w14:paraId="0953B00D" w14:textId="1BF9DB55" w:rsidR="00364A7D" w:rsidRPr="00364A7D" w:rsidRDefault="00364A7D" w:rsidP="00364A7D">
      <w:pPr>
        <w:spacing w:before="120" w:after="120" w:line="240" w:lineRule="auto"/>
        <w:rPr>
          <w:lang w:val="en-US"/>
        </w:rPr>
      </w:pPr>
      <w:r w:rsidRPr="00364A7D">
        <w:rPr>
          <w:lang w:val="en-US"/>
        </w:rPr>
        <w:t xml:space="preserve">Members agreed it would be beneficial for the NDIS Commission, as part of the Commonwealth, to be involved in broader policy discussions on this matter together with the Department of Social Services. </w:t>
      </w:r>
      <w:r w:rsidR="00410F1A">
        <w:rPr>
          <w:lang w:val="en-US"/>
        </w:rPr>
        <w:t>AFDO is contributing to these</w:t>
      </w:r>
      <w:r w:rsidRPr="00364A7D">
        <w:rPr>
          <w:lang w:val="en-US"/>
        </w:rPr>
        <w:t xml:space="preserve"> broader policy </w:t>
      </w:r>
      <w:r w:rsidR="009F37C4">
        <w:rPr>
          <w:lang w:val="en-US"/>
        </w:rPr>
        <w:t xml:space="preserve">discussions </w:t>
      </w:r>
      <w:r w:rsidR="00410F1A">
        <w:rPr>
          <w:lang w:val="en-US"/>
        </w:rPr>
        <w:t xml:space="preserve">in collaboration </w:t>
      </w:r>
      <w:r w:rsidR="009F37C4">
        <w:rPr>
          <w:lang w:val="en-US"/>
        </w:rPr>
        <w:t xml:space="preserve">with </w:t>
      </w:r>
      <w:r w:rsidR="009F37C4">
        <w:t>the Disability Advocacy Network Australia (DANA) and Children and Young People with Disability Australia.</w:t>
      </w:r>
    </w:p>
    <w:p w14:paraId="6A95A136" w14:textId="77777777" w:rsidR="00F93C95" w:rsidRDefault="00A07BB2" w:rsidP="00364A7D">
      <w:pPr>
        <w:suppressAutoHyphens w:val="0"/>
        <w:spacing w:before="120" w:after="120" w:line="240" w:lineRule="auto"/>
        <w:rPr>
          <w:b/>
        </w:rPr>
      </w:pPr>
      <w:r w:rsidRPr="00A07BB2">
        <w:rPr>
          <w:b/>
        </w:rPr>
        <w:t>Own Motion Inquiry into Aspects of Supported Accommodation in the NDIS</w:t>
      </w:r>
    </w:p>
    <w:p w14:paraId="09568131" w14:textId="77777777" w:rsidR="00A07BB2" w:rsidRDefault="00A07BB2" w:rsidP="00A07BB2">
      <w:pPr>
        <w:suppressAutoHyphens w:val="0"/>
        <w:spacing w:before="120" w:after="120" w:line="240" w:lineRule="auto"/>
      </w:pPr>
      <w:r>
        <w:t>Mr Arthur Rogers, Inquiry Lead, joined the meeting.</w:t>
      </w:r>
    </w:p>
    <w:p w14:paraId="56A6EFD8" w14:textId="57D98DB0" w:rsidR="00A07BB2" w:rsidRDefault="00A07BB2" w:rsidP="00A07BB2">
      <w:pPr>
        <w:suppressAutoHyphens w:val="0"/>
        <w:spacing w:before="120" w:after="120" w:line="240" w:lineRule="auto"/>
      </w:pPr>
      <w:r>
        <w:t xml:space="preserve">Mr Rogers summarised the methodology he is using to inform his report and outlined key themes already emerging. </w:t>
      </w:r>
      <w:r w:rsidR="00410F1A">
        <w:t>Members noted that the Inquiry will cover best practice models</w:t>
      </w:r>
      <w:r w:rsidR="006F542A">
        <w:t xml:space="preserve"> in supported accommodation.</w:t>
      </w:r>
    </w:p>
    <w:p w14:paraId="5D4C1067" w14:textId="77777777" w:rsidR="00A07BB2" w:rsidRDefault="00A07BB2" w:rsidP="00A07BB2">
      <w:pPr>
        <w:suppressAutoHyphens w:val="0"/>
        <w:spacing w:before="120" w:after="120" w:line="240" w:lineRule="auto"/>
      </w:pPr>
      <w:r>
        <w:t xml:space="preserve">The NDIS Commission emphasized that this requirement was not intended to entrench current models of group or shared living arrangements. Instead the NDIS Commission recognises that while those models exist they should be made as good as possible for participants that live in those settings. </w:t>
      </w:r>
    </w:p>
    <w:p w14:paraId="0087E178" w14:textId="4719FE65" w:rsidR="00A07BB2" w:rsidRDefault="00A07BB2" w:rsidP="00A07BB2">
      <w:pPr>
        <w:suppressAutoHyphens w:val="0"/>
        <w:spacing w:before="120" w:after="120" w:line="240" w:lineRule="auto"/>
      </w:pPr>
      <w:r>
        <w:t>The Acting Commissioner noted Mr Roger</w:t>
      </w:r>
      <w:r w:rsidR="006F542A">
        <w:t>’</w:t>
      </w:r>
      <w:r>
        <w:t xml:space="preserve">s report will include observations on the seven providers named in the </w:t>
      </w:r>
      <w:hyperlink r:id="rId12" w:history="1">
        <w:r w:rsidRPr="00F70617">
          <w:rPr>
            <w:rStyle w:val="Hyperlink"/>
          </w:rPr>
          <w:t>Terms of Reference</w:t>
        </w:r>
      </w:hyperlink>
      <w:r>
        <w:t xml:space="preserve"> who have been the subject of complaints and reportable incidents to the NDIS Commission. The NDIS Commissioner will prepare a report in response to Mr Rogers report which will have a broader focus and connect with matters raised in the Disability Royal Commission and the </w:t>
      </w:r>
      <w:hyperlink r:id="rId13" w:history="1">
        <w:r w:rsidRPr="00E60BE6">
          <w:rPr>
            <w:rStyle w:val="Hyperlink"/>
          </w:rPr>
          <w:t>Joint Standing Committee</w:t>
        </w:r>
        <w:r w:rsidR="006F542A" w:rsidRPr="00E60BE6">
          <w:rPr>
            <w:rStyle w:val="Hyperlink"/>
          </w:rPr>
          <w:t xml:space="preserve"> on the NDIS</w:t>
        </w:r>
        <w:r w:rsidRPr="00E60BE6">
          <w:rPr>
            <w:rStyle w:val="Hyperlink"/>
          </w:rPr>
          <w:t>.</w:t>
        </w:r>
      </w:hyperlink>
    </w:p>
    <w:p w14:paraId="5A166053" w14:textId="1F7369DB" w:rsidR="002E7978" w:rsidRDefault="002E7978" w:rsidP="00A07BB2">
      <w:pPr>
        <w:suppressAutoHyphens w:val="0"/>
        <w:spacing w:before="120" w:after="120" w:line="240" w:lineRule="auto"/>
        <w:rPr>
          <w:b/>
        </w:rPr>
      </w:pPr>
      <w:r w:rsidRPr="002E7978">
        <w:rPr>
          <w:b/>
        </w:rPr>
        <w:t xml:space="preserve">Commission’s approach to participant risk  </w:t>
      </w:r>
    </w:p>
    <w:p w14:paraId="29B0C3F6" w14:textId="06D68CFD" w:rsidR="002E7978" w:rsidRPr="002E7978" w:rsidRDefault="002E7978" w:rsidP="00A07BB2">
      <w:pPr>
        <w:suppressAutoHyphens w:val="0"/>
        <w:spacing w:before="120" w:after="120" w:line="240" w:lineRule="auto"/>
      </w:pPr>
      <w:r w:rsidRPr="002E7978">
        <w:t xml:space="preserve">The Committee </w:t>
      </w:r>
      <w:r w:rsidR="009812B4">
        <w:t xml:space="preserve">did not have </w:t>
      </w:r>
      <w:r w:rsidRPr="002E7978">
        <w:t xml:space="preserve">time to discuss this item in detail and agreed to schedule an additional </w:t>
      </w:r>
      <w:r w:rsidR="009812B4">
        <w:t xml:space="preserve">short </w:t>
      </w:r>
      <w:r w:rsidRPr="002E7978">
        <w:t xml:space="preserve"> meeting </w:t>
      </w:r>
      <w:r w:rsidR="009812B4">
        <w:t xml:space="preserve">(planned for January 2022) for an </w:t>
      </w:r>
      <w:r w:rsidRPr="002E7978">
        <w:t>in depth discussion to seek members views on the concepts raised in the paper</w:t>
      </w:r>
      <w:r w:rsidR="009812B4">
        <w:t xml:space="preserve"> developed by the former Commissioner Graeme Head and the Acting Commissioner</w:t>
      </w:r>
      <w:r w:rsidRPr="002E7978">
        <w:t>.</w:t>
      </w:r>
    </w:p>
    <w:p w14:paraId="77E179EE" w14:textId="39DC40B0" w:rsidR="00A07BB2" w:rsidRPr="00A07BB2" w:rsidRDefault="002E7978" w:rsidP="00A07BB2">
      <w:pPr>
        <w:suppressAutoHyphens w:val="0"/>
        <w:spacing w:before="120" w:after="120" w:line="240" w:lineRule="auto"/>
      </w:pPr>
      <w:r w:rsidRPr="002E7978">
        <w:t xml:space="preserve">The Acting Commissioner proposed to send members a copy of the paper with </w:t>
      </w:r>
      <w:r w:rsidR="009812B4">
        <w:t xml:space="preserve">a covering note to circulate to their organisation’s membership </w:t>
      </w:r>
      <w:r w:rsidRPr="002E7978">
        <w:t>for consultation.</w:t>
      </w:r>
    </w:p>
    <w:p w14:paraId="200F884A" w14:textId="77777777" w:rsidR="00F93C95" w:rsidRDefault="00F93C95" w:rsidP="00364A7D">
      <w:pPr>
        <w:suppressAutoHyphens w:val="0"/>
        <w:spacing w:before="120" w:after="120" w:line="240" w:lineRule="auto"/>
      </w:pPr>
    </w:p>
    <w:p w14:paraId="0EEC4266" w14:textId="77777777" w:rsidR="00F93C95" w:rsidRPr="002673BD" w:rsidRDefault="00F93C95" w:rsidP="00364A7D">
      <w:pPr>
        <w:pStyle w:val="ListParagraph"/>
        <w:suppressAutoHyphens w:val="0"/>
        <w:spacing w:before="120" w:after="120" w:line="240" w:lineRule="auto"/>
      </w:pPr>
    </w:p>
    <w:sectPr w:rsidR="00F93C95" w:rsidRPr="002673BD" w:rsidSect="00362AB6">
      <w:headerReference w:type="default" r:id="rId14"/>
      <w:footerReference w:type="default" r:id="rId15"/>
      <w:headerReference w:type="first" r:id="rId16"/>
      <w:footerReference w:type="first" r:id="rId17"/>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F27B1" w14:textId="77777777" w:rsidR="002673BD" w:rsidRDefault="002673BD" w:rsidP="008E21DE">
      <w:pPr>
        <w:spacing w:before="0" w:after="0"/>
      </w:pPr>
      <w:r>
        <w:separator/>
      </w:r>
    </w:p>
  </w:endnote>
  <w:endnote w:type="continuationSeparator" w:id="0">
    <w:p w14:paraId="3FA0AF99" w14:textId="77777777" w:rsidR="002673BD" w:rsidRDefault="002673BD"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0C11" w14:textId="77777777" w:rsidR="00C2698C" w:rsidRDefault="00FD66D7" w:rsidP="00362AB6">
    <w:pPr>
      <w:pStyle w:val="Footer"/>
    </w:pPr>
    <w:r>
      <w:rPr>
        <w:b/>
        <w:bCs/>
        <w:noProof/>
        <w:lang w:eastAsia="en-AU"/>
      </w:rPr>
      <mc:AlternateContent>
        <mc:Choice Requires="wps">
          <w:drawing>
            <wp:inline distT="0" distB="0" distL="0" distR="0" wp14:anchorId="16DDC2C8" wp14:editId="54864048">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A5AF7B"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0CE2CB76" w14:textId="10DB1BB6"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377CBE">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ABAC1"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4FA5E107" wp14:editId="29B6BA3D">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1EAF70"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2D7B6810" w14:textId="648DB285"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377CB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F11CC" w14:textId="77777777" w:rsidR="002673BD" w:rsidRDefault="002673BD" w:rsidP="008E21DE">
      <w:pPr>
        <w:spacing w:before="0" w:after="0"/>
      </w:pPr>
      <w:r>
        <w:separator/>
      </w:r>
    </w:p>
  </w:footnote>
  <w:footnote w:type="continuationSeparator" w:id="0">
    <w:p w14:paraId="72A4829E" w14:textId="77777777" w:rsidR="002673BD" w:rsidRDefault="002673BD"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A7F1E" w14:textId="77777777" w:rsidR="008B7938" w:rsidRDefault="008B7938">
    <w:pPr>
      <w:pStyle w:val="Header"/>
    </w:pPr>
  </w:p>
  <w:p w14:paraId="60AB90F1" w14:textId="77777777" w:rsidR="00680A20" w:rsidRDefault="00362AB6">
    <w:pPr>
      <w:pStyle w:val="Header"/>
    </w:pPr>
    <w:r>
      <w:rPr>
        <w:b w:val="0"/>
        <w:bCs/>
        <w:noProof/>
        <w:lang w:eastAsia="en-AU"/>
      </w:rPr>
      <mc:AlternateContent>
        <mc:Choice Requires="wps">
          <w:drawing>
            <wp:inline distT="0" distB="0" distL="0" distR="0" wp14:anchorId="497FEEF6" wp14:editId="4BFF293C">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391249"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FF43C" w14:textId="77777777" w:rsidR="00182709" w:rsidRDefault="00182709">
    <w:pPr>
      <w:pStyle w:val="Header"/>
      <w:rPr>
        <w:noProof/>
        <w:lang w:eastAsia="en-AU"/>
      </w:rPr>
    </w:pPr>
    <w:r>
      <w:rPr>
        <w:noProof/>
        <w:lang w:eastAsia="en-AU"/>
      </w:rPr>
      <w:ptab w:relativeTo="margin" w:alignment="left" w:leader="none"/>
    </w:r>
    <w:r w:rsidR="00EE737C">
      <w:rPr>
        <w:noProof/>
        <w:lang w:eastAsia="en-AU"/>
      </w:rPr>
      <w:drawing>
        <wp:inline distT="0" distB="0" distL="0" distR="0" wp14:anchorId="3D5CEAE4" wp14:editId="30ABF369">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p w14:paraId="77099F4C" w14:textId="77777777" w:rsidR="002673BD" w:rsidRDefault="002673BD" w:rsidP="002673BD">
    <w:pPr>
      <w:pStyle w:val="Header"/>
      <w:jc w:val="right"/>
    </w:pPr>
    <w:r w:rsidRPr="00927852">
      <w:rPr>
        <w:b w:val="0"/>
        <w:noProof/>
        <w:sz w:val="22"/>
        <w:szCs w:val="22"/>
        <w:lang w:eastAsia="en-AU"/>
      </w:rPr>
      <w:t>EC21-002169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FCA6234"/>
    <w:multiLevelType w:val="hybridMultilevel"/>
    <w:tmpl w:val="622A6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A1144F8"/>
    <w:multiLevelType w:val="hybridMultilevel"/>
    <w:tmpl w:val="4D145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4DBE4795"/>
    <w:multiLevelType w:val="hybridMultilevel"/>
    <w:tmpl w:val="7F123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0517343"/>
    <w:multiLevelType w:val="multilevel"/>
    <w:tmpl w:val="131EEC6C"/>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F51665"/>
    <w:multiLevelType w:val="multilevel"/>
    <w:tmpl w:val="4E929216"/>
    <w:numStyleLink w:val="NumberedHeadings"/>
  </w:abstractNum>
  <w:abstractNum w:abstractNumId="22" w15:restartNumberingAfterBreak="0">
    <w:nsid w:val="62397869"/>
    <w:multiLevelType w:val="multilevel"/>
    <w:tmpl w:val="4E929216"/>
    <w:numStyleLink w:val="NumberedHeadings"/>
  </w:abstractNum>
  <w:abstractNum w:abstractNumId="23" w15:restartNumberingAfterBreak="0">
    <w:nsid w:val="688D3F23"/>
    <w:multiLevelType w:val="hybridMultilevel"/>
    <w:tmpl w:val="CADC03DA"/>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F">
      <w:start w:val="1"/>
      <w:numFmt w:val="decimal"/>
      <w:lvlText w:val="%4."/>
      <w:lvlJc w:val="left"/>
      <w:pPr>
        <w:ind w:left="2520" w:hanging="360"/>
      </w:pPr>
      <w:rPr>
        <w:rFonts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4F423B"/>
    <w:multiLevelType w:val="multilevel"/>
    <w:tmpl w:val="4A7CCC2C"/>
    <w:numStyleLink w:val="DefaultBullets"/>
  </w:abstractNum>
  <w:abstractNum w:abstractNumId="2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90B67C4"/>
    <w:multiLevelType w:val="multilevel"/>
    <w:tmpl w:val="FE688822"/>
    <w:numStyleLink w:val="BoxedBullets"/>
  </w:abstractNum>
  <w:abstractNum w:abstractNumId="27" w15:restartNumberingAfterBreak="0">
    <w:nsid w:val="7EE44065"/>
    <w:multiLevelType w:val="multilevel"/>
    <w:tmpl w:val="A41689A2"/>
    <w:numStyleLink w:val="AppendixNumbers"/>
  </w:abstractNum>
  <w:num w:numId="1">
    <w:abstractNumId w:val="3"/>
  </w:num>
  <w:num w:numId="2">
    <w:abstractNumId w:val="27"/>
  </w:num>
  <w:num w:numId="3">
    <w:abstractNumId w:val="17"/>
  </w:num>
  <w:num w:numId="4">
    <w:abstractNumId w:val="26"/>
  </w:num>
  <w:num w:numId="5">
    <w:abstractNumId w:val="26"/>
  </w:num>
  <w:num w:numId="6">
    <w:abstractNumId w:val="12"/>
  </w:num>
  <w:num w:numId="7">
    <w:abstractNumId w:val="16"/>
  </w:num>
  <w:num w:numId="8">
    <w:abstractNumId w:val="16"/>
  </w:num>
  <w:num w:numId="9">
    <w:abstractNumId w:val="16"/>
  </w:num>
  <w:num w:numId="10">
    <w:abstractNumId w:val="7"/>
  </w:num>
  <w:num w:numId="11">
    <w:abstractNumId w:val="18"/>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5"/>
  </w:num>
  <w:num w:numId="20">
    <w:abstractNumId w:val="20"/>
  </w:num>
  <w:num w:numId="21">
    <w:abstractNumId w:val="20"/>
  </w:num>
  <w:num w:numId="22">
    <w:abstractNumId w:val="20"/>
  </w:num>
  <w:num w:numId="23">
    <w:abstractNumId w:val="19"/>
  </w:num>
  <w:num w:numId="24">
    <w:abstractNumId w:val="11"/>
  </w:num>
  <w:num w:numId="25">
    <w:abstractNumId w:val="8"/>
  </w:num>
  <w:num w:numId="26">
    <w:abstractNumId w:val="15"/>
  </w:num>
  <w:num w:numId="27">
    <w:abstractNumId w:val="0"/>
  </w:num>
  <w:num w:numId="28">
    <w:abstractNumId w:val="25"/>
  </w:num>
  <w:num w:numId="29">
    <w:abstractNumId w:val="2"/>
  </w:num>
  <w:num w:numId="30">
    <w:abstractNumId w:val="1"/>
  </w:num>
  <w:num w:numId="31">
    <w:abstractNumId w:val="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3"/>
  </w:num>
  <w:num w:numId="37">
    <w:abstractNumId w:val="6"/>
  </w:num>
  <w:num w:numId="38">
    <w:abstractNumId w:val="4"/>
  </w:num>
  <w:num w:numId="39">
    <w:abstractNumId w:val="2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BD"/>
    <w:rsid w:val="00043D08"/>
    <w:rsid w:val="00080615"/>
    <w:rsid w:val="000C252F"/>
    <w:rsid w:val="000F3A54"/>
    <w:rsid w:val="000F48FC"/>
    <w:rsid w:val="00182709"/>
    <w:rsid w:val="00197FD4"/>
    <w:rsid w:val="00201052"/>
    <w:rsid w:val="00231AAC"/>
    <w:rsid w:val="002673BD"/>
    <w:rsid w:val="002804D3"/>
    <w:rsid w:val="002C192B"/>
    <w:rsid w:val="002E7978"/>
    <w:rsid w:val="003449A0"/>
    <w:rsid w:val="00362AB6"/>
    <w:rsid w:val="00364A7D"/>
    <w:rsid w:val="00377CBE"/>
    <w:rsid w:val="003F29B8"/>
    <w:rsid w:val="00410F1A"/>
    <w:rsid w:val="004154E2"/>
    <w:rsid w:val="004D4273"/>
    <w:rsid w:val="00534D53"/>
    <w:rsid w:val="005427C7"/>
    <w:rsid w:val="005B053D"/>
    <w:rsid w:val="005E2D27"/>
    <w:rsid w:val="00625675"/>
    <w:rsid w:val="00625854"/>
    <w:rsid w:val="00651348"/>
    <w:rsid w:val="00680A20"/>
    <w:rsid w:val="00680F04"/>
    <w:rsid w:val="006968C0"/>
    <w:rsid w:val="006D6D91"/>
    <w:rsid w:val="006F542A"/>
    <w:rsid w:val="0078103B"/>
    <w:rsid w:val="007C014D"/>
    <w:rsid w:val="007F2A5C"/>
    <w:rsid w:val="008A649A"/>
    <w:rsid w:val="008B7938"/>
    <w:rsid w:val="008E21DE"/>
    <w:rsid w:val="0092679E"/>
    <w:rsid w:val="009539C8"/>
    <w:rsid w:val="009812B4"/>
    <w:rsid w:val="009D06E2"/>
    <w:rsid w:val="009F37C4"/>
    <w:rsid w:val="009F4EAA"/>
    <w:rsid w:val="00A07BB2"/>
    <w:rsid w:val="00A07E4A"/>
    <w:rsid w:val="00A60009"/>
    <w:rsid w:val="00A733AF"/>
    <w:rsid w:val="00A95D14"/>
    <w:rsid w:val="00AA094B"/>
    <w:rsid w:val="00AB12D5"/>
    <w:rsid w:val="00AD735D"/>
    <w:rsid w:val="00AF0899"/>
    <w:rsid w:val="00B603C0"/>
    <w:rsid w:val="00B83AB4"/>
    <w:rsid w:val="00BA4FF9"/>
    <w:rsid w:val="00BC3BA1"/>
    <w:rsid w:val="00C0421C"/>
    <w:rsid w:val="00C10202"/>
    <w:rsid w:val="00C21944"/>
    <w:rsid w:val="00C2698C"/>
    <w:rsid w:val="00C34E7C"/>
    <w:rsid w:val="00C52C59"/>
    <w:rsid w:val="00C90DF2"/>
    <w:rsid w:val="00CB64BD"/>
    <w:rsid w:val="00D5372C"/>
    <w:rsid w:val="00DF74BA"/>
    <w:rsid w:val="00E243C4"/>
    <w:rsid w:val="00E260AC"/>
    <w:rsid w:val="00E40290"/>
    <w:rsid w:val="00E60BE6"/>
    <w:rsid w:val="00EE737C"/>
    <w:rsid w:val="00F41613"/>
    <w:rsid w:val="00F70617"/>
    <w:rsid w:val="00F9318C"/>
    <w:rsid w:val="00F93C95"/>
    <w:rsid w:val="00FB5037"/>
    <w:rsid w:val="00FD66D7"/>
    <w:rsid w:val="00FF1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03D7FD"/>
  <w15:chartTrackingRefBased/>
  <w15:docId w15:val="{41034A16-AAB5-4E5A-B51F-8B0FDA25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BD"/>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0Bullet,Bullet point,CV text,Dot pt,F5 List Paragraph,FooterText,L,List Paragraph1,List Paragraph11,List Paragraph111,List Paragraph2,Medium Grid 1 - Accent 21,NFP GP Bulleted List,Numbered Paragraph,Recommendation,Table text,numbered,列出段"/>
    <w:basedOn w:val="Normal"/>
    <w:link w:val="ListParagraphChar"/>
    <w:uiPriority w:val="34"/>
    <w:unhideWhenUsed/>
    <w:qFormat/>
    <w:rsid w:val="002673BD"/>
    <w:pPr>
      <w:ind w:left="720"/>
      <w:contextualSpacing/>
    </w:pPr>
  </w:style>
  <w:style w:type="character" w:styleId="CommentReference">
    <w:name w:val="annotation reference"/>
    <w:basedOn w:val="DefaultParagraphFont"/>
    <w:uiPriority w:val="99"/>
    <w:semiHidden/>
    <w:unhideWhenUsed/>
    <w:rsid w:val="002673BD"/>
    <w:rPr>
      <w:sz w:val="16"/>
      <w:szCs w:val="16"/>
    </w:rPr>
  </w:style>
  <w:style w:type="paragraph" w:styleId="CommentText">
    <w:name w:val="annotation text"/>
    <w:basedOn w:val="Normal"/>
    <w:link w:val="CommentTextChar"/>
    <w:uiPriority w:val="99"/>
    <w:semiHidden/>
    <w:unhideWhenUsed/>
    <w:rsid w:val="002673BD"/>
    <w:pPr>
      <w:spacing w:line="240" w:lineRule="auto"/>
    </w:pPr>
    <w:rPr>
      <w:sz w:val="20"/>
    </w:rPr>
  </w:style>
  <w:style w:type="character" w:customStyle="1" w:styleId="CommentTextChar">
    <w:name w:val="Comment Text Char"/>
    <w:basedOn w:val="DefaultParagraphFont"/>
    <w:link w:val="CommentText"/>
    <w:uiPriority w:val="99"/>
    <w:semiHidden/>
    <w:rsid w:val="002673BD"/>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numbered Char"/>
    <w:link w:val="ListParagraph"/>
    <w:uiPriority w:val="34"/>
    <w:qFormat/>
    <w:locked/>
    <w:rsid w:val="002673BD"/>
    <w:rPr>
      <w:sz w:val="22"/>
    </w:rPr>
  </w:style>
  <w:style w:type="paragraph" w:styleId="BalloonText">
    <w:name w:val="Balloon Text"/>
    <w:basedOn w:val="Normal"/>
    <w:link w:val="BalloonTextChar"/>
    <w:uiPriority w:val="99"/>
    <w:semiHidden/>
    <w:unhideWhenUsed/>
    <w:rsid w:val="002673B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3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7BB2"/>
    <w:rPr>
      <w:b/>
      <w:bCs/>
    </w:rPr>
  </w:style>
  <w:style w:type="character" w:customStyle="1" w:styleId="CommentSubjectChar">
    <w:name w:val="Comment Subject Char"/>
    <w:basedOn w:val="CommentTextChar"/>
    <w:link w:val="CommentSubject"/>
    <w:uiPriority w:val="99"/>
    <w:semiHidden/>
    <w:rsid w:val="00A07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h.gov.au/Parliamentary_Business/Committees/Joint/National_Disability_Insurance_Scheme/QS_Commission/Re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commission.gov.au/document/326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isters.dss.gov.au/media-releases/776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05BF7A3C-17DF-4691-AF0A-C3215CBB76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863B2B6BC73E647A692F0C544B71750" ma:contentTypeVersion="" ma:contentTypeDescription="PDMS Document Site Content Type" ma:contentTypeScope="" ma:versionID="fef9e6b821612a08cbcb268c34c2f22a">
  <xsd:schema xmlns:xsd="http://www.w3.org/2001/XMLSchema" xmlns:xs="http://www.w3.org/2001/XMLSchema" xmlns:p="http://schemas.microsoft.com/office/2006/metadata/properties" xmlns:ns2="05BF7A3C-17DF-4691-AF0A-C3215CBB76AC" targetNamespace="http://schemas.microsoft.com/office/2006/metadata/properties" ma:root="true" ma:fieldsID="297d3c4cd99572734781a3b50ddccee3" ns2:_="">
    <xsd:import namespace="05BF7A3C-17DF-4691-AF0A-C3215CBB76A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F7A3C-17DF-4691-AF0A-C3215CBB76A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24F9-4B04-4729-AB87-3FD3ED4FCE63}">
  <ds:schemaRefs>
    <ds:schemaRef ds:uri="http://schemas.microsoft.com/sharepoint/v3/contenttype/forms"/>
  </ds:schemaRefs>
</ds:datastoreItem>
</file>

<file path=customXml/itemProps2.xml><?xml version="1.0" encoding="utf-8"?>
<ds:datastoreItem xmlns:ds="http://schemas.openxmlformats.org/officeDocument/2006/customXml" ds:itemID="{28CD3C50-F3E0-40F8-9C42-01E0910C3C73}">
  <ds:schemaRefs>
    <ds:schemaRef ds:uri="http://purl.org/dc/terms/"/>
    <ds:schemaRef ds:uri="http://schemas.openxmlformats.org/package/2006/metadata/core-properties"/>
    <ds:schemaRef ds:uri="http://schemas.microsoft.com/office/2006/documentManagement/types"/>
    <ds:schemaRef ds:uri="05BF7A3C-17DF-4691-AF0A-C3215CBB76A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C6C1A36-FC4A-400F-8D1E-582AC6D37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F7A3C-17DF-4691-AF0A-C3215CBB7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E289D-17FF-42EE-A17E-7F2CBCD1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2</Pages>
  <Words>853</Words>
  <Characters>4642</Characters>
  <Application>Microsoft Office Word</Application>
  <DocSecurity>4</DocSecurity>
  <Lines>74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Melissa</dc:creator>
  <cp:keywords>[SEC=OFFICIAL]</cp:keywords>
  <dc:description/>
  <cp:lastModifiedBy>HENDERSON, Sarah</cp:lastModifiedBy>
  <cp:revision>2</cp:revision>
  <dcterms:created xsi:type="dcterms:W3CDTF">2022-01-20T04:54:00Z</dcterms:created>
  <dcterms:modified xsi:type="dcterms:W3CDTF">2022-01-20T04:54:00Z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DB9D6597FA83400CA2BD6BC5BFD85673</vt:lpwstr>
  </property>
  <property fmtid="{D5CDD505-2E9C-101B-9397-08002B2CF9AE}" pid="9" name="PM_ProtectiveMarkingValue_Footer">
    <vt:lpwstr>OFFICIAL</vt:lpwstr>
  </property>
  <property fmtid="{D5CDD505-2E9C-101B-9397-08002B2CF9AE}" pid="10" name="PM_Originator_Hash_SHA1">
    <vt:lpwstr>F490376122BC6DDBDFD5D8193D6BDB19DEE70412</vt:lpwstr>
  </property>
  <property fmtid="{D5CDD505-2E9C-101B-9397-08002B2CF9AE}" pid="11" name="PM_OriginationTimeStamp">
    <vt:lpwstr>2021-12-06T03:42:54Z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F2A89C58BF7A4B7F6E3473B54E0A990C</vt:lpwstr>
  </property>
  <property fmtid="{D5CDD505-2E9C-101B-9397-08002B2CF9AE}" pid="20" name="PM_Hash_Salt">
    <vt:lpwstr>2710B220D6DFB1646A0ED687FEDF28EA</vt:lpwstr>
  </property>
  <property fmtid="{D5CDD505-2E9C-101B-9397-08002B2CF9AE}" pid="21" name="PM_Hash_SHA1">
    <vt:lpwstr>2DD99F87803520CD0C5B61879D8A35230C9981EA</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0x010100266966F133664895A6EE3632470D45F500C863B2B6BC73E647A692F0C544B71750</vt:lpwstr>
  </property>
</Properties>
</file>