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A4D2" w14:textId="77777777" w:rsidR="003F42B8" w:rsidRDefault="003F42B8" w:rsidP="003F42B8">
      <w:pPr>
        <w:pStyle w:val="Heading3"/>
        <w:spacing w:before="200"/>
        <w:jc w:val="center"/>
        <w:rPr>
          <w:rStyle w:val="CharPartText"/>
          <w:sz w:val="28"/>
          <w:szCs w:val="28"/>
        </w:rPr>
      </w:pPr>
      <w:bookmarkStart w:id="0" w:name="_Toc45188473"/>
      <w:bookmarkStart w:id="1" w:name="_GoBack"/>
      <w:bookmarkEnd w:id="1"/>
      <w:r w:rsidRPr="00E34473">
        <w:rPr>
          <w:rStyle w:val="CharPartText"/>
          <w:sz w:val="28"/>
          <w:szCs w:val="28"/>
        </w:rPr>
        <w:t>Self-</w:t>
      </w:r>
      <w:r>
        <w:rPr>
          <w:rStyle w:val="CharPartText"/>
          <w:sz w:val="28"/>
          <w:szCs w:val="28"/>
        </w:rPr>
        <w:t>a</w:t>
      </w:r>
      <w:r w:rsidRPr="00E34473">
        <w:rPr>
          <w:rStyle w:val="CharPartText"/>
          <w:sz w:val="28"/>
          <w:szCs w:val="28"/>
        </w:rPr>
        <w:t>ssessment Tool for the P</w:t>
      </w:r>
      <w:r>
        <w:rPr>
          <w:rStyle w:val="CharPartText"/>
          <w:sz w:val="28"/>
          <w:szCs w:val="28"/>
        </w:rPr>
        <w:t xml:space="preserve">ositive </w:t>
      </w:r>
      <w:r w:rsidRPr="00E34473">
        <w:rPr>
          <w:rStyle w:val="CharPartText"/>
          <w:sz w:val="28"/>
          <w:szCs w:val="28"/>
        </w:rPr>
        <w:t>B</w:t>
      </w:r>
      <w:r>
        <w:rPr>
          <w:rStyle w:val="CharPartText"/>
          <w:sz w:val="28"/>
          <w:szCs w:val="28"/>
        </w:rPr>
        <w:t xml:space="preserve">ehaviour </w:t>
      </w:r>
      <w:r w:rsidRPr="00E34473">
        <w:rPr>
          <w:rStyle w:val="CharPartText"/>
          <w:sz w:val="28"/>
          <w:szCs w:val="28"/>
        </w:rPr>
        <w:t>S</w:t>
      </w:r>
      <w:r>
        <w:rPr>
          <w:rStyle w:val="CharPartText"/>
          <w:sz w:val="28"/>
          <w:szCs w:val="28"/>
        </w:rPr>
        <w:t>upport</w:t>
      </w:r>
      <w:r w:rsidRPr="00E34473">
        <w:rPr>
          <w:rStyle w:val="CharPartText"/>
          <w:sz w:val="28"/>
          <w:szCs w:val="28"/>
        </w:rPr>
        <w:t xml:space="preserve"> Capability Framework</w:t>
      </w:r>
    </w:p>
    <w:p w14:paraId="4568E59B" w14:textId="77777777" w:rsidR="003F42B8" w:rsidRPr="00E34473" w:rsidRDefault="003F42B8" w:rsidP="003F42B8">
      <w:pPr>
        <w:pStyle w:val="Heading3"/>
        <w:spacing w:before="200"/>
        <w:jc w:val="center"/>
        <w:rPr>
          <w:rStyle w:val="CharPartText"/>
          <w:sz w:val="28"/>
          <w:szCs w:val="28"/>
        </w:rPr>
      </w:pPr>
      <w:r>
        <w:rPr>
          <w:rStyle w:val="CharPartText"/>
          <w:sz w:val="28"/>
          <w:szCs w:val="28"/>
        </w:rPr>
        <w:t xml:space="preserve">Specialist </w:t>
      </w:r>
      <w:r w:rsidRPr="00E34473">
        <w:rPr>
          <w:rStyle w:val="CharPartText"/>
          <w:sz w:val="28"/>
          <w:szCs w:val="28"/>
        </w:rPr>
        <w:t>Behaviour Support Practitioner</w:t>
      </w:r>
      <w:bookmarkEnd w:id="0"/>
    </w:p>
    <w:p w14:paraId="643D4991" w14:textId="77777777" w:rsidR="003F42B8" w:rsidRPr="0085610A" w:rsidRDefault="003F42B8" w:rsidP="003F42B8">
      <w:pPr>
        <w:rPr>
          <w:b/>
          <w:sz w:val="24"/>
          <w:szCs w:val="24"/>
        </w:rPr>
      </w:pPr>
      <w:r w:rsidRPr="0085610A">
        <w:rPr>
          <w:b/>
          <w:sz w:val="24"/>
          <w:szCs w:val="24"/>
        </w:rPr>
        <w:t>Overview</w:t>
      </w:r>
    </w:p>
    <w:p w14:paraId="1E3C2CD9" w14:textId="4CE6D194" w:rsidR="003F42B8" w:rsidRDefault="003F42B8" w:rsidP="00687535">
      <w:pPr>
        <w:spacing w:after="0"/>
      </w:pPr>
      <w:r w:rsidRPr="004D44CD">
        <w:t>The Self-</w:t>
      </w:r>
      <w:r>
        <w:t>a</w:t>
      </w:r>
      <w:r w:rsidRPr="004D44CD">
        <w:t>ssessment Tool is based on the P</w:t>
      </w:r>
      <w:r>
        <w:t xml:space="preserve">ositive </w:t>
      </w:r>
      <w:r w:rsidRPr="004D44CD">
        <w:t>B</w:t>
      </w:r>
      <w:r>
        <w:t xml:space="preserve">ehaviour </w:t>
      </w:r>
      <w:r w:rsidRPr="004D44CD">
        <w:t>S</w:t>
      </w:r>
      <w:r>
        <w:t xml:space="preserve">upport (PBS) </w:t>
      </w:r>
      <w:r w:rsidRPr="004D44CD">
        <w:t>Capability Framework. The PBS Capability Framework provides a description of four levels of practitioners and, for each level, outlines the capabilities for practitioners across seven domains of behaviour support practice</w:t>
      </w:r>
      <w:r>
        <w:t xml:space="preserve"> (see the </w:t>
      </w:r>
      <w:hyperlink r:id="rId8" w:history="1">
        <w:r>
          <w:rPr>
            <w:rStyle w:val="Hyperlink"/>
          </w:rPr>
          <w:t>Self-assessment Resource Guide for the Positive Behaviour Support Capability Framework</w:t>
        </w:r>
      </w:hyperlink>
      <w:r>
        <w:t xml:space="preserve"> for more details)</w:t>
      </w:r>
      <w:r w:rsidRPr="004D44CD">
        <w:t>. The seven capability domains are</w:t>
      </w:r>
      <w:r>
        <w:t xml:space="preserve">: Interim Response, Functional Assessment, Planning, Implementation, Know It Works, Restrictive Practice, and </w:t>
      </w:r>
      <w:r w:rsidRPr="004D44CD">
        <w:t xml:space="preserve">Continuing Professional Development </w:t>
      </w:r>
      <w:r>
        <w:t>a</w:t>
      </w:r>
      <w:r w:rsidRPr="004D44CD">
        <w:t>nd Supervision</w:t>
      </w:r>
      <w:r>
        <w:t>.</w:t>
      </w:r>
    </w:p>
    <w:p w14:paraId="4E030430" w14:textId="7EEDEBDC" w:rsidR="00340F9F" w:rsidRDefault="00340F9F" w:rsidP="00687535">
      <w:pPr>
        <w:spacing w:before="120"/>
        <w:rPr>
          <w:rFonts w:cstheme="minorHAnsi"/>
          <w:szCs w:val="22"/>
        </w:rPr>
      </w:pPr>
      <w:r w:rsidRPr="0007139D">
        <w:rPr>
          <w:rFonts w:cstheme="minorHAnsi"/>
        </w:rPr>
        <w:t xml:space="preserve">Prior to commencing a self-assessment, you should </w:t>
      </w:r>
      <w:r>
        <w:rPr>
          <w:rFonts w:cstheme="minorHAnsi"/>
          <w:szCs w:val="22"/>
        </w:rPr>
        <w:t>r</w:t>
      </w:r>
      <w:r w:rsidRPr="003D44D5">
        <w:rPr>
          <w:rFonts w:cstheme="minorHAnsi"/>
          <w:szCs w:val="22"/>
        </w:rPr>
        <w:t xml:space="preserve">eview the </w:t>
      </w:r>
      <w:r w:rsidRPr="003D44D5" w:rsidDel="002960E1">
        <w:rPr>
          <w:rFonts w:cstheme="minorHAnsi"/>
          <w:szCs w:val="22"/>
        </w:rPr>
        <w:t>PBS Capability Framework</w:t>
      </w:r>
      <w:r w:rsidRPr="003D44D5">
        <w:rPr>
          <w:rFonts w:cstheme="minorHAnsi"/>
          <w:szCs w:val="22"/>
        </w:rPr>
        <w:t xml:space="preserve"> and identify the practitioner level that you consider reflects your current knowledge and skills (see the </w:t>
      </w:r>
      <w:hyperlink r:id="rId9" w:history="1">
        <w:r w:rsidRPr="0007139D">
          <w:rPr>
            <w:rStyle w:val="Hyperlink"/>
            <w:rFonts w:cstheme="minorHAnsi"/>
            <w:szCs w:val="22"/>
          </w:rPr>
          <w:t>Positive Behaviour Support Capability Framework</w:t>
        </w:r>
      </w:hyperlink>
      <w:r w:rsidRPr="003D44D5">
        <w:rPr>
          <w:rFonts w:cstheme="minorHAnsi"/>
          <w:szCs w:val="22"/>
        </w:rPr>
        <w:t>, pages 9-11).</w:t>
      </w:r>
    </w:p>
    <w:p w14:paraId="087E5614" w14:textId="77777777" w:rsidR="009C3D0D" w:rsidRDefault="009C3D0D" w:rsidP="00687535">
      <w:pPr>
        <w:spacing w:before="120"/>
      </w:pPr>
    </w:p>
    <w:p w14:paraId="05914D43" w14:textId="77777777" w:rsidR="003F42B8" w:rsidRPr="00E34473" w:rsidRDefault="003F42B8" w:rsidP="003F42B8">
      <w:pPr>
        <w:rPr>
          <w:b/>
          <w:sz w:val="24"/>
          <w:szCs w:val="24"/>
        </w:rPr>
      </w:pPr>
      <w:r w:rsidRPr="00E34473">
        <w:rPr>
          <w:b/>
          <w:sz w:val="24"/>
          <w:szCs w:val="24"/>
        </w:rPr>
        <w:t xml:space="preserve">How to </w:t>
      </w:r>
      <w:r>
        <w:rPr>
          <w:b/>
          <w:sz w:val="24"/>
          <w:szCs w:val="24"/>
        </w:rPr>
        <w:t>use</w:t>
      </w:r>
      <w:r w:rsidRPr="00E344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 w:rsidRPr="00E34473">
        <w:rPr>
          <w:b/>
          <w:sz w:val="24"/>
          <w:szCs w:val="24"/>
        </w:rPr>
        <w:t xml:space="preserve"> self-assessment tool</w:t>
      </w:r>
      <w:r>
        <w:rPr>
          <w:b/>
          <w:sz w:val="24"/>
          <w:szCs w:val="24"/>
        </w:rPr>
        <w:t xml:space="preserve"> – Specialist Practitioner</w:t>
      </w:r>
    </w:p>
    <w:p w14:paraId="14C9D577" w14:textId="4E75E754" w:rsidR="00340F9F" w:rsidRPr="00340F9F" w:rsidRDefault="00340F9F" w:rsidP="009C5516">
      <w:pPr>
        <w:pStyle w:val="subsection"/>
        <w:numPr>
          <w:ilvl w:val="0"/>
          <w:numId w:val="19"/>
        </w:numPr>
        <w:spacing w:before="200" w:line="280" w:lineRule="atLeast"/>
        <w:ind w:left="36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A self-assessment at a </w:t>
      </w:r>
      <w:r>
        <w:rPr>
          <w:rFonts w:asciiTheme="minorHAnsi" w:hAnsiTheme="minorHAnsi" w:cstheme="minorHAnsi"/>
          <w:b/>
          <w:szCs w:val="22"/>
        </w:rPr>
        <w:t>specialist</w:t>
      </w:r>
      <w:r w:rsidRPr="00FC4A7F">
        <w:rPr>
          <w:rFonts w:asciiTheme="minorHAnsi" w:hAnsiTheme="minorHAnsi" w:cstheme="minorHAnsi"/>
          <w:b/>
          <w:szCs w:val="22"/>
        </w:rPr>
        <w:t xml:space="preserve"> practitioner</w:t>
      </w:r>
      <w:r>
        <w:rPr>
          <w:rFonts w:asciiTheme="minorHAnsi" w:hAnsiTheme="minorHAnsi" w:cstheme="minorHAnsi"/>
          <w:szCs w:val="22"/>
        </w:rPr>
        <w:t xml:space="preserve"> level requires you to </w:t>
      </w:r>
      <w:r w:rsidRPr="00687535">
        <w:rPr>
          <w:rFonts w:asciiTheme="minorHAnsi" w:hAnsiTheme="minorHAnsi" w:cstheme="minorHAnsi"/>
          <w:b/>
          <w:i/>
          <w:szCs w:val="22"/>
        </w:rPr>
        <w:t xml:space="preserve">first </w:t>
      </w:r>
      <w:r w:rsidR="003F42B8" w:rsidRPr="00687535">
        <w:rPr>
          <w:rFonts w:asciiTheme="minorHAnsi" w:hAnsiTheme="minorHAnsi" w:cstheme="minorHAnsi"/>
          <w:b/>
          <w:i/>
          <w:szCs w:val="22"/>
        </w:rPr>
        <w:t>complete</w:t>
      </w:r>
      <w:r>
        <w:rPr>
          <w:rFonts w:asciiTheme="minorHAnsi" w:hAnsiTheme="minorHAnsi" w:cstheme="minorHAnsi"/>
          <w:szCs w:val="22"/>
        </w:rPr>
        <w:t>,</w:t>
      </w:r>
    </w:p>
    <w:p w14:paraId="4E7DFD62" w14:textId="043EA2C1" w:rsidR="00340F9F" w:rsidRPr="00340F9F" w:rsidRDefault="003F42B8" w:rsidP="009C5516">
      <w:pPr>
        <w:pStyle w:val="subsection"/>
        <w:numPr>
          <w:ilvl w:val="0"/>
          <w:numId w:val="39"/>
        </w:numPr>
        <w:spacing w:before="120" w:after="120" w:line="280" w:lineRule="atLeast"/>
        <w:ind w:hanging="357"/>
        <w:rPr>
          <w:rFonts w:asciiTheme="minorHAnsi" w:hAnsiTheme="minorHAnsi" w:cstheme="minorHAnsi"/>
        </w:rPr>
      </w:pPr>
      <w:r w:rsidRPr="002D090A">
        <w:rPr>
          <w:rFonts w:asciiTheme="minorHAnsi" w:hAnsiTheme="minorHAnsi" w:cstheme="minorHAnsi"/>
          <w:szCs w:val="22"/>
        </w:rPr>
        <w:t xml:space="preserve">the self-assessment tool for a </w:t>
      </w:r>
      <w:r w:rsidR="00340F9F" w:rsidRPr="00687535">
        <w:rPr>
          <w:rFonts w:asciiTheme="minorHAnsi" w:hAnsiTheme="minorHAnsi" w:cstheme="minorHAnsi"/>
          <w:b/>
          <w:szCs w:val="22"/>
        </w:rPr>
        <w:t>p</w:t>
      </w:r>
      <w:r w:rsidRPr="00687535">
        <w:rPr>
          <w:rFonts w:asciiTheme="minorHAnsi" w:hAnsiTheme="minorHAnsi" w:cstheme="minorHAnsi"/>
          <w:b/>
          <w:szCs w:val="22"/>
        </w:rPr>
        <w:t xml:space="preserve">roficient </w:t>
      </w:r>
      <w:r w:rsidR="00340F9F" w:rsidRPr="00687535">
        <w:rPr>
          <w:rFonts w:asciiTheme="minorHAnsi" w:hAnsiTheme="minorHAnsi" w:cstheme="minorHAnsi"/>
          <w:b/>
          <w:szCs w:val="22"/>
        </w:rPr>
        <w:t>p</w:t>
      </w:r>
      <w:r w:rsidRPr="00687535">
        <w:rPr>
          <w:rFonts w:asciiTheme="minorHAnsi" w:hAnsiTheme="minorHAnsi" w:cstheme="minorHAnsi"/>
          <w:b/>
          <w:szCs w:val="22"/>
        </w:rPr>
        <w:t>ractitioner</w:t>
      </w:r>
      <w:r w:rsidR="00340F9F">
        <w:rPr>
          <w:rFonts w:asciiTheme="minorHAnsi" w:hAnsiTheme="minorHAnsi" w:cstheme="minorHAnsi"/>
          <w:szCs w:val="22"/>
        </w:rPr>
        <w:t>, OR</w:t>
      </w:r>
    </w:p>
    <w:p w14:paraId="6BFDAF7D" w14:textId="346D8BA4" w:rsidR="003F42B8" w:rsidRPr="0085610A" w:rsidRDefault="00340F9F" w:rsidP="00687535">
      <w:pPr>
        <w:pStyle w:val="subsection"/>
        <w:numPr>
          <w:ilvl w:val="0"/>
          <w:numId w:val="39"/>
        </w:numPr>
        <w:spacing w:before="120" w:after="200" w:line="280" w:lineRule="atLeast"/>
        <w:ind w:left="714" w:hanging="357"/>
        <w:rPr>
          <w:rFonts w:asciiTheme="minorHAnsi" w:hAnsiTheme="minorHAnsi" w:cstheme="minorHAnsi"/>
        </w:rPr>
      </w:pPr>
      <w:proofErr w:type="gramStart"/>
      <w:r w:rsidRPr="002D090A">
        <w:rPr>
          <w:rFonts w:asciiTheme="minorHAnsi" w:hAnsiTheme="minorHAnsi" w:cstheme="minorHAnsi"/>
          <w:szCs w:val="22"/>
        </w:rPr>
        <w:t>the</w:t>
      </w:r>
      <w:proofErr w:type="gramEnd"/>
      <w:r w:rsidRPr="002D090A">
        <w:rPr>
          <w:rFonts w:asciiTheme="minorHAnsi" w:hAnsiTheme="minorHAnsi" w:cstheme="minorHAnsi"/>
          <w:szCs w:val="22"/>
        </w:rPr>
        <w:t xml:space="preserve"> self-assessment tool for a</w:t>
      </w:r>
      <w:r>
        <w:rPr>
          <w:rFonts w:asciiTheme="minorHAnsi" w:hAnsiTheme="minorHAnsi" w:cstheme="minorHAnsi"/>
          <w:szCs w:val="22"/>
        </w:rPr>
        <w:t>n</w:t>
      </w:r>
      <w:r w:rsidRPr="002D090A">
        <w:rPr>
          <w:rFonts w:asciiTheme="minorHAnsi" w:hAnsiTheme="minorHAnsi" w:cstheme="minorHAnsi"/>
          <w:szCs w:val="22"/>
        </w:rPr>
        <w:t xml:space="preserve"> </w:t>
      </w:r>
      <w:r w:rsidRPr="00687535">
        <w:rPr>
          <w:rFonts w:asciiTheme="minorHAnsi" w:hAnsiTheme="minorHAnsi" w:cstheme="minorHAnsi"/>
          <w:b/>
          <w:szCs w:val="22"/>
        </w:rPr>
        <w:t>advanced</w:t>
      </w:r>
      <w:r w:rsidRPr="007E2EDF">
        <w:rPr>
          <w:rFonts w:asciiTheme="minorHAnsi" w:hAnsiTheme="minorHAnsi" w:cstheme="minorHAnsi"/>
          <w:b/>
          <w:szCs w:val="22"/>
        </w:rPr>
        <w:t xml:space="preserve"> practitioner</w:t>
      </w:r>
      <w:r w:rsidR="003F42B8" w:rsidRPr="002D090A">
        <w:rPr>
          <w:rFonts w:asciiTheme="minorHAnsi" w:hAnsiTheme="minorHAnsi" w:cstheme="minorHAnsi"/>
          <w:szCs w:val="22"/>
        </w:rPr>
        <w:t xml:space="preserve">. </w:t>
      </w:r>
    </w:p>
    <w:p w14:paraId="05EC9810" w14:textId="16BBEA17" w:rsidR="00340F9F" w:rsidRPr="00687535" w:rsidRDefault="003F42B8" w:rsidP="0080269F">
      <w:pPr>
        <w:pStyle w:val="subsection"/>
        <w:numPr>
          <w:ilvl w:val="0"/>
          <w:numId w:val="19"/>
        </w:numPr>
        <w:spacing w:before="360" w:after="120" w:line="280" w:lineRule="atLeast"/>
        <w:ind w:left="357" w:hanging="357"/>
        <w:rPr>
          <w:rFonts w:asciiTheme="minorHAnsi" w:hAnsiTheme="minorHAnsi" w:cstheme="minorHAnsi"/>
        </w:rPr>
      </w:pPr>
      <w:r w:rsidRPr="002D090A">
        <w:rPr>
          <w:rFonts w:asciiTheme="minorHAnsi" w:hAnsiTheme="minorHAnsi" w:cstheme="minorHAnsi"/>
        </w:rPr>
        <w:t xml:space="preserve">You should </w:t>
      </w:r>
      <w:r>
        <w:rPr>
          <w:rFonts w:asciiTheme="minorHAnsi" w:hAnsiTheme="minorHAnsi" w:cstheme="minorHAnsi"/>
        </w:rPr>
        <w:t xml:space="preserve">also </w:t>
      </w:r>
      <w:r w:rsidRPr="002D090A">
        <w:rPr>
          <w:rFonts w:asciiTheme="minorHAnsi" w:hAnsiTheme="minorHAnsi" w:cstheme="minorHAnsi"/>
        </w:rPr>
        <w:t xml:space="preserve">meet all </w:t>
      </w:r>
      <w:r w:rsidR="00687535">
        <w:rPr>
          <w:rFonts w:asciiTheme="minorHAnsi" w:hAnsiTheme="minorHAnsi" w:cstheme="minorHAnsi"/>
        </w:rPr>
        <w:t xml:space="preserve">core and </w:t>
      </w:r>
      <w:r>
        <w:rPr>
          <w:rFonts w:asciiTheme="minorHAnsi" w:hAnsiTheme="minorHAnsi" w:cstheme="minorHAnsi"/>
        </w:rPr>
        <w:t xml:space="preserve">proficient </w:t>
      </w:r>
      <w:r w:rsidRPr="002D090A">
        <w:rPr>
          <w:rFonts w:asciiTheme="minorHAnsi" w:hAnsiTheme="minorHAnsi" w:cstheme="minorHAnsi"/>
        </w:rPr>
        <w:t xml:space="preserve">practitioner </w:t>
      </w:r>
      <w:r w:rsidR="00687535" w:rsidRPr="002D090A">
        <w:rPr>
          <w:rFonts w:asciiTheme="minorHAnsi" w:hAnsiTheme="minorHAnsi" w:cstheme="minorHAnsi"/>
        </w:rPr>
        <w:t>capabilities</w:t>
      </w:r>
      <w:r w:rsidR="00687535" w:rsidRPr="00687535">
        <w:rPr>
          <w:rFonts w:asciiTheme="minorHAnsi" w:hAnsiTheme="minorHAnsi" w:cstheme="minorHAnsi"/>
          <w:b/>
          <w:u w:val="single"/>
        </w:rPr>
        <w:t xml:space="preserve"> </w:t>
      </w:r>
      <w:r w:rsidR="00340F9F" w:rsidRPr="0080269F">
        <w:rPr>
          <w:rFonts w:asciiTheme="minorHAnsi" w:hAnsiTheme="minorHAnsi" w:cstheme="minorHAnsi"/>
          <w:b/>
        </w:rPr>
        <w:t xml:space="preserve">or </w:t>
      </w:r>
      <w:r w:rsidR="00687535" w:rsidRPr="0080269F">
        <w:rPr>
          <w:rFonts w:asciiTheme="minorHAnsi" w:hAnsiTheme="minorHAnsi" w:cstheme="minorHAnsi"/>
        </w:rPr>
        <w:t>have met or be developing capabilities as an</w:t>
      </w:r>
      <w:r w:rsidR="00687535" w:rsidRPr="0080269F">
        <w:rPr>
          <w:rFonts w:asciiTheme="minorHAnsi" w:hAnsiTheme="minorHAnsi" w:cstheme="minorHAnsi"/>
          <w:b/>
        </w:rPr>
        <w:t xml:space="preserve"> </w:t>
      </w:r>
      <w:r w:rsidR="00340F9F" w:rsidRPr="0080269F">
        <w:rPr>
          <w:rFonts w:asciiTheme="minorHAnsi" w:hAnsiTheme="minorHAnsi" w:cstheme="minorHAnsi"/>
        </w:rPr>
        <w:t xml:space="preserve">advanced practitioner </w:t>
      </w:r>
      <w:r w:rsidRPr="0080269F">
        <w:rPr>
          <w:rFonts w:asciiTheme="minorHAnsi" w:hAnsiTheme="minorHAnsi" w:cstheme="minorHAnsi"/>
        </w:rPr>
        <w:t>before progressing to this self-assessment</w:t>
      </w:r>
      <w:r w:rsidRPr="002D090A">
        <w:rPr>
          <w:rFonts w:asciiTheme="minorHAnsi" w:hAnsiTheme="minorHAnsi" w:cstheme="minorHAnsi"/>
        </w:rPr>
        <w:t xml:space="preserve"> tool for a </w:t>
      </w:r>
      <w:r w:rsidR="00340F9F">
        <w:rPr>
          <w:rFonts w:asciiTheme="minorHAnsi" w:hAnsiTheme="minorHAnsi" w:cstheme="minorHAnsi"/>
          <w:b/>
        </w:rPr>
        <w:t>s</w:t>
      </w:r>
      <w:r w:rsidRPr="002A569C">
        <w:rPr>
          <w:rFonts w:asciiTheme="minorHAnsi" w:hAnsiTheme="minorHAnsi" w:cstheme="minorHAnsi"/>
          <w:b/>
        </w:rPr>
        <w:t xml:space="preserve">pecialist </w:t>
      </w:r>
      <w:r w:rsidR="00340F9F">
        <w:rPr>
          <w:rFonts w:asciiTheme="minorHAnsi" w:hAnsiTheme="minorHAnsi" w:cstheme="minorHAnsi"/>
          <w:b/>
        </w:rPr>
        <w:t>p</w:t>
      </w:r>
      <w:r w:rsidRPr="002A569C">
        <w:rPr>
          <w:rFonts w:asciiTheme="minorHAnsi" w:hAnsiTheme="minorHAnsi" w:cstheme="minorHAnsi"/>
          <w:b/>
        </w:rPr>
        <w:t>ractitioner</w:t>
      </w:r>
      <w:r w:rsidR="00340F9F" w:rsidRPr="00687535">
        <w:rPr>
          <w:rFonts w:asciiTheme="minorHAnsi" w:hAnsiTheme="minorHAnsi" w:cstheme="minorHAnsi"/>
        </w:rPr>
        <w:t>, that is,</w:t>
      </w:r>
    </w:p>
    <w:p w14:paraId="0F242F99" w14:textId="35044595" w:rsidR="00340F9F" w:rsidRPr="0007139D" w:rsidRDefault="00340F9F" w:rsidP="00687535">
      <w:pPr>
        <w:pStyle w:val="subsection"/>
        <w:numPr>
          <w:ilvl w:val="0"/>
          <w:numId w:val="41"/>
        </w:numPr>
        <w:spacing w:before="0" w:after="120" w:line="280" w:lineRule="atLeast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STEP 1: </w:t>
      </w:r>
      <w:r>
        <w:rPr>
          <w:rFonts w:asciiTheme="minorHAnsi" w:hAnsiTheme="minorHAnsi" w:cstheme="minorHAnsi"/>
        </w:rPr>
        <w:tab/>
        <w:t xml:space="preserve">Complete </w:t>
      </w:r>
      <w:r w:rsidR="009C3D0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self-assessment tool for </w:t>
      </w:r>
      <w:r w:rsidR="009C3D0D">
        <w:rPr>
          <w:rFonts w:asciiTheme="minorHAnsi" w:hAnsiTheme="minorHAnsi" w:cstheme="minorHAnsi"/>
        </w:rPr>
        <w:t xml:space="preserve">a </w:t>
      </w:r>
      <w:r w:rsidR="009C3D0D">
        <w:rPr>
          <w:rFonts w:asciiTheme="minorHAnsi" w:hAnsiTheme="minorHAnsi" w:cstheme="minorHAnsi"/>
          <w:b/>
        </w:rPr>
        <w:t>proficient</w:t>
      </w:r>
      <w:r w:rsidRPr="0007139D">
        <w:rPr>
          <w:rFonts w:asciiTheme="minorHAnsi" w:hAnsiTheme="minorHAnsi" w:cstheme="minorHAnsi"/>
          <w:b/>
        </w:rPr>
        <w:t xml:space="preserve"> practitioner</w:t>
      </w:r>
      <w:r>
        <w:rPr>
          <w:rFonts w:asciiTheme="minorHAnsi" w:hAnsiTheme="minorHAnsi" w:cstheme="minorHAnsi"/>
          <w:b/>
        </w:rPr>
        <w:t xml:space="preserve"> </w:t>
      </w:r>
      <w:r w:rsidR="009C3D0D">
        <w:rPr>
          <w:rFonts w:asciiTheme="minorHAnsi" w:hAnsiTheme="minorHAnsi" w:cstheme="minorHAnsi"/>
          <w:b/>
        </w:rPr>
        <w:t xml:space="preserve">OR </w:t>
      </w:r>
      <w:r w:rsidR="009C3D0D">
        <w:rPr>
          <w:rFonts w:asciiTheme="minorHAnsi" w:hAnsiTheme="minorHAnsi" w:cstheme="minorHAnsi"/>
        </w:rPr>
        <w:t xml:space="preserve">an </w:t>
      </w:r>
      <w:r w:rsidR="009C3D0D" w:rsidRPr="00687535">
        <w:rPr>
          <w:rFonts w:asciiTheme="minorHAnsi" w:hAnsiTheme="minorHAnsi" w:cstheme="minorHAnsi"/>
          <w:b/>
        </w:rPr>
        <w:t xml:space="preserve">advanced </w:t>
      </w:r>
      <w:r w:rsidR="009C3D0D">
        <w:rPr>
          <w:rFonts w:asciiTheme="minorHAnsi" w:hAnsiTheme="minorHAnsi" w:cstheme="minorHAnsi"/>
          <w:b/>
        </w:rPr>
        <w:br/>
        <w:t xml:space="preserve"> </w:t>
      </w:r>
      <w:r w:rsidR="009C3D0D">
        <w:rPr>
          <w:rFonts w:asciiTheme="minorHAnsi" w:hAnsiTheme="minorHAnsi" w:cstheme="minorHAnsi"/>
          <w:b/>
        </w:rPr>
        <w:tab/>
      </w:r>
      <w:r w:rsidR="009C3D0D">
        <w:rPr>
          <w:rFonts w:asciiTheme="minorHAnsi" w:hAnsiTheme="minorHAnsi" w:cstheme="minorHAnsi"/>
          <w:b/>
        </w:rPr>
        <w:tab/>
      </w:r>
      <w:r w:rsidR="009C3D0D" w:rsidRPr="00687535">
        <w:rPr>
          <w:rFonts w:asciiTheme="minorHAnsi" w:hAnsiTheme="minorHAnsi" w:cstheme="minorHAnsi"/>
          <w:b/>
        </w:rPr>
        <w:t>practit</w:t>
      </w:r>
      <w:r w:rsidR="009C3D0D">
        <w:rPr>
          <w:rFonts w:asciiTheme="minorHAnsi" w:hAnsiTheme="minorHAnsi" w:cstheme="minorHAnsi"/>
          <w:b/>
        </w:rPr>
        <w:t>ioner</w:t>
      </w:r>
      <w:r w:rsidR="009C3D0D">
        <w:rPr>
          <w:rFonts w:asciiTheme="minorHAnsi" w:hAnsiTheme="minorHAnsi" w:cstheme="minorHAnsi"/>
        </w:rPr>
        <w:t xml:space="preserve"> </w:t>
      </w:r>
      <w:r w:rsidRPr="0007139D">
        <w:rPr>
          <w:rFonts w:asciiTheme="minorHAnsi" w:hAnsiTheme="minorHAnsi" w:cstheme="minorHAnsi"/>
        </w:rPr>
        <w:t>(</w:t>
      </w:r>
      <w:r w:rsidR="009C3D0D">
        <w:rPr>
          <w:rFonts w:asciiTheme="minorHAnsi" w:hAnsiTheme="minorHAnsi" w:cstheme="minorHAnsi"/>
        </w:rPr>
        <w:t xml:space="preserve">see separate tools </w:t>
      </w:r>
      <w:hyperlink r:id="rId10" w:history="1">
        <w:r w:rsidR="009C3D0D" w:rsidRPr="009C3D0D">
          <w:rPr>
            <w:rStyle w:val="Hyperlink"/>
            <w:rFonts w:asciiTheme="minorHAnsi" w:hAnsiTheme="minorHAnsi" w:cstheme="minorHAnsi"/>
          </w:rPr>
          <w:t>here</w:t>
        </w:r>
      </w:hyperlink>
      <w:r w:rsidR="009C3D0D">
        <w:rPr>
          <w:rFonts w:asciiTheme="minorHAnsi" w:hAnsiTheme="minorHAnsi" w:cstheme="minorHAnsi"/>
        </w:rPr>
        <w:t>)</w:t>
      </w:r>
    </w:p>
    <w:p w14:paraId="7A42CC8E" w14:textId="4FEEB8B6" w:rsidR="00340F9F" w:rsidRPr="00793425" w:rsidRDefault="00340F9F" w:rsidP="00687535">
      <w:pPr>
        <w:pStyle w:val="subsection"/>
        <w:numPr>
          <w:ilvl w:val="0"/>
          <w:numId w:val="41"/>
        </w:numPr>
        <w:spacing w:before="0" w:after="120" w:line="280" w:lineRule="atLeas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STEP 2:</w:t>
      </w:r>
      <w:r>
        <w:rPr>
          <w:rFonts w:asciiTheme="minorHAnsi" w:hAnsiTheme="minorHAnsi" w:cstheme="minorHAnsi"/>
        </w:rPr>
        <w:tab/>
        <w:t xml:space="preserve">If you meet all capability items at the </w:t>
      </w:r>
      <w:r w:rsidR="009C3D0D">
        <w:rPr>
          <w:rFonts w:asciiTheme="minorHAnsi" w:hAnsiTheme="minorHAnsi" w:cstheme="minorHAnsi"/>
        </w:rPr>
        <w:t xml:space="preserve">proficient or advanced </w:t>
      </w:r>
      <w:r>
        <w:rPr>
          <w:rFonts w:asciiTheme="minorHAnsi" w:hAnsiTheme="minorHAnsi" w:cstheme="minorHAnsi"/>
        </w:rPr>
        <w:t>level</w:t>
      </w:r>
      <w:r w:rsidR="009C3D0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</w:t>
      </w:r>
      <w:r w:rsidR="009C3D0D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 xml:space="preserve">complete the </w:t>
      </w:r>
      <w:r w:rsidR="009C3D0D">
        <w:rPr>
          <w:rFonts w:asciiTheme="minorHAnsi" w:hAnsiTheme="minorHAnsi" w:cstheme="minorHAnsi"/>
        </w:rPr>
        <w:br/>
        <w:t xml:space="preserve"> </w:t>
      </w:r>
      <w:r w:rsidR="009C3D0D">
        <w:rPr>
          <w:rFonts w:asciiTheme="minorHAnsi" w:hAnsiTheme="minorHAnsi" w:cstheme="minorHAnsi"/>
        </w:rPr>
        <w:tab/>
      </w:r>
      <w:r w:rsidR="009C3D0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self-assessment tool for a</w:t>
      </w:r>
      <w:r w:rsidR="009C3D0D">
        <w:rPr>
          <w:rFonts w:asciiTheme="minorHAnsi" w:hAnsiTheme="minorHAnsi" w:cstheme="minorHAnsi"/>
        </w:rPr>
        <w:t xml:space="preserve"> </w:t>
      </w:r>
      <w:r w:rsidR="009C3D0D">
        <w:rPr>
          <w:rFonts w:asciiTheme="minorHAnsi" w:hAnsiTheme="minorHAnsi" w:cstheme="minorHAnsi"/>
          <w:b/>
        </w:rPr>
        <w:t>specialist</w:t>
      </w:r>
      <w:r w:rsidRPr="0007139D">
        <w:rPr>
          <w:rFonts w:asciiTheme="minorHAnsi" w:hAnsiTheme="minorHAnsi" w:cstheme="minorHAnsi"/>
          <w:b/>
        </w:rPr>
        <w:t xml:space="preserve"> practitioner</w:t>
      </w:r>
      <w:r>
        <w:rPr>
          <w:rFonts w:asciiTheme="minorHAnsi" w:hAnsiTheme="minorHAnsi" w:cstheme="minorHAnsi"/>
          <w:b/>
        </w:rPr>
        <w:t xml:space="preserve"> </w:t>
      </w:r>
      <w:r w:rsidRPr="0007139D">
        <w:rPr>
          <w:rFonts w:asciiTheme="minorHAnsi" w:hAnsiTheme="minorHAnsi" w:cstheme="minorHAnsi"/>
        </w:rPr>
        <w:t>(page</w:t>
      </w:r>
      <w:r w:rsidR="009C3D0D">
        <w:rPr>
          <w:rFonts w:asciiTheme="minorHAnsi" w:hAnsiTheme="minorHAnsi" w:cstheme="minorHAnsi"/>
        </w:rPr>
        <w:t xml:space="preserve"> 3</w:t>
      </w:r>
      <w:r w:rsidRPr="0007139D">
        <w:rPr>
          <w:rFonts w:asciiTheme="minorHAnsi" w:hAnsiTheme="minorHAnsi" w:cstheme="minorHAnsi"/>
        </w:rPr>
        <w:t>)</w:t>
      </w:r>
    </w:p>
    <w:p w14:paraId="5083F225" w14:textId="77777777" w:rsidR="003F42B8" w:rsidRPr="009C3D0D" w:rsidRDefault="003F42B8" w:rsidP="0080269F">
      <w:pPr>
        <w:pStyle w:val="subsection"/>
        <w:numPr>
          <w:ilvl w:val="0"/>
          <w:numId w:val="19"/>
        </w:numPr>
        <w:spacing w:before="360" w:after="200" w:line="280" w:lineRule="atLeast"/>
        <w:ind w:left="357" w:hanging="357"/>
        <w:rPr>
          <w:rFonts w:asciiTheme="minorHAnsi" w:hAnsiTheme="minorHAnsi" w:cstheme="minorHAnsi"/>
        </w:rPr>
      </w:pPr>
      <w:r w:rsidRPr="009C3D0D">
        <w:rPr>
          <w:rFonts w:asciiTheme="minorHAnsi" w:hAnsiTheme="minorHAnsi" w:cstheme="minorHAnsi"/>
          <w:szCs w:val="22"/>
        </w:rPr>
        <w:t xml:space="preserve">Download the document and save to your computer using the following naming convention: </w:t>
      </w:r>
      <w:r w:rsidRPr="009C3D0D">
        <w:rPr>
          <w:rFonts w:asciiTheme="minorHAnsi" w:hAnsiTheme="minorHAnsi" w:cstheme="minorHAnsi"/>
          <w:szCs w:val="22"/>
        </w:rPr>
        <w:br/>
      </w:r>
      <w:r w:rsidRPr="009C3D0D">
        <w:rPr>
          <w:rFonts w:asciiTheme="minorHAnsi" w:hAnsiTheme="minorHAnsi" w:cstheme="minorHAnsi"/>
        </w:rPr>
        <w:t>Surname, first name – Specialist Practitioner Self-assessment Tool.</w:t>
      </w:r>
    </w:p>
    <w:p w14:paraId="15F2057D" w14:textId="77777777" w:rsidR="009C3D0D" w:rsidRDefault="009C3D0D">
      <w:pPr>
        <w:suppressAutoHyphens w:val="0"/>
        <w:spacing w:before="120" w:after="120" w:line="240" w:lineRule="auto"/>
        <w:rPr>
          <w:rFonts w:eastAsia="Times New Roman" w:cstheme="minorHAnsi"/>
          <w:color w:val="auto"/>
          <w:szCs w:val="22"/>
          <w:lang w:eastAsia="en-AU"/>
        </w:rPr>
      </w:pPr>
      <w:r>
        <w:rPr>
          <w:rFonts w:cstheme="minorHAnsi"/>
          <w:szCs w:val="22"/>
        </w:rPr>
        <w:br w:type="page"/>
      </w:r>
    </w:p>
    <w:p w14:paraId="70ED4DEE" w14:textId="1DA9CB89" w:rsidR="003F42B8" w:rsidRPr="002E11EA" w:rsidRDefault="001605E0" w:rsidP="003F42B8">
      <w:pPr>
        <w:pStyle w:val="subsection"/>
        <w:numPr>
          <w:ilvl w:val="0"/>
          <w:numId w:val="19"/>
        </w:numPr>
        <w:spacing w:before="200" w:after="200" w:line="28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lastRenderedPageBreak/>
        <w:t xml:space="preserve">For each of the </w:t>
      </w:r>
      <w:r w:rsidR="003F42B8" w:rsidRPr="002E11EA">
        <w:rPr>
          <w:rFonts w:asciiTheme="minorHAnsi" w:hAnsiTheme="minorHAnsi" w:cstheme="minorHAnsi"/>
          <w:szCs w:val="22"/>
        </w:rPr>
        <w:t>capability item</w:t>
      </w:r>
      <w:r w:rsidR="00BB0ABE">
        <w:rPr>
          <w:rFonts w:asciiTheme="minorHAnsi" w:hAnsiTheme="minorHAnsi" w:cstheme="minorHAnsi"/>
          <w:szCs w:val="22"/>
        </w:rPr>
        <w:t>s</w:t>
      </w:r>
      <w:r w:rsidR="003F42B8" w:rsidRPr="002E11EA">
        <w:rPr>
          <w:rFonts w:asciiTheme="minorHAnsi" w:hAnsiTheme="minorHAnsi" w:cstheme="minorHAnsi"/>
          <w:szCs w:val="22"/>
        </w:rPr>
        <w:t xml:space="preserve"> in </w:t>
      </w:r>
      <w:r w:rsidR="003F42B8">
        <w:rPr>
          <w:rFonts w:asciiTheme="minorHAnsi" w:hAnsiTheme="minorHAnsi" w:cstheme="minorHAnsi"/>
          <w:szCs w:val="22"/>
        </w:rPr>
        <w:t>th</w:t>
      </w:r>
      <w:r w:rsidR="003F42B8" w:rsidRPr="002E11EA">
        <w:rPr>
          <w:rFonts w:asciiTheme="minorHAnsi" w:hAnsiTheme="minorHAnsi" w:cstheme="minorHAnsi"/>
          <w:szCs w:val="22"/>
        </w:rPr>
        <w:t xml:space="preserve">e self-assessment tool, </w:t>
      </w:r>
      <w:r w:rsidR="003F42B8">
        <w:rPr>
          <w:rFonts w:asciiTheme="minorHAnsi" w:hAnsiTheme="minorHAnsi" w:cstheme="minorHAnsi"/>
          <w:szCs w:val="22"/>
        </w:rPr>
        <w:t xml:space="preserve">select the </w:t>
      </w:r>
      <w:r w:rsidR="003F42B8" w:rsidRPr="002E11EA">
        <w:rPr>
          <w:rFonts w:asciiTheme="minorHAnsi" w:hAnsiTheme="minorHAnsi" w:cstheme="minorHAnsi"/>
          <w:szCs w:val="22"/>
        </w:rPr>
        <w:t xml:space="preserve">rating </w:t>
      </w:r>
      <w:r w:rsidR="003F42B8">
        <w:rPr>
          <w:rFonts w:asciiTheme="minorHAnsi" w:hAnsiTheme="minorHAnsi" w:cstheme="minorHAnsi"/>
          <w:szCs w:val="22"/>
        </w:rPr>
        <w:t xml:space="preserve">that applies to you </w:t>
      </w:r>
      <w:r w:rsidR="003F42B8" w:rsidRPr="002E11EA">
        <w:rPr>
          <w:rFonts w:asciiTheme="minorHAnsi" w:hAnsiTheme="minorHAnsi" w:cstheme="minorHAnsi"/>
          <w:szCs w:val="22"/>
        </w:rPr>
        <w:t xml:space="preserve">according to the definitions </w:t>
      </w:r>
      <w:r w:rsidR="003F42B8">
        <w:rPr>
          <w:rFonts w:asciiTheme="minorHAnsi" w:hAnsiTheme="minorHAnsi" w:cstheme="minorHAnsi"/>
          <w:szCs w:val="22"/>
        </w:rPr>
        <w:t xml:space="preserve">in </w:t>
      </w:r>
      <w:r w:rsidR="003F42B8" w:rsidRPr="002E11EA">
        <w:rPr>
          <w:rFonts w:asciiTheme="minorHAnsi" w:hAnsiTheme="minorHAnsi" w:cstheme="minorHAnsi"/>
          <w:szCs w:val="22"/>
        </w:rPr>
        <w:t>the table below</w:t>
      </w:r>
      <w:r w:rsidR="003F42B8">
        <w:rPr>
          <w:rFonts w:asciiTheme="minorHAnsi" w:hAnsiTheme="minorHAnsi" w:cstheme="minorHAnsi"/>
          <w:szCs w:val="22"/>
        </w:rPr>
        <w:t xml:space="preserve">. This is done by clicking the box in the column next to the capability item that matches the rating you want to select. </w:t>
      </w:r>
    </w:p>
    <w:tbl>
      <w:tblPr>
        <w:tblStyle w:val="NDISCommission"/>
        <w:tblW w:w="0" w:type="auto"/>
        <w:tblInd w:w="421" w:type="dxa"/>
        <w:tblLayout w:type="fixed"/>
        <w:tblLook w:val="04A0" w:firstRow="1" w:lastRow="0" w:firstColumn="1" w:lastColumn="0" w:noHBand="0" w:noVBand="1"/>
        <w:tblCaption w:val="Self-assessment tool capability ratings"/>
        <w:tblDescription w:val="There are three capability ratings that practitioners can use to rate each knowledge and skill item in the self-assessment tool. This table described the three ratings of, capability met, developing capability and capability not met."/>
      </w:tblPr>
      <w:tblGrid>
        <w:gridCol w:w="708"/>
        <w:gridCol w:w="1843"/>
        <w:gridCol w:w="5902"/>
      </w:tblGrid>
      <w:tr w:rsidR="003F42B8" w:rsidRPr="00157ADA" w14:paraId="22A8DBD7" w14:textId="77777777" w:rsidTr="009F3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" w:type="dxa"/>
            <w:shd w:val="clear" w:color="auto" w:fill="5F2E74"/>
          </w:tcPr>
          <w:p w14:paraId="5AD39128" w14:textId="77777777" w:rsidR="003F42B8" w:rsidRPr="00157ADA" w:rsidRDefault="003F42B8" w:rsidP="009F38B4">
            <w:pPr>
              <w:spacing w:before="120" w:after="120"/>
              <w:rPr>
                <w:sz w:val="20"/>
              </w:rPr>
            </w:pPr>
            <w:r w:rsidRPr="00157ADA">
              <w:rPr>
                <w:sz w:val="20"/>
              </w:rPr>
              <w:t>Item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5F2E74"/>
          </w:tcPr>
          <w:p w14:paraId="01748261" w14:textId="77777777" w:rsidR="003F42B8" w:rsidRPr="00157ADA" w:rsidRDefault="003F42B8" w:rsidP="009F38B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7ADA">
              <w:rPr>
                <w:sz w:val="20"/>
              </w:rPr>
              <w:t>Capability rating</w:t>
            </w:r>
          </w:p>
        </w:tc>
        <w:tc>
          <w:tcPr>
            <w:tcW w:w="5902" w:type="dxa"/>
            <w:tcBorders>
              <w:bottom w:val="nil"/>
            </w:tcBorders>
            <w:shd w:val="clear" w:color="auto" w:fill="5F2E74"/>
          </w:tcPr>
          <w:p w14:paraId="6DBA645B" w14:textId="77777777" w:rsidR="003F42B8" w:rsidRPr="00157ADA" w:rsidRDefault="003F42B8" w:rsidP="009F38B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157ADA">
              <w:rPr>
                <w:rFonts w:cstheme="minorHAnsi"/>
                <w:sz w:val="20"/>
              </w:rPr>
              <w:t>Criteria</w:t>
            </w:r>
          </w:p>
        </w:tc>
      </w:tr>
      <w:tr w:rsidR="003F42B8" w:rsidRPr="00157ADA" w14:paraId="3EE2C7D9" w14:textId="77777777" w:rsidTr="009F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il"/>
            </w:tcBorders>
          </w:tcPr>
          <w:p w14:paraId="430691F5" w14:textId="77777777" w:rsidR="003F42B8" w:rsidRPr="00157ADA" w:rsidRDefault="003F42B8" w:rsidP="009F38B4">
            <w:pPr>
              <w:spacing w:before="60" w:after="60" w:line="240" w:lineRule="auto"/>
              <w:rPr>
                <w:b w:val="0"/>
                <w:sz w:val="20"/>
              </w:rPr>
            </w:pPr>
            <w:r w:rsidRPr="00157ADA">
              <w:rPr>
                <w:b w:val="0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</w:tcPr>
          <w:p w14:paraId="6E1A4F73" w14:textId="77777777" w:rsidR="003F42B8" w:rsidRPr="00157ADA" w:rsidRDefault="003F42B8" w:rsidP="009F38B4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57ADA">
              <w:rPr>
                <w:sz w:val="20"/>
              </w:rPr>
              <w:t>Capability met</w:t>
            </w:r>
          </w:p>
        </w:tc>
        <w:tc>
          <w:tcPr>
            <w:tcW w:w="5902" w:type="dxa"/>
            <w:tcBorders>
              <w:top w:val="nil"/>
            </w:tcBorders>
          </w:tcPr>
          <w:p w14:paraId="0266DAC1" w14:textId="77777777" w:rsidR="003F42B8" w:rsidRPr="00157ADA" w:rsidRDefault="003F42B8" w:rsidP="009F38B4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157ADA">
              <w:rPr>
                <w:rFonts w:cstheme="minorHAnsi"/>
                <w:sz w:val="20"/>
              </w:rPr>
              <w:t>The practitioner has the knowledge or skill described in column 2 of the relevant table in the self-assessment tool</w:t>
            </w:r>
          </w:p>
        </w:tc>
      </w:tr>
      <w:tr w:rsidR="003F42B8" w:rsidRPr="00157ADA" w14:paraId="40F8CA84" w14:textId="77777777" w:rsidTr="009F3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bottom w:val="single" w:sz="4" w:space="0" w:color="auto"/>
            </w:tcBorders>
          </w:tcPr>
          <w:p w14:paraId="1D19B058" w14:textId="77777777" w:rsidR="003F42B8" w:rsidRPr="00157ADA" w:rsidRDefault="003F42B8" w:rsidP="009F38B4">
            <w:pPr>
              <w:spacing w:before="60" w:after="60" w:line="240" w:lineRule="auto"/>
              <w:rPr>
                <w:b w:val="0"/>
                <w:sz w:val="20"/>
              </w:rPr>
            </w:pPr>
            <w:r w:rsidRPr="00157ADA">
              <w:rPr>
                <w:b w:val="0"/>
                <w:sz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8EE8A5" w14:textId="77777777" w:rsidR="003F42B8" w:rsidRPr="00157ADA" w:rsidRDefault="003F42B8" w:rsidP="009F38B4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7ADA">
              <w:rPr>
                <w:sz w:val="20"/>
              </w:rPr>
              <w:t>Developing capability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6E80097C" w14:textId="77777777" w:rsidR="003F42B8" w:rsidRPr="00157ADA" w:rsidRDefault="003F42B8" w:rsidP="009F38B4">
            <w:pPr>
              <w:pStyle w:val="Tabletext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7ADA">
              <w:rPr>
                <w:rFonts w:asciiTheme="minorHAnsi" w:hAnsiTheme="minorHAnsi" w:cstheme="minorHAnsi"/>
              </w:rPr>
              <w:t xml:space="preserve">The practitioner is in the process of developing the knowledge or skill described in column 2 of the relevant table in the self-assessment tool; and can demonstrate progression against existing professional development goals. </w:t>
            </w:r>
          </w:p>
        </w:tc>
      </w:tr>
      <w:tr w:rsidR="003F42B8" w:rsidRPr="00157ADA" w14:paraId="46A9E1A9" w14:textId="77777777" w:rsidTr="009F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bottom w:val="single" w:sz="6" w:space="0" w:color="auto"/>
            </w:tcBorders>
          </w:tcPr>
          <w:p w14:paraId="237DF628" w14:textId="77777777" w:rsidR="003F42B8" w:rsidRPr="00157ADA" w:rsidRDefault="003F42B8" w:rsidP="009F38B4">
            <w:pPr>
              <w:spacing w:before="60" w:after="60" w:line="240" w:lineRule="auto"/>
              <w:rPr>
                <w:b w:val="0"/>
                <w:sz w:val="20"/>
              </w:rPr>
            </w:pPr>
            <w:r w:rsidRPr="00157ADA">
              <w:rPr>
                <w:b w:val="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32592BF5" w14:textId="77777777" w:rsidR="003F42B8" w:rsidRPr="00157ADA" w:rsidRDefault="003F42B8" w:rsidP="009F38B4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57ADA">
              <w:rPr>
                <w:sz w:val="20"/>
              </w:rPr>
              <w:t>Capability not met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6" w:space="0" w:color="auto"/>
            </w:tcBorders>
          </w:tcPr>
          <w:p w14:paraId="21F81E29" w14:textId="77777777" w:rsidR="003F42B8" w:rsidRPr="00157ADA" w:rsidRDefault="003F42B8" w:rsidP="009F38B4">
            <w:pPr>
              <w:pStyle w:val="Tabletext"/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7ADA">
              <w:rPr>
                <w:rFonts w:asciiTheme="minorHAnsi" w:hAnsiTheme="minorHAnsi" w:cstheme="minorHAnsi"/>
              </w:rPr>
              <w:t>The practitioner does not have the knowledge or skill described in column 2 of the relevant table in the self-assessment tool</w:t>
            </w:r>
          </w:p>
        </w:tc>
      </w:tr>
    </w:tbl>
    <w:p w14:paraId="7E42F745" w14:textId="2C8BFACB" w:rsidR="003F42B8" w:rsidRPr="004D44CD" w:rsidRDefault="00BB0ABE" w:rsidP="0080269F">
      <w:pPr>
        <w:pStyle w:val="ListParagraph"/>
        <w:numPr>
          <w:ilvl w:val="0"/>
          <w:numId w:val="15"/>
        </w:numPr>
        <w:spacing w:before="360"/>
        <w:ind w:left="357" w:hanging="357"/>
        <w:contextualSpacing w:val="0"/>
      </w:pPr>
      <w:r>
        <w:t>At the bottom of the form,</w:t>
      </w:r>
      <w:r w:rsidR="003F42B8" w:rsidRPr="004D44CD">
        <w:t xml:space="preserve"> indicate the type or source of evidence that </w:t>
      </w:r>
      <w:r w:rsidR="003F42B8">
        <w:t xml:space="preserve">you </w:t>
      </w:r>
      <w:r w:rsidR="003F42B8" w:rsidRPr="004D44CD">
        <w:t xml:space="preserve">consider supports </w:t>
      </w:r>
      <w:r w:rsidR="003F42B8">
        <w:t>your</w:t>
      </w:r>
      <w:r w:rsidR="003F42B8" w:rsidRPr="004D44CD">
        <w:t xml:space="preserve"> self-assessment </w:t>
      </w:r>
      <w:r w:rsidR="003F42B8">
        <w:t xml:space="preserve">where you </w:t>
      </w:r>
      <w:r w:rsidR="003F42B8" w:rsidRPr="004D44CD">
        <w:t xml:space="preserve">are </w:t>
      </w:r>
      <w:r w:rsidR="003F42B8" w:rsidRPr="00154925">
        <w:rPr>
          <w:i/>
        </w:rPr>
        <w:t>meeting</w:t>
      </w:r>
      <w:r w:rsidR="003F42B8" w:rsidRPr="004D44CD">
        <w:t xml:space="preserve"> or </w:t>
      </w:r>
      <w:r w:rsidR="003F42B8" w:rsidRPr="00154925">
        <w:rPr>
          <w:i/>
        </w:rPr>
        <w:t xml:space="preserve">developing capability </w:t>
      </w:r>
      <w:r w:rsidR="003F42B8" w:rsidRPr="004D44CD">
        <w:t>for the item</w:t>
      </w:r>
      <w:r w:rsidR="003F42B8">
        <w:t>s</w:t>
      </w:r>
      <w:r w:rsidR="003F42B8" w:rsidRPr="004D44CD">
        <w:t xml:space="preserve">. </w:t>
      </w:r>
      <w:r w:rsidR="003F42B8">
        <w:t xml:space="preserve">Sources of evidence should </w:t>
      </w:r>
      <w:r w:rsidR="003F42B8" w:rsidRPr="004D44CD">
        <w:t xml:space="preserve">be included in a Portfolio of Evidence (see </w:t>
      </w:r>
      <w:r w:rsidR="003F42B8">
        <w:t xml:space="preserve">the </w:t>
      </w:r>
      <w:hyperlink r:id="rId11" w:history="1">
        <w:r w:rsidR="003F42B8">
          <w:rPr>
            <w:rStyle w:val="Hyperlink"/>
          </w:rPr>
          <w:t>Self-assessment Resource Guide for the Positive Behaviour Support Capability Framework</w:t>
        </w:r>
      </w:hyperlink>
      <w:r w:rsidR="003F42B8">
        <w:t>,</w:t>
      </w:r>
      <w:r w:rsidR="003F42B8" w:rsidRPr="004D44CD">
        <w:t xml:space="preserve"> section 2.2).  </w:t>
      </w:r>
    </w:p>
    <w:p w14:paraId="6C603028" w14:textId="14C3F8BD" w:rsidR="009C3D0D" w:rsidRDefault="009C3D0D" w:rsidP="0080269F">
      <w:pPr>
        <w:pStyle w:val="ListParagraph"/>
        <w:numPr>
          <w:ilvl w:val="0"/>
          <w:numId w:val="15"/>
        </w:numPr>
        <w:spacing w:before="360" w:after="120"/>
        <w:ind w:left="357" w:hanging="357"/>
        <w:contextualSpacing w:val="0"/>
      </w:pPr>
      <w:r>
        <w:t xml:space="preserve">To self-assess at a </w:t>
      </w:r>
      <w:r w:rsidR="00737E51">
        <w:rPr>
          <w:b/>
        </w:rPr>
        <w:t xml:space="preserve">specialist </w:t>
      </w:r>
      <w:r w:rsidRPr="0007139D">
        <w:rPr>
          <w:b/>
        </w:rPr>
        <w:t>practitioner</w:t>
      </w:r>
      <w:r>
        <w:t xml:space="preserve"> level, you should have </w:t>
      </w:r>
      <w:r w:rsidRPr="004D44CD">
        <w:t>assess</w:t>
      </w:r>
      <w:r>
        <w:t>ed</w:t>
      </w:r>
      <w:r w:rsidRPr="004D44CD">
        <w:t xml:space="preserve"> </w:t>
      </w:r>
      <w:r>
        <w:t xml:space="preserve">yourself </w:t>
      </w:r>
      <w:r w:rsidRPr="004D44CD">
        <w:t xml:space="preserve">as </w:t>
      </w:r>
    </w:p>
    <w:p w14:paraId="4E5DAE6F" w14:textId="10F36BF5" w:rsidR="00687535" w:rsidRPr="00687535" w:rsidRDefault="009C3D0D" w:rsidP="009C3D0D">
      <w:pPr>
        <w:pStyle w:val="Tabletext"/>
        <w:numPr>
          <w:ilvl w:val="0"/>
          <w:numId w:val="42"/>
        </w:numPr>
        <w:spacing w:before="0" w:after="120" w:line="280" w:lineRule="atLeast"/>
        <w:ind w:left="1072" w:hanging="357"/>
        <w:rPr>
          <w:rFonts w:asciiTheme="minorHAnsi" w:hAnsiTheme="minorHAnsi" w:cstheme="minorHAnsi"/>
          <w:sz w:val="22"/>
          <w:szCs w:val="22"/>
        </w:rPr>
      </w:pPr>
      <w:r w:rsidRPr="004D44CD">
        <w:rPr>
          <w:rFonts w:asciiTheme="minorHAnsi" w:hAnsiTheme="minorHAnsi" w:cstheme="minorHAnsi"/>
          <w:i/>
          <w:sz w:val="22"/>
          <w:szCs w:val="22"/>
        </w:rPr>
        <w:t>Capability</w:t>
      </w:r>
      <w:r w:rsidRPr="004D44CD">
        <w:rPr>
          <w:rFonts w:asciiTheme="minorHAnsi" w:hAnsiTheme="minorHAnsi" w:cstheme="minorHAnsi"/>
          <w:sz w:val="22"/>
          <w:szCs w:val="22"/>
        </w:rPr>
        <w:t xml:space="preserve"> </w:t>
      </w:r>
      <w:r w:rsidRPr="004D44CD">
        <w:rPr>
          <w:rFonts w:asciiTheme="minorHAnsi" w:hAnsiTheme="minorHAnsi" w:cstheme="minorHAnsi"/>
          <w:i/>
          <w:sz w:val="22"/>
          <w:szCs w:val="22"/>
        </w:rPr>
        <w:t>met</w:t>
      </w:r>
      <w:r w:rsidRPr="004D44CD">
        <w:rPr>
          <w:rFonts w:asciiTheme="minorHAnsi" w:hAnsiTheme="minorHAnsi" w:cstheme="minorHAnsi"/>
          <w:sz w:val="22"/>
          <w:szCs w:val="22"/>
        </w:rPr>
        <w:t xml:space="preserve"> for each knowledge and skill capability item for a </w:t>
      </w:r>
      <w:r w:rsidR="00737E51">
        <w:rPr>
          <w:rFonts w:asciiTheme="minorHAnsi" w:hAnsiTheme="minorHAnsi" w:cstheme="minorHAnsi"/>
          <w:b/>
          <w:sz w:val="22"/>
          <w:szCs w:val="22"/>
        </w:rPr>
        <w:t>proficient</w:t>
      </w:r>
      <w:r w:rsidR="00687535">
        <w:rPr>
          <w:rFonts w:asciiTheme="minorHAnsi" w:hAnsiTheme="minorHAnsi" w:cstheme="minorHAnsi"/>
          <w:b/>
          <w:sz w:val="22"/>
          <w:szCs w:val="22"/>
        </w:rPr>
        <w:t xml:space="preserve"> practitioner</w:t>
      </w:r>
      <w:r w:rsidRPr="004D44CD">
        <w:rPr>
          <w:rFonts w:asciiTheme="minorHAnsi" w:hAnsiTheme="minorHAnsi" w:cstheme="minorHAnsi"/>
          <w:sz w:val="22"/>
          <w:szCs w:val="22"/>
        </w:rPr>
        <w:t xml:space="preserve"> </w:t>
      </w:r>
      <w:r w:rsidR="00737E51">
        <w:rPr>
          <w:rFonts w:asciiTheme="minorHAnsi" w:hAnsiTheme="minorHAnsi" w:cstheme="minorHAnsi"/>
          <w:sz w:val="22"/>
          <w:szCs w:val="22"/>
        </w:rPr>
        <w:t>OR</w:t>
      </w:r>
      <w:r w:rsidRPr="004D44CD">
        <w:rPr>
          <w:rFonts w:asciiTheme="minorHAnsi" w:hAnsiTheme="minorHAnsi" w:cstheme="minorHAnsi"/>
          <w:sz w:val="22"/>
          <w:szCs w:val="22"/>
        </w:rPr>
        <w:t xml:space="preserve"> </w:t>
      </w:r>
      <w:r w:rsidR="00687535">
        <w:rPr>
          <w:rFonts w:asciiTheme="minorHAnsi" w:hAnsiTheme="minorHAnsi" w:cstheme="minorHAnsi"/>
          <w:sz w:val="22"/>
          <w:szCs w:val="22"/>
        </w:rPr>
        <w:br/>
        <w:t>c</w:t>
      </w:r>
      <w:r w:rsidR="00687535" w:rsidRPr="004D44CD">
        <w:rPr>
          <w:rFonts w:asciiTheme="minorHAnsi" w:hAnsiTheme="minorHAnsi" w:cstheme="minorHAnsi"/>
          <w:i/>
          <w:sz w:val="22"/>
          <w:szCs w:val="22"/>
        </w:rPr>
        <w:t>apability</w:t>
      </w:r>
      <w:r w:rsidR="00687535" w:rsidRPr="004D44CD">
        <w:rPr>
          <w:rFonts w:asciiTheme="minorHAnsi" w:hAnsiTheme="minorHAnsi" w:cstheme="minorHAnsi"/>
          <w:sz w:val="22"/>
          <w:szCs w:val="22"/>
        </w:rPr>
        <w:t xml:space="preserve"> </w:t>
      </w:r>
      <w:r w:rsidR="00687535" w:rsidRPr="004D44CD">
        <w:rPr>
          <w:rFonts w:asciiTheme="minorHAnsi" w:hAnsiTheme="minorHAnsi" w:cstheme="minorHAnsi"/>
          <w:i/>
          <w:sz w:val="22"/>
          <w:szCs w:val="22"/>
        </w:rPr>
        <w:t>met</w:t>
      </w:r>
      <w:r w:rsidR="00687535" w:rsidRPr="004D44CD">
        <w:rPr>
          <w:rFonts w:asciiTheme="minorHAnsi" w:hAnsiTheme="minorHAnsi" w:cstheme="minorHAnsi"/>
          <w:sz w:val="22"/>
          <w:szCs w:val="22"/>
        </w:rPr>
        <w:t xml:space="preserve"> or </w:t>
      </w:r>
      <w:r w:rsidR="00687535" w:rsidRPr="004D44CD">
        <w:rPr>
          <w:rFonts w:asciiTheme="minorHAnsi" w:hAnsiTheme="minorHAnsi" w:cstheme="minorHAnsi"/>
          <w:i/>
          <w:sz w:val="22"/>
          <w:szCs w:val="22"/>
        </w:rPr>
        <w:t>developing capability</w:t>
      </w:r>
      <w:r w:rsidR="00687535" w:rsidRPr="004D44CD">
        <w:rPr>
          <w:rFonts w:asciiTheme="minorHAnsi" w:hAnsiTheme="minorHAnsi" w:cstheme="minorHAnsi"/>
          <w:sz w:val="22"/>
          <w:szCs w:val="22"/>
        </w:rPr>
        <w:t xml:space="preserve"> </w:t>
      </w:r>
      <w:r w:rsidR="00687535">
        <w:rPr>
          <w:rFonts w:asciiTheme="minorHAnsi" w:hAnsiTheme="minorHAnsi" w:cstheme="minorHAnsi"/>
          <w:sz w:val="22"/>
          <w:szCs w:val="22"/>
        </w:rPr>
        <w:t xml:space="preserve">for each capability item for </w:t>
      </w:r>
      <w:r w:rsidRPr="004D44CD">
        <w:rPr>
          <w:rFonts w:asciiTheme="minorHAnsi" w:hAnsiTheme="minorHAnsi" w:cstheme="minorHAnsi"/>
          <w:sz w:val="22"/>
          <w:szCs w:val="22"/>
        </w:rPr>
        <w:t>a</w:t>
      </w:r>
      <w:r w:rsidR="00737E51">
        <w:rPr>
          <w:rFonts w:asciiTheme="minorHAnsi" w:hAnsiTheme="minorHAnsi" w:cstheme="minorHAnsi"/>
          <w:sz w:val="22"/>
          <w:szCs w:val="22"/>
        </w:rPr>
        <w:t>n</w:t>
      </w:r>
      <w:r w:rsidRPr="004D44CD">
        <w:rPr>
          <w:rFonts w:asciiTheme="minorHAnsi" w:hAnsiTheme="minorHAnsi" w:cstheme="minorHAnsi"/>
          <w:sz w:val="22"/>
          <w:szCs w:val="22"/>
        </w:rPr>
        <w:t xml:space="preserve"> </w:t>
      </w:r>
      <w:r w:rsidR="00737E51">
        <w:rPr>
          <w:rFonts w:asciiTheme="minorHAnsi" w:hAnsiTheme="minorHAnsi" w:cstheme="minorHAnsi"/>
          <w:b/>
          <w:sz w:val="22"/>
          <w:szCs w:val="22"/>
        </w:rPr>
        <w:t>advanced</w:t>
      </w:r>
      <w:r w:rsidRPr="004D44CD">
        <w:rPr>
          <w:rFonts w:asciiTheme="minorHAnsi" w:hAnsiTheme="minorHAnsi" w:cstheme="minorHAnsi"/>
          <w:sz w:val="22"/>
          <w:szCs w:val="22"/>
        </w:rPr>
        <w:t xml:space="preserve"> </w:t>
      </w:r>
      <w:r w:rsidRPr="00092EE0">
        <w:rPr>
          <w:rFonts w:asciiTheme="minorHAnsi" w:hAnsiTheme="minorHAnsi" w:cstheme="minorHAnsi"/>
          <w:b/>
          <w:sz w:val="22"/>
          <w:szCs w:val="22"/>
        </w:rPr>
        <w:t>practitioner</w:t>
      </w:r>
    </w:p>
    <w:p w14:paraId="412454A9" w14:textId="3DA1CE0C" w:rsidR="009C3D0D" w:rsidRPr="004D44CD" w:rsidRDefault="009C3D0D" w:rsidP="00687535">
      <w:pPr>
        <w:pStyle w:val="Tabletext"/>
        <w:spacing w:before="0" w:after="120" w:line="280" w:lineRule="atLeast"/>
        <w:ind w:left="1072"/>
        <w:rPr>
          <w:rFonts w:asciiTheme="minorHAnsi" w:hAnsiTheme="minorHAnsi" w:cstheme="minorHAnsi"/>
          <w:sz w:val="22"/>
          <w:szCs w:val="22"/>
        </w:rPr>
      </w:pPr>
      <w:r w:rsidRPr="004D44CD">
        <w:rPr>
          <w:rFonts w:asciiTheme="minorHAnsi" w:hAnsiTheme="minorHAnsi" w:cstheme="minorHAnsi"/>
          <w:sz w:val="22"/>
          <w:szCs w:val="22"/>
        </w:rPr>
        <w:t>AND</w:t>
      </w:r>
    </w:p>
    <w:p w14:paraId="29D0A10D" w14:textId="04198F1D" w:rsidR="009C3D0D" w:rsidRPr="00CD4FB7" w:rsidRDefault="009C3D0D" w:rsidP="009C3D0D">
      <w:pPr>
        <w:pStyle w:val="subsection"/>
        <w:numPr>
          <w:ilvl w:val="0"/>
          <w:numId w:val="42"/>
        </w:numPr>
        <w:spacing w:before="0" w:after="120" w:line="280" w:lineRule="atLeast"/>
        <w:ind w:left="1072" w:hanging="357"/>
        <w:rPr>
          <w:rFonts w:asciiTheme="minorHAnsi" w:hAnsiTheme="minorHAnsi" w:cstheme="minorHAnsi"/>
        </w:rPr>
      </w:pPr>
      <w:r w:rsidRPr="004D44CD">
        <w:rPr>
          <w:rFonts w:asciiTheme="minorHAnsi" w:hAnsiTheme="minorHAnsi" w:cstheme="minorHAnsi"/>
          <w:i/>
          <w:szCs w:val="22"/>
        </w:rPr>
        <w:t>Capability</w:t>
      </w:r>
      <w:r w:rsidRPr="004D44CD">
        <w:rPr>
          <w:rFonts w:asciiTheme="minorHAnsi" w:hAnsiTheme="minorHAnsi" w:cstheme="minorHAnsi"/>
          <w:szCs w:val="22"/>
        </w:rPr>
        <w:t xml:space="preserve"> </w:t>
      </w:r>
      <w:r w:rsidRPr="004D44CD">
        <w:rPr>
          <w:rFonts w:asciiTheme="minorHAnsi" w:hAnsiTheme="minorHAnsi" w:cstheme="minorHAnsi"/>
          <w:i/>
          <w:szCs w:val="22"/>
        </w:rPr>
        <w:t>met</w:t>
      </w:r>
      <w:r w:rsidRPr="004D44CD">
        <w:rPr>
          <w:rFonts w:asciiTheme="minorHAnsi" w:hAnsiTheme="minorHAnsi" w:cstheme="minorHAnsi"/>
          <w:szCs w:val="22"/>
        </w:rPr>
        <w:t xml:space="preserve"> or </w:t>
      </w:r>
      <w:r w:rsidRPr="004D44CD">
        <w:rPr>
          <w:rFonts w:asciiTheme="minorHAnsi" w:hAnsiTheme="minorHAnsi" w:cstheme="minorHAnsi"/>
          <w:i/>
          <w:szCs w:val="22"/>
        </w:rPr>
        <w:t>developing capability</w:t>
      </w:r>
      <w:r w:rsidRPr="004D44CD">
        <w:rPr>
          <w:rFonts w:asciiTheme="minorHAnsi" w:hAnsiTheme="minorHAnsi" w:cstheme="minorHAnsi"/>
          <w:szCs w:val="22"/>
        </w:rPr>
        <w:t xml:space="preserve"> for each capability item for a </w:t>
      </w:r>
      <w:r w:rsidR="00737E51">
        <w:rPr>
          <w:rFonts w:asciiTheme="minorHAnsi" w:hAnsiTheme="minorHAnsi" w:cstheme="minorHAnsi"/>
          <w:b/>
          <w:szCs w:val="22"/>
        </w:rPr>
        <w:t xml:space="preserve">specialist </w:t>
      </w:r>
      <w:r w:rsidRPr="00092EE0">
        <w:rPr>
          <w:rFonts w:asciiTheme="minorHAnsi" w:hAnsiTheme="minorHAnsi" w:cstheme="minorHAnsi"/>
          <w:b/>
          <w:szCs w:val="22"/>
        </w:rPr>
        <w:t>practitioner</w:t>
      </w:r>
      <w:r w:rsidRPr="004D44CD">
        <w:rPr>
          <w:rFonts w:asciiTheme="minorHAnsi" w:hAnsiTheme="minorHAnsi" w:cstheme="minorHAnsi"/>
          <w:szCs w:val="22"/>
        </w:rPr>
        <w:t xml:space="preserve"> as set out in the Self-Assessment Tool.</w:t>
      </w:r>
      <w:r w:rsidRPr="002D090A">
        <w:rPr>
          <w:rFonts w:asciiTheme="minorHAnsi" w:hAnsiTheme="minorHAnsi" w:cstheme="minorHAnsi"/>
          <w:szCs w:val="22"/>
        </w:rPr>
        <w:t xml:space="preserve"> </w:t>
      </w:r>
    </w:p>
    <w:p w14:paraId="43BF3867" w14:textId="77777777" w:rsidR="009C3D0D" w:rsidRPr="0085610A" w:rsidRDefault="009C3D0D" w:rsidP="009C3D0D">
      <w:pPr>
        <w:spacing w:before="0" w:after="120"/>
        <w:ind w:left="1072" w:firstLine="6"/>
        <w:rPr>
          <w:rFonts w:cstheme="minorHAnsi"/>
        </w:rPr>
      </w:pPr>
      <w:r w:rsidRPr="00CD4FB7">
        <w:rPr>
          <w:rFonts w:cstheme="minorHAnsi"/>
          <w:szCs w:val="22"/>
        </w:rPr>
        <w:t>S</w:t>
      </w:r>
      <w:r w:rsidRPr="004D44CD">
        <w:t xml:space="preserve">ee </w:t>
      </w:r>
      <w:r>
        <w:t xml:space="preserve">the </w:t>
      </w:r>
      <w:hyperlink r:id="rId12" w:history="1">
        <w:r>
          <w:rPr>
            <w:rStyle w:val="Hyperlink"/>
          </w:rPr>
          <w:t>Self-assessment Resource Guide for the Positive Behaviour Support Capability Framework</w:t>
        </w:r>
      </w:hyperlink>
      <w:r>
        <w:t>,</w:t>
      </w:r>
      <w:r w:rsidRPr="004D44CD">
        <w:t xml:space="preserve"> section 2.</w:t>
      </w:r>
      <w:r>
        <w:t>1, table 3</w:t>
      </w:r>
      <w:r w:rsidRPr="00CD4FB7">
        <w:rPr>
          <w:rFonts w:cstheme="minorHAnsi"/>
          <w:szCs w:val="22"/>
        </w:rPr>
        <w:t xml:space="preserve">. </w:t>
      </w:r>
    </w:p>
    <w:p w14:paraId="0AC103D3" w14:textId="77777777" w:rsidR="00687535" w:rsidRDefault="00687535">
      <w:pPr>
        <w:suppressAutoHyphens w:val="0"/>
        <w:spacing w:before="120" w:after="120" w:line="240" w:lineRule="auto"/>
      </w:pPr>
      <w:r>
        <w:br w:type="page"/>
      </w:r>
    </w:p>
    <w:p w14:paraId="31CD320E" w14:textId="3148ED43" w:rsidR="003F42B8" w:rsidRDefault="00687535" w:rsidP="0080269F">
      <w:pPr>
        <w:rPr>
          <w:sz w:val="26"/>
          <w:szCs w:val="26"/>
        </w:rPr>
      </w:pPr>
      <w:r w:rsidRPr="0007139D">
        <w:rPr>
          <w:b/>
          <w:sz w:val="26"/>
          <w:szCs w:val="26"/>
        </w:rPr>
        <w:lastRenderedPageBreak/>
        <w:t>STEP 1</w:t>
      </w:r>
      <w:r w:rsidRPr="0007139D">
        <w:rPr>
          <w:sz w:val="26"/>
          <w:szCs w:val="26"/>
        </w:rPr>
        <w:t xml:space="preserve">: Complete the self-assessment tool for a </w:t>
      </w:r>
      <w:r w:rsidR="0080269F">
        <w:rPr>
          <w:b/>
          <w:sz w:val="26"/>
          <w:szCs w:val="26"/>
        </w:rPr>
        <w:t xml:space="preserve">proficient practitioner </w:t>
      </w:r>
      <w:r w:rsidR="0080269F" w:rsidRPr="0080269F">
        <w:rPr>
          <w:sz w:val="26"/>
          <w:szCs w:val="26"/>
        </w:rPr>
        <w:t>or</w:t>
      </w:r>
      <w:r w:rsidR="0080269F">
        <w:rPr>
          <w:b/>
          <w:sz w:val="26"/>
          <w:szCs w:val="26"/>
        </w:rPr>
        <w:t xml:space="preserve"> advanced</w:t>
      </w:r>
      <w:r w:rsidRPr="0007139D">
        <w:rPr>
          <w:b/>
          <w:sz w:val="26"/>
          <w:szCs w:val="26"/>
        </w:rPr>
        <w:t xml:space="preserve"> practitioner</w:t>
      </w:r>
      <w:r w:rsidRPr="0007139D">
        <w:rPr>
          <w:sz w:val="26"/>
          <w:szCs w:val="26"/>
        </w:rPr>
        <w:t xml:space="preserve"> before proceeding to the </w:t>
      </w:r>
      <w:r w:rsidR="0080269F">
        <w:rPr>
          <w:sz w:val="26"/>
          <w:szCs w:val="26"/>
        </w:rPr>
        <w:t>capability</w:t>
      </w:r>
      <w:r w:rsidRPr="0007139D">
        <w:rPr>
          <w:sz w:val="26"/>
          <w:szCs w:val="26"/>
        </w:rPr>
        <w:t xml:space="preserve"> items for </w:t>
      </w:r>
      <w:r>
        <w:rPr>
          <w:sz w:val="26"/>
          <w:szCs w:val="26"/>
        </w:rPr>
        <w:t xml:space="preserve">a </w:t>
      </w:r>
      <w:r w:rsidR="0080269F">
        <w:rPr>
          <w:sz w:val="26"/>
          <w:szCs w:val="26"/>
        </w:rPr>
        <w:t xml:space="preserve">specialist </w:t>
      </w:r>
      <w:r w:rsidRPr="0007139D">
        <w:rPr>
          <w:sz w:val="26"/>
          <w:szCs w:val="26"/>
        </w:rPr>
        <w:t xml:space="preserve">practitioner. </w:t>
      </w:r>
    </w:p>
    <w:p w14:paraId="472B239C" w14:textId="53A66777" w:rsidR="00687535" w:rsidRDefault="00687535" w:rsidP="0080269F">
      <w:pPr>
        <w:rPr>
          <w:sz w:val="26"/>
          <w:szCs w:val="26"/>
        </w:rPr>
      </w:pPr>
    </w:p>
    <w:p w14:paraId="0390627B" w14:textId="5CA574A4" w:rsidR="00687535" w:rsidRPr="004D44CD" w:rsidRDefault="0080269F" w:rsidP="0080269F">
      <w:r w:rsidRPr="007E2EDF">
        <w:rPr>
          <w:b/>
          <w:sz w:val="26"/>
          <w:szCs w:val="26"/>
        </w:rPr>
        <w:t xml:space="preserve">STEP </w:t>
      </w:r>
      <w:r>
        <w:rPr>
          <w:b/>
          <w:sz w:val="26"/>
          <w:szCs w:val="26"/>
        </w:rPr>
        <w:t>2</w:t>
      </w:r>
      <w:r w:rsidRPr="007E2EDF">
        <w:rPr>
          <w:sz w:val="26"/>
          <w:szCs w:val="26"/>
        </w:rPr>
        <w:t xml:space="preserve">: </w:t>
      </w:r>
      <w:r>
        <w:rPr>
          <w:sz w:val="26"/>
          <w:szCs w:val="26"/>
        </w:rPr>
        <w:t>If you have met all capability items for the proficient practitioner level and have a speciality area, proceed to c</w:t>
      </w:r>
      <w:r w:rsidRPr="007E2EDF">
        <w:rPr>
          <w:sz w:val="26"/>
          <w:szCs w:val="26"/>
        </w:rPr>
        <w:t xml:space="preserve">omplete the self-assessment tool for a </w:t>
      </w:r>
      <w:r>
        <w:rPr>
          <w:b/>
          <w:sz w:val="26"/>
          <w:szCs w:val="26"/>
        </w:rPr>
        <w:t xml:space="preserve">specialist </w:t>
      </w:r>
      <w:r w:rsidRPr="007E2EDF">
        <w:rPr>
          <w:b/>
          <w:sz w:val="26"/>
          <w:szCs w:val="26"/>
        </w:rPr>
        <w:t>practitioner</w:t>
      </w:r>
      <w:r w:rsidRPr="007E2EDF">
        <w:rPr>
          <w:sz w:val="26"/>
          <w:szCs w:val="26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Domain 1 of the self-assessment tool - interim response"/>
        <w:tblDescription w:val="This table lists all the knowledge and skill capabilities that a practitioner requires to respond to a participant's immediate need for a behaviour support plan. The practitioner is required to rate their level of capability for each of the items."/>
      </w:tblPr>
      <w:tblGrid>
        <w:gridCol w:w="680"/>
        <w:gridCol w:w="4683"/>
        <w:gridCol w:w="1191"/>
        <w:gridCol w:w="1191"/>
        <w:gridCol w:w="1191"/>
      </w:tblGrid>
      <w:tr w:rsidR="003F42B8" w14:paraId="0B9C5847" w14:textId="77777777" w:rsidTr="009F38B4">
        <w:trPr>
          <w:tblHeader/>
        </w:trPr>
        <w:tc>
          <w:tcPr>
            <w:tcW w:w="8936" w:type="dxa"/>
            <w:gridSpan w:val="5"/>
            <w:shd w:val="clear" w:color="auto" w:fill="5F2E74"/>
          </w:tcPr>
          <w:p w14:paraId="28060FE4" w14:textId="77777777" w:rsidR="003F42B8" w:rsidRDefault="003F42B8" w:rsidP="009F38B4">
            <w:pPr>
              <w:suppressAutoHyphens w:val="0"/>
              <w:spacing w:before="120" w:after="120" w:line="240" w:lineRule="auto"/>
              <w:jc w:val="center"/>
            </w:pPr>
            <w:r w:rsidRPr="002E11EA">
              <w:rPr>
                <w:rStyle w:val="CharPartText"/>
                <w:b/>
                <w:color w:val="FFFFFF" w:themeColor="background1"/>
                <w:sz w:val="28"/>
                <w:szCs w:val="28"/>
              </w:rPr>
              <w:t xml:space="preserve">Self-Assessment Tool for </w:t>
            </w:r>
            <w:r>
              <w:rPr>
                <w:rStyle w:val="CharPartText"/>
                <w:b/>
                <w:color w:val="FFFFFF" w:themeColor="background1"/>
                <w:sz w:val="28"/>
                <w:szCs w:val="28"/>
              </w:rPr>
              <w:t>a Specialist Behaviour Support Practitioner</w:t>
            </w:r>
          </w:p>
        </w:tc>
      </w:tr>
      <w:tr w:rsidR="003F42B8" w:rsidRPr="00AA52A2" w14:paraId="6C36273A" w14:textId="77777777" w:rsidTr="009F38B4">
        <w:tc>
          <w:tcPr>
            <w:tcW w:w="680" w:type="dxa"/>
            <w:shd w:val="clear" w:color="auto" w:fill="E2CDEB" w:themeFill="accent1" w:themeFillTint="33"/>
          </w:tcPr>
          <w:p w14:paraId="07F342FC" w14:textId="77777777" w:rsidR="003F42B8" w:rsidRPr="00AA52A2" w:rsidRDefault="003F42B8" w:rsidP="009F38B4">
            <w:pPr>
              <w:suppressAutoHyphens w:val="0"/>
              <w:spacing w:before="0" w:after="0"/>
              <w:rPr>
                <w:b/>
                <w:sz w:val="20"/>
              </w:rPr>
            </w:pPr>
            <w:r w:rsidRPr="00AA52A2">
              <w:rPr>
                <w:b/>
                <w:sz w:val="20"/>
              </w:rPr>
              <w:t>Item</w:t>
            </w:r>
          </w:p>
        </w:tc>
        <w:tc>
          <w:tcPr>
            <w:tcW w:w="4683" w:type="dxa"/>
            <w:shd w:val="clear" w:color="auto" w:fill="E2CDEB" w:themeFill="accent1" w:themeFillTint="33"/>
          </w:tcPr>
          <w:p w14:paraId="1A5D70F3" w14:textId="77777777" w:rsidR="003F42B8" w:rsidRPr="00AA52A2" w:rsidRDefault="003F42B8" w:rsidP="009F38B4">
            <w:pPr>
              <w:suppressAutoHyphens w:val="0"/>
              <w:spacing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Capabilities in speciality area</w:t>
            </w:r>
          </w:p>
        </w:tc>
        <w:tc>
          <w:tcPr>
            <w:tcW w:w="1191" w:type="dxa"/>
            <w:shd w:val="clear" w:color="auto" w:fill="E2CDEB" w:themeFill="accent1" w:themeFillTint="33"/>
          </w:tcPr>
          <w:p w14:paraId="0DC2E4FC" w14:textId="77777777" w:rsidR="003F42B8" w:rsidRPr="00AA52A2" w:rsidRDefault="003F42B8" w:rsidP="009F38B4">
            <w:pPr>
              <w:pStyle w:val="TableHeading"/>
              <w:spacing w:before="0" w:line="280" w:lineRule="atLeast"/>
              <w:jc w:val="center"/>
              <w:rPr>
                <w:rFonts w:asciiTheme="minorHAnsi" w:hAnsiTheme="minorHAnsi" w:cstheme="minorHAnsi"/>
              </w:rPr>
            </w:pPr>
            <w:r w:rsidRPr="00AA52A2">
              <w:rPr>
                <w:rFonts w:asciiTheme="minorHAnsi" w:hAnsiTheme="minorHAnsi" w:cstheme="minorHAnsi"/>
              </w:rPr>
              <w:t>Capability met</w:t>
            </w:r>
          </w:p>
        </w:tc>
        <w:tc>
          <w:tcPr>
            <w:tcW w:w="1191" w:type="dxa"/>
            <w:shd w:val="clear" w:color="auto" w:fill="E2CDEB" w:themeFill="accent1" w:themeFillTint="33"/>
          </w:tcPr>
          <w:p w14:paraId="08D74EB3" w14:textId="77777777" w:rsidR="003F42B8" w:rsidRPr="00AA52A2" w:rsidRDefault="003F42B8" w:rsidP="009F38B4">
            <w:pPr>
              <w:pStyle w:val="TableHeading"/>
              <w:spacing w:before="0" w:line="280" w:lineRule="atLeast"/>
              <w:jc w:val="center"/>
              <w:rPr>
                <w:rFonts w:asciiTheme="minorHAnsi" w:hAnsiTheme="minorHAnsi" w:cstheme="minorHAnsi"/>
              </w:rPr>
            </w:pPr>
            <w:r w:rsidRPr="00AA52A2">
              <w:rPr>
                <w:rFonts w:asciiTheme="minorHAnsi" w:hAnsiTheme="minorHAnsi" w:cstheme="minorHAnsi"/>
              </w:rPr>
              <w:t>Developing capability</w:t>
            </w:r>
          </w:p>
        </w:tc>
        <w:tc>
          <w:tcPr>
            <w:tcW w:w="1191" w:type="dxa"/>
            <w:shd w:val="clear" w:color="auto" w:fill="E2CDEB" w:themeFill="accent1" w:themeFillTint="33"/>
          </w:tcPr>
          <w:p w14:paraId="46F2D084" w14:textId="77777777" w:rsidR="003F42B8" w:rsidRPr="00AA52A2" w:rsidRDefault="003F42B8" w:rsidP="009F38B4">
            <w:pPr>
              <w:pStyle w:val="TableHeading"/>
              <w:spacing w:before="0" w:line="28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Capability not met</w:t>
            </w:r>
          </w:p>
        </w:tc>
      </w:tr>
      <w:tr w:rsidR="003F42B8" w14:paraId="278926DD" w14:textId="77777777" w:rsidTr="009F38B4">
        <w:tc>
          <w:tcPr>
            <w:tcW w:w="680" w:type="dxa"/>
          </w:tcPr>
          <w:p w14:paraId="748BBCA6" w14:textId="77777777" w:rsidR="003F42B8" w:rsidRPr="004D44CD" w:rsidRDefault="003F42B8" w:rsidP="009F38B4">
            <w:pPr>
              <w:pStyle w:val="Tabletext"/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</w:t>
            </w:r>
          </w:p>
        </w:tc>
        <w:tc>
          <w:tcPr>
            <w:tcW w:w="4683" w:type="dxa"/>
          </w:tcPr>
          <w:p w14:paraId="2FD131C1" w14:textId="77777777" w:rsidR="003F42B8" w:rsidRPr="004D44CD" w:rsidRDefault="003F42B8" w:rsidP="009F38B4">
            <w:pPr>
              <w:pStyle w:val="Tabletext"/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Demonstrates skills and abilities in a p</w:t>
            </w:r>
            <w:r w:rsidRPr="004D44CD">
              <w:rPr>
                <w:rFonts w:asciiTheme="minorHAnsi" w:hAnsiTheme="minorHAnsi" w:cstheme="minorHAnsi"/>
              </w:rPr>
              <w:t xml:space="preserve">ractice speciality </w:t>
            </w:r>
            <w:r>
              <w:rPr>
                <w:rFonts w:asciiTheme="minorHAnsi" w:hAnsiTheme="minorHAnsi" w:cstheme="minorHAnsi"/>
              </w:rPr>
              <w:t xml:space="preserve">area </w:t>
            </w:r>
            <w:r w:rsidRPr="004D44CD">
              <w:rPr>
                <w:rFonts w:asciiTheme="minorHAnsi" w:hAnsiTheme="minorHAnsi" w:cstheme="minorHAnsi"/>
              </w:rPr>
              <w:t xml:space="preserve">(for example, </w:t>
            </w:r>
            <w:r>
              <w:rPr>
                <w:rFonts w:asciiTheme="minorHAnsi" w:hAnsiTheme="minorHAnsi" w:cstheme="minorHAnsi"/>
              </w:rPr>
              <w:t xml:space="preserve">dual diagnosis, </w:t>
            </w:r>
            <w:r w:rsidRPr="004D44CD">
              <w:rPr>
                <w:rFonts w:asciiTheme="minorHAnsi" w:hAnsiTheme="minorHAnsi" w:cstheme="minorHAnsi"/>
              </w:rPr>
              <w:t>forensic, trauma-informed practice, augmentative and alternative communication)</w:t>
            </w:r>
          </w:p>
        </w:tc>
        <w:tc>
          <w:tcPr>
            <w:tcW w:w="1191" w:type="dxa"/>
          </w:tcPr>
          <w:p w14:paraId="076E7FED" w14:textId="77777777" w:rsidR="003F42B8" w:rsidRPr="00157ADA" w:rsidRDefault="00FD46E4" w:rsidP="009F38B4">
            <w:pPr>
              <w:pStyle w:val="NormalWeb"/>
              <w:spacing w:before="80" w:beforeAutospacing="0" w:after="80" w:afterAutospacing="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314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2B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1" w:type="dxa"/>
          </w:tcPr>
          <w:p w14:paraId="352E4D2A" w14:textId="77777777" w:rsidR="003F42B8" w:rsidRPr="00DB0EB6" w:rsidRDefault="00FD46E4" w:rsidP="009F38B4">
            <w:pPr>
              <w:pStyle w:val="NormalWeb"/>
              <w:spacing w:before="80" w:beforeAutospacing="0" w:after="80" w:afterAutospacing="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6916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2B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1" w:type="dxa"/>
          </w:tcPr>
          <w:p w14:paraId="4C530239" w14:textId="77777777" w:rsidR="003F42B8" w:rsidRPr="00DB0EB6" w:rsidRDefault="00FD46E4" w:rsidP="009F38B4">
            <w:pPr>
              <w:pStyle w:val="NormalWeb"/>
              <w:spacing w:before="80" w:beforeAutospacing="0" w:after="80" w:afterAutospacing="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63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2B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F42B8" w14:paraId="2C0A7EF4" w14:textId="77777777" w:rsidTr="009F38B4">
        <w:tc>
          <w:tcPr>
            <w:tcW w:w="680" w:type="dxa"/>
          </w:tcPr>
          <w:p w14:paraId="53A4C42D" w14:textId="77777777" w:rsidR="003F42B8" w:rsidRPr="004D44CD" w:rsidRDefault="003F42B8" w:rsidP="009F38B4">
            <w:pPr>
              <w:pStyle w:val="Tabletext"/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S2</w:t>
            </w:r>
          </w:p>
        </w:tc>
        <w:tc>
          <w:tcPr>
            <w:tcW w:w="4683" w:type="dxa"/>
          </w:tcPr>
          <w:p w14:paraId="7306CEA8" w14:textId="77777777" w:rsidR="003F42B8" w:rsidRPr="004D44CD" w:rsidRDefault="003F42B8" w:rsidP="009F38B4">
            <w:pPr>
              <w:pStyle w:val="Tabletext"/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Demonstrates</w:t>
            </w:r>
            <w:r w:rsidRPr="004D44CD">
              <w:rPr>
                <w:rFonts w:asciiTheme="minorHAnsi" w:hAnsiTheme="minorHAnsi" w:cstheme="minorHAnsi"/>
              </w:rPr>
              <w:t xml:space="preserve"> the skills and ability to provide supervision and support to other practitioners in their area of expertise</w:t>
            </w:r>
          </w:p>
        </w:tc>
        <w:tc>
          <w:tcPr>
            <w:tcW w:w="1191" w:type="dxa"/>
          </w:tcPr>
          <w:p w14:paraId="6732FAD7" w14:textId="77777777" w:rsidR="003F42B8" w:rsidRPr="00157ADA" w:rsidRDefault="00FD46E4" w:rsidP="009F38B4">
            <w:pPr>
              <w:pStyle w:val="NormalWeb"/>
              <w:spacing w:before="80" w:beforeAutospacing="0" w:after="80" w:afterAutospacing="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965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2B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1" w:type="dxa"/>
          </w:tcPr>
          <w:p w14:paraId="29CDF508" w14:textId="77777777" w:rsidR="003F42B8" w:rsidRPr="00DB0EB6" w:rsidRDefault="00FD46E4" w:rsidP="009F38B4">
            <w:pPr>
              <w:pStyle w:val="NormalWeb"/>
              <w:spacing w:before="80" w:beforeAutospacing="0" w:after="80" w:afterAutospacing="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99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2B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1" w:type="dxa"/>
          </w:tcPr>
          <w:p w14:paraId="5D3DEF19" w14:textId="77777777" w:rsidR="003F42B8" w:rsidRPr="00DB0EB6" w:rsidRDefault="00FD46E4" w:rsidP="009F38B4">
            <w:pPr>
              <w:pStyle w:val="NormalWeb"/>
              <w:spacing w:before="80" w:beforeAutospacing="0" w:after="80" w:afterAutospacing="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86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2B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F42B8" w:rsidRPr="00B1218E" w14:paraId="26A19567" w14:textId="77777777" w:rsidTr="009F38B4">
        <w:tc>
          <w:tcPr>
            <w:tcW w:w="8936" w:type="dxa"/>
            <w:gridSpan w:val="5"/>
            <w:shd w:val="clear" w:color="auto" w:fill="E2CDEB" w:themeFill="accent1" w:themeFillTint="33"/>
          </w:tcPr>
          <w:p w14:paraId="29B52D8F" w14:textId="77777777" w:rsidR="003F42B8" w:rsidRPr="00B1218E" w:rsidRDefault="003F42B8" w:rsidP="009F38B4">
            <w:pPr>
              <w:suppressAutoHyphens w:val="0"/>
              <w:spacing w:before="80" w:after="80" w:line="240" w:lineRule="atLeas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Practice Speciality Area: </w:t>
            </w:r>
            <w:r w:rsidRPr="008A4F41">
              <w:rPr>
                <w:rFonts w:cstheme="minorHAnsi"/>
                <w:sz w:val="20"/>
              </w:rPr>
              <w:t>Please provide specific details of your speciality area</w:t>
            </w:r>
          </w:p>
        </w:tc>
      </w:tr>
      <w:tr w:rsidR="003F42B8" w:rsidRPr="00B1218E" w14:paraId="662190B9" w14:textId="77777777" w:rsidTr="009F38B4">
        <w:tc>
          <w:tcPr>
            <w:tcW w:w="8936" w:type="dxa"/>
            <w:gridSpan w:val="5"/>
          </w:tcPr>
          <w:p w14:paraId="1FED4AB7" w14:textId="77777777" w:rsidR="003F42B8" w:rsidRDefault="003F42B8" w:rsidP="009F38B4">
            <w:pPr>
              <w:pStyle w:val="Tabletext"/>
              <w:spacing w:before="80" w:after="80"/>
              <w:rPr>
                <w:rFonts w:asciiTheme="minorHAnsi" w:hAnsiTheme="minorHAnsi" w:cstheme="minorHAnsi"/>
                <w:color w:val="5F2E74" w:themeColor="accent1"/>
                <w:sz w:val="18"/>
                <w:szCs w:val="18"/>
              </w:rPr>
            </w:pPr>
          </w:p>
          <w:p w14:paraId="6D580E18" w14:textId="77777777" w:rsidR="003F42B8" w:rsidRPr="008A4F41" w:rsidRDefault="003F42B8" w:rsidP="009F38B4">
            <w:pPr>
              <w:pStyle w:val="Tabletext"/>
              <w:spacing w:before="80" w:after="80"/>
              <w:rPr>
                <w:rFonts w:asciiTheme="minorHAnsi" w:hAnsiTheme="minorHAnsi" w:cstheme="minorHAnsi"/>
                <w:color w:val="5F2E74" w:themeColor="accent1"/>
                <w:sz w:val="18"/>
                <w:szCs w:val="18"/>
              </w:rPr>
            </w:pPr>
          </w:p>
        </w:tc>
      </w:tr>
      <w:tr w:rsidR="003F42B8" w:rsidRPr="00B1218E" w14:paraId="69A66E3B" w14:textId="77777777" w:rsidTr="009F38B4">
        <w:tc>
          <w:tcPr>
            <w:tcW w:w="8936" w:type="dxa"/>
            <w:gridSpan w:val="5"/>
            <w:shd w:val="clear" w:color="auto" w:fill="E2CDEB" w:themeFill="accent1" w:themeFillTint="33"/>
          </w:tcPr>
          <w:p w14:paraId="30B9F987" w14:textId="77777777" w:rsidR="003F42B8" w:rsidRPr="00B1218E" w:rsidRDefault="003F42B8" w:rsidP="009F38B4">
            <w:pPr>
              <w:suppressAutoHyphens w:val="0"/>
              <w:spacing w:before="80" w:after="80" w:line="240" w:lineRule="atLeast"/>
              <w:rPr>
                <w:rFonts w:cstheme="minorHAnsi"/>
                <w:b/>
                <w:sz w:val="20"/>
              </w:rPr>
            </w:pPr>
            <w:r w:rsidRPr="00B1218E">
              <w:rPr>
                <w:rFonts w:cstheme="minorHAnsi"/>
                <w:b/>
                <w:sz w:val="20"/>
              </w:rPr>
              <w:t>Sources of Evidence</w:t>
            </w:r>
          </w:p>
        </w:tc>
      </w:tr>
      <w:tr w:rsidR="003F42B8" w:rsidRPr="00B1218E" w14:paraId="138207AB" w14:textId="77777777" w:rsidTr="009F38B4">
        <w:tc>
          <w:tcPr>
            <w:tcW w:w="8936" w:type="dxa"/>
            <w:gridSpan w:val="5"/>
          </w:tcPr>
          <w:p w14:paraId="30DFC47F" w14:textId="77777777" w:rsidR="003F42B8" w:rsidRPr="00334F79" w:rsidRDefault="003F42B8" w:rsidP="009F38B4">
            <w:pPr>
              <w:pStyle w:val="Tabletext"/>
              <w:spacing w:before="80" w:after="80"/>
              <w:rPr>
                <w:rFonts w:asciiTheme="minorHAnsi" w:hAnsiTheme="minorHAnsi" w:cstheme="minorHAnsi"/>
                <w:i/>
                <w:color w:val="5F2E74" w:themeColor="accent1"/>
                <w:sz w:val="18"/>
                <w:szCs w:val="18"/>
              </w:rPr>
            </w:pPr>
            <w:r w:rsidRPr="00334F79">
              <w:rPr>
                <w:rFonts w:asciiTheme="minorHAnsi" w:hAnsiTheme="minorHAnsi" w:cstheme="minorHAnsi"/>
                <w:i/>
                <w:color w:val="5F2E74" w:themeColor="accent1"/>
                <w:sz w:val="18"/>
                <w:szCs w:val="18"/>
              </w:rPr>
              <w:t>Examples: Extensive experience in a speciality area outlined in resume; certified copies of undergraduate or post-graduate qualifications in speciality area; authored clinical papers or journal articles; presentations at conferences focused on speciality area</w:t>
            </w:r>
          </w:p>
        </w:tc>
      </w:tr>
      <w:tr w:rsidR="003F42B8" w:rsidRPr="00B1218E" w14:paraId="322E5F0C" w14:textId="77777777" w:rsidTr="009F38B4">
        <w:tc>
          <w:tcPr>
            <w:tcW w:w="8936" w:type="dxa"/>
            <w:gridSpan w:val="5"/>
          </w:tcPr>
          <w:p w14:paraId="7E6CE231" w14:textId="77777777" w:rsidR="003F42B8" w:rsidRPr="00B1218E" w:rsidRDefault="003F42B8" w:rsidP="009F38B4">
            <w:pPr>
              <w:pStyle w:val="NormalWeb"/>
              <w:numPr>
                <w:ilvl w:val="0"/>
                <w:numId w:val="32"/>
              </w:numPr>
              <w:spacing w:before="80" w:beforeAutospacing="0" w:after="80" w:afterAutospacing="0" w:line="240" w:lineRule="atLeast"/>
              <w:ind w:left="357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42B8" w:rsidRPr="00B1218E" w14:paraId="1EA4E611" w14:textId="77777777" w:rsidTr="009F38B4">
        <w:tc>
          <w:tcPr>
            <w:tcW w:w="8936" w:type="dxa"/>
            <w:gridSpan w:val="5"/>
          </w:tcPr>
          <w:p w14:paraId="380122E8" w14:textId="77777777" w:rsidR="003F42B8" w:rsidRPr="00B1218E" w:rsidRDefault="003F42B8" w:rsidP="009F38B4">
            <w:pPr>
              <w:pStyle w:val="NormalWeb"/>
              <w:numPr>
                <w:ilvl w:val="0"/>
                <w:numId w:val="32"/>
              </w:numPr>
              <w:spacing w:before="80" w:beforeAutospacing="0" w:after="80" w:afterAutospacing="0" w:line="240" w:lineRule="atLeast"/>
              <w:ind w:left="357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42B8" w:rsidRPr="00B1218E" w14:paraId="1A619091" w14:textId="77777777" w:rsidTr="009F38B4">
        <w:tc>
          <w:tcPr>
            <w:tcW w:w="8936" w:type="dxa"/>
            <w:gridSpan w:val="5"/>
          </w:tcPr>
          <w:p w14:paraId="371ACE1A" w14:textId="77777777" w:rsidR="003F42B8" w:rsidRPr="00B1218E" w:rsidRDefault="003F42B8" w:rsidP="009F38B4">
            <w:pPr>
              <w:pStyle w:val="NormalWeb"/>
              <w:numPr>
                <w:ilvl w:val="0"/>
                <w:numId w:val="32"/>
              </w:numPr>
              <w:spacing w:before="80" w:beforeAutospacing="0" w:after="80" w:afterAutospacing="0" w:line="240" w:lineRule="atLeast"/>
              <w:ind w:left="357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42B8" w:rsidRPr="00B1218E" w14:paraId="42CC9914" w14:textId="77777777" w:rsidTr="009F38B4">
        <w:tc>
          <w:tcPr>
            <w:tcW w:w="8936" w:type="dxa"/>
            <w:gridSpan w:val="5"/>
          </w:tcPr>
          <w:p w14:paraId="2BF3CB57" w14:textId="77777777" w:rsidR="003F42B8" w:rsidRPr="00B1218E" w:rsidRDefault="003F42B8" w:rsidP="009F38B4">
            <w:pPr>
              <w:pStyle w:val="NormalWeb"/>
              <w:numPr>
                <w:ilvl w:val="0"/>
                <w:numId w:val="32"/>
              </w:numPr>
              <w:spacing w:before="80" w:beforeAutospacing="0" w:after="80" w:afterAutospacing="0" w:line="240" w:lineRule="atLeast"/>
              <w:ind w:left="357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42B8" w:rsidRPr="00B1218E" w14:paraId="711A8E0C" w14:textId="77777777" w:rsidTr="009F38B4">
        <w:tc>
          <w:tcPr>
            <w:tcW w:w="8936" w:type="dxa"/>
            <w:gridSpan w:val="5"/>
          </w:tcPr>
          <w:p w14:paraId="3E197141" w14:textId="77777777" w:rsidR="003F42B8" w:rsidRPr="00B1218E" w:rsidRDefault="003F42B8" w:rsidP="009F38B4">
            <w:pPr>
              <w:pStyle w:val="NormalWeb"/>
              <w:numPr>
                <w:ilvl w:val="0"/>
                <w:numId w:val="32"/>
              </w:numPr>
              <w:spacing w:before="80" w:beforeAutospacing="0" w:after="80" w:afterAutospacing="0" w:line="240" w:lineRule="atLeast"/>
              <w:ind w:left="357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42B8" w:rsidRPr="00B1218E" w14:paraId="7977A2B7" w14:textId="77777777" w:rsidTr="009F38B4">
        <w:tc>
          <w:tcPr>
            <w:tcW w:w="8936" w:type="dxa"/>
            <w:gridSpan w:val="5"/>
            <w:shd w:val="clear" w:color="auto" w:fill="E2CDEB" w:themeFill="accent1" w:themeFillTint="33"/>
          </w:tcPr>
          <w:p w14:paraId="22C84E7C" w14:textId="77777777" w:rsidR="003F42B8" w:rsidRPr="00B1218E" w:rsidRDefault="003F42B8" w:rsidP="009F38B4">
            <w:pPr>
              <w:suppressAutoHyphens w:val="0"/>
              <w:spacing w:before="80" w:after="80" w:line="240" w:lineRule="atLeast"/>
              <w:rPr>
                <w:rFonts w:cstheme="minorHAnsi"/>
                <w:b/>
                <w:sz w:val="20"/>
              </w:rPr>
            </w:pPr>
            <w:r w:rsidRPr="00B1218E">
              <w:rPr>
                <w:rFonts w:cstheme="minorHAnsi"/>
                <w:b/>
                <w:sz w:val="20"/>
              </w:rPr>
              <w:t xml:space="preserve">Statement about why these </w:t>
            </w:r>
            <w:r>
              <w:rPr>
                <w:rFonts w:cstheme="minorHAnsi"/>
                <w:b/>
                <w:sz w:val="20"/>
              </w:rPr>
              <w:t>sources of evidence are relevant</w:t>
            </w:r>
          </w:p>
        </w:tc>
      </w:tr>
      <w:tr w:rsidR="003F42B8" w:rsidRPr="00B1218E" w14:paraId="52854F63" w14:textId="77777777" w:rsidTr="009F38B4">
        <w:tc>
          <w:tcPr>
            <w:tcW w:w="8936" w:type="dxa"/>
            <w:gridSpan w:val="5"/>
            <w:shd w:val="clear" w:color="auto" w:fill="auto"/>
          </w:tcPr>
          <w:p w14:paraId="7DAA451B" w14:textId="77777777" w:rsidR="003F42B8" w:rsidRDefault="003F42B8" w:rsidP="009F38B4">
            <w:pPr>
              <w:suppressAutoHyphens w:val="0"/>
              <w:spacing w:before="80" w:after="80" w:line="240" w:lineRule="atLeast"/>
              <w:rPr>
                <w:rFonts w:cstheme="minorHAnsi"/>
                <w:sz w:val="20"/>
              </w:rPr>
            </w:pPr>
          </w:p>
          <w:p w14:paraId="082A1C1E" w14:textId="77777777" w:rsidR="003F42B8" w:rsidRPr="00B1218E" w:rsidRDefault="003F42B8" w:rsidP="009F38B4">
            <w:pPr>
              <w:suppressAutoHyphens w:val="0"/>
              <w:spacing w:before="80" w:after="80" w:line="240" w:lineRule="atLeast"/>
              <w:rPr>
                <w:rFonts w:cstheme="minorHAnsi"/>
                <w:sz w:val="20"/>
              </w:rPr>
            </w:pPr>
          </w:p>
        </w:tc>
      </w:tr>
    </w:tbl>
    <w:p w14:paraId="5F437469" w14:textId="77777777" w:rsidR="003F42B8" w:rsidRDefault="003F42B8" w:rsidP="003F42B8"/>
    <w:p w14:paraId="7C03EAFB" w14:textId="1024618D" w:rsidR="00B500CA" w:rsidRPr="003F42B8" w:rsidRDefault="00B500CA" w:rsidP="003F42B8"/>
    <w:sectPr w:rsidR="00B500CA" w:rsidRPr="003F42B8" w:rsidSect="00343F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134" w:bottom="1134" w:left="1418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00A5A" w14:textId="77777777" w:rsidR="002D0F5B" w:rsidRDefault="002D0F5B" w:rsidP="008E21DE">
      <w:pPr>
        <w:spacing w:before="0" w:after="0"/>
      </w:pPr>
      <w:r>
        <w:separator/>
      </w:r>
    </w:p>
  </w:endnote>
  <w:endnote w:type="continuationSeparator" w:id="0">
    <w:p w14:paraId="47AF958B" w14:textId="77777777" w:rsidR="002D0F5B" w:rsidRDefault="002D0F5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6C99" w14:textId="77777777" w:rsidR="00B878B1" w:rsidRDefault="00B87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2F50" w14:textId="77777777" w:rsidR="00C75931" w:rsidRDefault="00C75931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BCC7407" wp14:editId="1D8C16E6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3E16EC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9F0C75D" w14:textId="323811D0" w:rsidR="00C75931" w:rsidRPr="00080615" w:rsidRDefault="00C75931" w:rsidP="00362AB6">
    <w:pPr>
      <w:pStyle w:val="Footer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: </w:t>
    </w:r>
    <w:r w:rsidR="00184BAC">
      <w:rPr>
        <w:sz w:val="18"/>
        <w:szCs w:val="18"/>
      </w:rPr>
      <w:t>Specialist</w:t>
    </w:r>
    <w:r>
      <w:rPr>
        <w:sz w:val="18"/>
        <w:szCs w:val="18"/>
      </w:rPr>
      <w:t xml:space="preserve"> Behaviour Support Practitioner</w:t>
    </w:r>
    <w:r w:rsidR="00CA6861">
      <w:rPr>
        <w:sz w:val="18"/>
        <w:szCs w:val="18"/>
      </w:rPr>
      <w:t xml:space="preserve"> Self-assessment Tool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D46E4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602F" w14:textId="77777777" w:rsidR="00C75931" w:rsidRDefault="00C75931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7C212527" wp14:editId="1E9B55BC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54FDBC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0F05BEFF" w14:textId="23CBFA59" w:rsidR="00C75931" w:rsidRPr="00080615" w:rsidRDefault="00C75931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D46E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7110" w14:textId="77777777" w:rsidR="002D0F5B" w:rsidRDefault="002D0F5B" w:rsidP="008E21DE">
      <w:pPr>
        <w:spacing w:before="0" w:after="0"/>
      </w:pPr>
      <w:r>
        <w:separator/>
      </w:r>
    </w:p>
  </w:footnote>
  <w:footnote w:type="continuationSeparator" w:id="0">
    <w:p w14:paraId="5067B9C5" w14:textId="77777777" w:rsidR="002D0F5B" w:rsidRDefault="002D0F5B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4AF4" w14:textId="77777777" w:rsidR="00B878B1" w:rsidRDefault="00B87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8EF9B" w14:textId="77777777" w:rsidR="00C75931" w:rsidRDefault="00C75931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63722426" wp14:editId="2CE1C196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B7D960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80EA7" w14:textId="77777777" w:rsidR="00C75931" w:rsidRDefault="00C75931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22572DD4" wp14:editId="0585E14E">
          <wp:extent cx="3404235" cy="1223842"/>
          <wp:effectExtent l="0" t="0" r="5715" b="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61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20E9"/>
    <w:multiLevelType w:val="hybridMultilevel"/>
    <w:tmpl w:val="6B10AA6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4B14"/>
    <w:multiLevelType w:val="multilevel"/>
    <w:tmpl w:val="12CEDA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23590"/>
    <w:multiLevelType w:val="hybridMultilevel"/>
    <w:tmpl w:val="28942F60"/>
    <w:lvl w:ilvl="0" w:tplc="9CAA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18B8"/>
    <w:multiLevelType w:val="hybridMultilevel"/>
    <w:tmpl w:val="6B10AA6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0FC817AD"/>
    <w:multiLevelType w:val="multilevel"/>
    <w:tmpl w:val="B8345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isLgl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B43F41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C6E44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555F12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91499A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0154AA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FB6B25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F729C8"/>
    <w:multiLevelType w:val="hybridMultilevel"/>
    <w:tmpl w:val="21343E7E"/>
    <w:lvl w:ilvl="0" w:tplc="9CAAAD5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22918C3"/>
    <w:multiLevelType w:val="hybridMultilevel"/>
    <w:tmpl w:val="3198DB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08DA"/>
    <w:multiLevelType w:val="hybridMultilevel"/>
    <w:tmpl w:val="6B10AA6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AD65A8C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02EA9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3" w15:restartNumberingAfterBreak="0">
    <w:nsid w:val="4768153C"/>
    <w:multiLevelType w:val="hybridMultilevel"/>
    <w:tmpl w:val="6B10AA6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F52B6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6F2FD3"/>
    <w:multiLevelType w:val="hybridMultilevel"/>
    <w:tmpl w:val="6B10AA6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6280A78"/>
    <w:multiLevelType w:val="hybridMultilevel"/>
    <w:tmpl w:val="6B10AA6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615703"/>
    <w:multiLevelType w:val="multilevel"/>
    <w:tmpl w:val="803CF862"/>
    <w:numStyleLink w:val="List1Numbered"/>
  </w:abstractNum>
  <w:abstractNum w:abstractNumId="30" w15:restartNumberingAfterBreak="0">
    <w:nsid w:val="62593D03"/>
    <w:multiLevelType w:val="hybridMultilevel"/>
    <w:tmpl w:val="AD44C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740E"/>
    <w:multiLevelType w:val="hybridMultilevel"/>
    <w:tmpl w:val="1E8C36D6"/>
    <w:lvl w:ilvl="0" w:tplc="9CAA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50CE0"/>
    <w:multiLevelType w:val="hybridMultilevel"/>
    <w:tmpl w:val="5C2A3032"/>
    <w:lvl w:ilvl="0" w:tplc="9CAA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85AF6"/>
    <w:multiLevelType w:val="multilevel"/>
    <w:tmpl w:val="12CEDA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625A53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A861B8"/>
    <w:multiLevelType w:val="hybridMultilevel"/>
    <w:tmpl w:val="6B10AA6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4F423B"/>
    <w:multiLevelType w:val="multilevel"/>
    <w:tmpl w:val="4A7CCC2C"/>
    <w:numStyleLink w:val="DefaultBullets"/>
  </w:abstractNum>
  <w:abstractNum w:abstractNumId="37" w15:restartNumberingAfterBreak="0">
    <w:nsid w:val="6EB85612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DD5159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75534395"/>
    <w:multiLevelType w:val="hybridMultilevel"/>
    <w:tmpl w:val="178E1718"/>
    <w:lvl w:ilvl="0" w:tplc="3830091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0B67C4"/>
    <w:multiLevelType w:val="multilevel"/>
    <w:tmpl w:val="FE688822"/>
    <w:numStyleLink w:val="BoxedBullets"/>
  </w:abstractNum>
  <w:num w:numId="1">
    <w:abstractNumId w:val="5"/>
  </w:num>
  <w:num w:numId="2">
    <w:abstractNumId w:val="26"/>
  </w:num>
  <w:num w:numId="3">
    <w:abstractNumId w:val="41"/>
  </w:num>
  <w:num w:numId="4">
    <w:abstractNumId w:val="22"/>
  </w:num>
  <w:num w:numId="5">
    <w:abstractNumId w:val="10"/>
  </w:num>
  <w:num w:numId="6">
    <w:abstractNumId w:val="9"/>
  </w:num>
  <w:num w:numId="7">
    <w:abstractNumId w:val="29"/>
  </w:num>
  <w:num w:numId="8">
    <w:abstractNumId w:val="28"/>
  </w:num>
  <w:num w:numId="9">
    <w:abstractNumId w:val="13"/>
  </w:num>
  <w:num w:numId="10">
    <w:abstractNumId w:val="39"/>
  </w:num>
  <w:num w:numId="11">
    <w:abstractNumId w:val="36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9"/>
  </w:num>
  <w:num w:numId="13">
    <w:abstractNumId w:val="6"/>
  </w:num>
  <w:num w:numId="14">
    <w:abstractNumId w:val="17"/>
  </w:num>
  <w:num w:numId="15">
    <w:abstractNumId w:val="33"/>
  </w:num>
  <w:num w:numId="16">
    <w:abstractNumId w:val="30"/>
  </w:num>
  <w:num w:numId="17">
    <w:abstractNumId w:val="14"/>
  </w:num>
  <w:num w:numId="18">
    <w:abstractNumId w:val="7"/>
  </w:num>
  <w:num w:numId="19">
    <w:abstractNumId w:val="2"/>
  </w:num>
  <w:num w:numId="20">
    <w:abstractNumId w:val="34"/>
  </w:num>
  <w:num w:numId="21">
    <w:abstractNumId w:val="40"/>
  </w:num>
  <w:num w:numId="22">
    <w:abstractNumId w:val="20"/>
  </w:num>
  <w:num w:numId="23">
    <w:abstractNumId w:val="15"/>
  </w:num>
  <w:num w:numId="24">
    <w:abstractNumId w:val="37"/>
  </w:num>
  <w:num w:numId="25">
    <w:abstractNumId w:val="38"/>
  </w:num>
  <w:num w:numId="26">
    <w:abstractNumId w:val="12"/>
  </w:num>
  <w:num w:numId="27">
    <w:abstractNumId w:val="11"/>
  </w:num>
  <w:num w:numId="28">
    <w:abstractNumId w:val="0"/>
  </w:num>
  <w:num w:numId="29">
    <w:abstractNumId w:val="24"/>
  </w:num>
  <w:num w:numId="30">
    <w:abstractNumId w:val="8"/>
  </w:num>
  <w:num w:numId="31">
    <w:abstractNumId w:val="21"/>
  </w:num>
  <w:num w:numId="32">
    <w:abstractNumId w:val="1"/>
  </w:num>
  <w:num w:numId="33">
    <w:abstractNumId w:val="18"/>
  </w:num>
  <w:num w:numId="34">
    <w:abstractNumId w:val="25"/>
  </w:num>
  <w:num w:numId="35">
    <w:abstractNumId w:val="35"/>
  </w:num>
  <w:num w:numId="36">
    <w:abstractNumId w:val="27"/>
  </w:num>
  <w:num w:numId="37">
    <w:abstractNumId w:val="4"/>
  </w:num>
  <w:num w:numId="38">
    <w:abstractNumId w:val="23"/>
  </w:num>
  <w:num w:numId="39">
    <w:abstractNumId w:val="31"/>
  </w:num>
  <w:num w:numId="40">
    <w:abstractNumId w:val="3"/>
  </w:num>
  <w:num w:numId="41">
    <w:abstractNumId w:val="32"/>
  </w:num>
  <w:num w:numId="4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7E"/>
    <w:rsid w:val="00043D08"/>
    <w:rsid w:val="00074DE7"/>
    <w:rsid w:val="00080615"/>
    <w:rsid w:val="000B44BF"/>
    <w:rsid w:val="000C111D"/>
    <w:rsid w:val="000C252F"/>
    <w:rsid w:val="000F3A54"/>
    <w:rsid w:val="000F48FC"/>
    <w:rsid w:val="000F5CC6"/>
    <w:rsid w:val="0010207F"/>
    <w:rsid w:val="00133B9F"/>
    <w:rsid w:val="00157ADA"/>
    <w:rsid w:val="001605E0"/>
    <w:rsid w:val="00182709"/>
    <w:rsid w:val="00184BAC"/>
    <w:rsid w:val="00201052"/>
    <w:rsid w:val="00210587"/>
    <w:rsid w:val="00231AAC"/>
    <w:rsid w:val="00237A30"/>
    <w:rsid w:val="002442CF"/>
    <w:rsid w:val="002804D3"/>
    <w:rsid w:val="002A569C"/>
    <w:rsid w:val="002B74B0"/>
    <w:rsid w:val="002C0C16"/>
    <w:rsid w:val="002C7BAB"/>
    <w:rsid w:val="002D090A"/>
    <w:rsid w:val="002D0F5B"/>
    <w:rsid w:val="002E11EA"/>
    <w:rsid w:val="00314A47"/>
    <w:rsid w:val="00334F79"/>
    <w:rsid w:val="00340F9F"/>
    <w:rsid w:val="00343FEA"/>
    <w:rsid w:val="003449A0"/>
    <w:rsid w:val="003568B2"/>
    <w:rsid w:val="00362AB6"/>
    <w:rsid w:val="003B5E78"/>
    <w:rsid w:val="003C0417"/>
    <w:rsid w:val="003F29B8"/>
    <w:rsid w:val="003F42B8"/>
    <w:rsid w:val="004154E2"/>
    <w:rsid w:val="00444F69"/>
    <w:rsid w:val="00486A64"/>
    <w:rsid w:val="004924C0"/>
    <w:rsid w:val="00497EC9"/>
    <w:rsid w:val="004D4273"/>
    <w:rsid w:val="004D7B20"/>
    <w:rsid w:val="0052392F"/>
    <w:rsid w:val="00532EBD"/>
    <w:rsid w:val="00534D53"/>
    <w:rsid w:val="0055180F"/>
    <w:rsid w:val="005828A5"/>
    <w:rsid w:val="005B053D"/>
    <w:rsid w:val="005D7902"/>
    <w:rsid w:val="00612867"/>
    <w:rsid w:val="00625854"/>
    <w:rsid w:val="00642E02"/>
    <w:rsid w:val="0064377D"/>
    <w:rsid w:val="006512DA"/>
    <w:rsid w:val="00651348"/>
    <w:rsid w:val="00680A20"/>
    <w:rsid w:val="00680F04"/>
    <w:rsid w:val="00687535"/>
    <w:rsid w:val="006A3AFC"/>
    <w:rsid w:val="006D6D91"/>
    <w:rsid w:val="00716F5E"/>
    <w:rsid w:val="007242D5"/>
    <w:rsid w:val="00727381"/>
    <w:rsid w:val="00737E51"/>
    <w:rsid w:val="00750D76"/>
    <w:rsid w:val="00756AE7"/>
    <w:rsid w:val="00761B68"/>
    <w:rsid w:val="00771898"/>
    <w:rsid w:val="0078103B"/>
    <w:rsid w:val="0080269F"/>
    <w:rsid w:val="00845589"/>
    <w:rsid w:val="0085610A"/>
    <w:rsid w:val="00864044"/>
    <w:rsid w:val="008843BE"/>
    <w:rsid w:val="008A649A"/>
    <w:rsid w:val="008B7938"/>
    <w:rsid w:val="008E21DE"/>
    <w:rsid w:val="008F73BE"/>
    <w:rsid w:val="00905581"/>
    <w:rsid w:val="0092679E"/>
    <w:rsid w:val="00951B9A"/>
    <w:rsid w:val="009539C8"/>
    <w:rsid w:val="00964268"/>
    <w:rsid w:val="009653E3"/>
    <w:rsid w:val="00975DD2"/>
    <w:rsid w:val="00984563"/>
    <w:rsid w:val="009845BF"/>
    <w:rsid w:val="009C065D"/>
    <w:rsid w:val="009C3D0D"/>
    <w:rsid w:val="009C5516"/>
    <w:rsid w:val="009D06E2"/>
    <w:rsid w:val="009F4EAA"/>
    <w:rsid w:val="00A00ED0"/>
    <w:rsid w:val="00A07E4A"/>
    <w:rsid w:val="00A60009"/>
    <w:rsid w:val="00A64BE9"/>
    <w:rsid w:val="00AA094B"/>
    <w:rsid w:val="00AA52A2"/>
    <w:rsid w:val="00AB12D5"/>
    <w:rsid w:val="00AB47B2"/>
    <w:rsid w:val="00AD735D"/>
    <w:rsid w:val="00AE0B8C"/>
    <w:rsid w:val="00AF0899"/>
    <w:rsid w:val="00AF167E"/>
    <w:rsid w:val="00B1218E"/>
    <w:rsid w:val="00B500CA"/>
    <w:rsid w:val="00B603C0"/>
    <w:rsid w:val="00B83AB4"/>
    <w:rsid w:val="00B878B1"/>
    <w:rsid w:val="00BA11B6"/>
    <w:rsid w:val="00BA4FF9"/>
    <w:rsid w:val="00BB0ABE"/>
    <w:rsid w:val="00BC3BA1"/>
    <w:rsid w:val="00BD6486"/>
    <w:rsid w:val="00BF1C75"/>
    <w:rsid w:val="00C0421C"/>
    <w:rsid w:val="00C10202"/>
    <w:rsid w:val="00C20374"/>
    <w:rsid w:val="00C21944"/>
    <w:rsid w:val="00C2698C"/>
    <w:rsid w:val="00C52C59"/>
    <w:rsid w:val="00C75931"/>
    <w:rsid w:val="00C90DF2"/>
    <w:rsid w:val="00CA6861"/>
    <w:rsid w:val="00CB64BD"/>
    <w:rsid w:val="00CE0994"/>
    <w:rsid w:val="00CE6837"/>
    <w:rsid w:val="00D024DA"/>
    <w:rsid w:val="00D305EA"/>
    <w:rsid w:val="00D72393"/>
    <w:rsid w:val="00DB0EB6"/>
    <w:rsid w:val="00DE14AD"/>
    <w:rsid w:val="00DF74BA"/>
    <w:rsid w:val="00E055B2"/>
    <w:rsid w:val="00E243C4"/>
    <w:rsid w:val="00E260AC"/>
    <w:rsid w:val="00E3048C"/>
    <w:rsid w:val="00E34473"/>
    <w:rsid w:val="00E40290"/>
    <w:rsid w:val="00E41E4C"/>
    <w:rsid w:val="00E748BF"/>
    <w:rsid w:val="00E86AED"/>
    <w:rsid w:val="00EB27B2"/>
    <w:rsid w:val="00EC3770"/>
    <w:rsid w:val="00EE7004"/>
    <w:rsid w:val="00EE737C"/>
    <w:rsid w:val="00EF17BB"/>
    <w:rsid w:val="00F41613"/>
    <w:rsid w:val="00F503C4"/>
    <w:rsid w:val="00F57C22"/>
    <w:rsid w:val="00F63178"/>
    <w:rsid w:val="00F8023D"/>
    <w:rsid w:val="00F80F2B"/>
    <w:rsid w:val="00F9318C"/>
    <w:rsid w:val="00FD1DDD"/>
    <w:rsid w:val="00FD3521"/>
    <w:rsid w:val="00FD46E4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2F8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2B8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Covertitle">
    <w:name w:val="Cover title"/>
    <w:basedOn w:val="Normal"/>
    <w:link w:val="CovertitleChar"/>
    <w:uiPriority w:val="3"/>
    <w:qFormat/>
    <w:rsid w:val="00AF167E"/>
    <w:pPr>
      <w:spacing w:before="3960"/>
    </w:pPr>
    <w:rPr>
      <w:b/>
      <w:noProof/>
      <w:color w:val="FFFFFF" w:themeColor="background1"/>
      <w:sz w:val="120"/>
      <w:szCs w:val="120"/>
      <w:lang w:eastAsia="en-AU"/>
    </w:rPr>
  </w:style>
  <w:style w:type="paragraph" w:customStyle="1" w:styleId="Coversubtitle">
    <w:name w:val="Cover subtitle"/>
    <w:basedOn w:val="Normal"/>
    <w:link w:val="CoversubtitleChar"/>
    <w:uiPriority w:val="4"/>
    <w:qFormat/>
    <w:rsid w:val="00AF167E"/>
    <w:pPr>
      <w:pBdr>
        <w:left w:val="single" w:sz="48" w:space="25" w:color="9DC44D" w:themeColor="accent6"/>
      </w:pBdr>
      <w:spacing w:before="0"/>
      <w:ind w:left="709"/>
    </w:pPr>
    <w:rPr>
      <w:color w:val="FFFFFF" w:themeColor="background1"/>
      <w:sz w:val="60"/>
      <w:szCs w:val="60"/>
    </w:rPr>
  </w:style>
  <w:style w:type="character" w:customStyle="1" w:styleId="CovertitleChar">
    <w:name w:val="Cover title Char"/>
    <w:basedOn w:val="DefaultParagraphFont"/>
    <w:link w:val="Covertitle"/>
    <w:uiPriority w:val="3"/>
    <w:rsid w:val="00AF167E"/>
    <w:rPr>
      <w:b/>
      <w:noProof/>
      <w:color w:val="FFFFFF" w:themeColor="background1"/>
      <w:sz w:val="120"/>
      <w:szCs w:val="120"/>
      <w:lang w:eastAsia="en-AU"/>
    </w:rPr>
  </w:style>
  <w:style w:type="character" w:customStyle="1" w:styleId="CoversubtitleChar">
    <w:name w:val="Cover subtitle Char"/>
    <w:basedOn w:val="DefaultParagraphFont"/>
    <w:link w:val="Coversubtitle"/>
    <w:uiPriority w:val="4"/>
    <w:rsid w:val="00AF167E"/>
    <w:rPr>
      <w:color w:val="FFFFFF" w:themeColor="background1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7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link w:val="ListParagraph"/>
    <w:uiPriority w:val="34"/>
    <w:locked/>
    <w:rsid w:val="00AF167E"/>
    <w:rPr>
      <w:sz w:val="22"/>
    </w:r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AF167E"/>
    <w:pPr>
      <w:ind w:left="720"/>
      <w:contextualSpacing/>
    </w:pPr>
  </w:style>
  <w:style w:type="paragraph" w:customStyle="1" w:styleId="Default">
    <w:name w:val="Default"/>
    <w:rsid w:val="00AF167E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customStyle="1" w:styleId="ActHead2">
    <w:name w:val="ActHead 2"/>
    <w:aliases w:val="p"/>
    <w:basedOn w:val="Normal"/>
    <w:next w:val="Normal"/>
    <w:qFormat/>
    <w:rsid w:val="00AF167E"/>
    <w:pPr>
      <w:keepNext/>
      <w:keepLines/>
      <w:suppressAutoHyphens w:val="0"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color w:val="auto"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AF167E"/>
    <w:pPr>
      <w:keepNext/>
      <w:keepLines/>
      <w:suppressAutoHyphens w:val="0"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color w:val="auto"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AF167E"/>
    <w:pPr>
      <w:tabs>
        <w:tab w:val="right" w:pos="1021"/>
      </w:tabs>
      <w:suppressAutoHyphens w:val="0"/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color w:val="auto"/>
      <w:lang w:eastAsia="en-AU"/>
    </w:rPr>
  </w:style>
  <w:style w:type="paragraph" w:customStyle="1" w:styleId="TLPNotebullet">
    <w:name w:val="TLPNote(bullet)"/>
    <w:basedOn w:val="Normal"/>
    <w:rsid w:val="00AF167E"/>
    <w:pPr>
      <w:numPr>
        <w:numId w:val="12"/>
      </w:numPr>
      <w:tabs>
        <w:tab w:val="clear" w:pos="2517"/>
        <w:tab w:val="left" w:pos="357"/>
      </w:tabs>
      <w:suppressAutoHyphens w:val="0"/>
      <w:spacing w:before="60" w:after="0" w:line="198" w:lineRule="exact"/>
      <w:ind w:left="0" w:firstLine="0"/>
    </w:pPr>
    <w:rPr>
      <w:rFonts w:ascii="Times New Roman" w:eastAsia="Times New Roman" w:hAnsi="Times New Roman" w:cs="Times New Roman"/>
      <w:color w:val="auto"/>
      <w:sz w:val="1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F167E"/>
    <w:rPr>
      <w:rFonts w:ascii="Times New Roman" w:eastAsia="Times New Roman" w:hAnsi="Times New Roman" w:cs="Times New Roman"/>
      <w:color w:val="auto"/>
      <w:sz w:val="22"/>
      <w:lang w:eastAsia="en-AU"/>
    </w:rPr>
  </w:style>
  <w:style w:type="paragraph" w:customStyle="1" w:styleId="Definition">
    <w:name w:val="Definition"/>
    <w:aliases w:val="dd"/>
    <w:basedOn w:val="Normal"/>
    <w:rsid w:val="00AF167E"/>
    <w:pPr>
      <w:suppressAutoHyphens w:val="0"/>
      <w:spacing w:before="180" w:after="0" w:line="240" w:lineRule="auto"/>
      <w:ind w:left="1134"/>
    </w:pPr>
    <w:rPr>
      <w:rFonts w:ascii="Times New Roman" w:eastAsia="Times New Roman" w:hAnsi="Times New Roman" w:cs="Times New Roman"/>
      <w:color w:val="auto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AF167E"/>
    <w:pPr>
      <w:suppressAutoHyphens w:val="0"/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color w:val="auto"/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F167E"/>
    <w:rPr>
      <w:rFonts w:ascii="Times New Roman" w:eastAsia="Times New Roman" w:hAnsi="Times New Roman" w:cs="Times New Roman"/>
      <w:color w:val="auto"/>
      <w:sz w:val="18"/>
      <w:lang w:eastAsia="en-AU"/>
    </w:rPr>
  </w:style>
  <w:style w:type="paragraph" w:customStyle="1" w:styleId="paragraph">
    <w:name w:val="paragraph"/>
    <w:aliases w:val="a"/>
    <w:basedOn w:val="Normal"/>
    <w:rsid w:val="00AF167E"/>
    <w:pPr>
      <w:tabs>
        <w:tab w:val="right" w:pos="1531"/>
      </w:tabs>
      <w:suppressAutoHyphens w:val="0"/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color w:val="auto"/>
      <w:lang w:eastAsia="en-AU"/>
    </w:rPr>
  </w:style>
  <w:style w:type="character" w:customStyle="1" w:styleId="CharPartText">
    <w:name w:val="CharPartText"/>
    <w:basedOn w:val="DefaultParagraphFont"/>
    <w:qFormat/>
    <w:rsid w:val="00AF167E"/>
  </w:style>
  <w:style w:type="character" w:styleId="CommentReference">
    <w:name w:val="annotation reference"/>
    <w:basedOn w:val="DefaultParagraphFont"/>
    <w:uiPriority w:val="99"/>
    <w:semiHidden/>
    <w:unhideWhenUsed/>
    <w:rsid w:val="00AF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67E"/>
    <w:pPr>
      <w:suppressAutoHyphens w:val="0"/>
      <w:spacing w:before="0"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67E"/>
    <w:rPr>
      <w:rFonts w:ascii="Times New Roman" w:hAnsi="Times New Roman"/>
      <w:color w:val="auto"/>
    </w:rPr>
  </w:style>
  <w:style w:type="paragraph" w:customStyle="1" w:styleId="Tabletext">
    <w:name w:val="Tabletext"/>
    <w:aliases w:val="tt"/>
    <w:basedOn w:val="Normal"/>
    <w:rsid w:val="00AF167E"/>
    <w:pPr>
      <w:suppressAutoHyphens w:val="0"/>
      <w:spacing w:before="60" w:after="0" w:line="240" w:lineRule="atLeast"/>
    </w:pPr>
    <w:rPr>
      <w:rFonts w:ascii="Times New Roman" w:eastAsia="Times New Roman" w:hAnsi="Times New Roman" w:cs="Times New Roman"/>
      <w:color w:val="auto"/>
      <w:sz w:val="20"/>
      <w:lang w:eastAsia="en-AU"/>
    </w:rPr>
  </w:style>
  <w:style w:type="paragraph" w:customStyle="1" w:styleId="paragraphsub">
    <w:name w:val="paragraph(sub)"/>
    <w:aliases w:val="aa"/>
    <w:basedOn w:val="Normal"/>
    <w:rsid w:val="00AF167E"/>
    <w:pPr>
      <w:tabs>
        <w:tab w:val="right" w:pos="1985"/>
      </w:tabs>
      <w:suppressAutoHyphens w:val="0"/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color w:val="auto"/>
      <w:lang w:eastAsia="en-AU"/>
    </w:rPr>
  </w:style>
  <w:style w:type="character" w:customStyle="1" w:styleId="CharChapText">
    <w:name w:val="CharChapText"/>
    <w:basedOn w:val="DefaultParagraphFont"/>
    <w:qFormat/>
    <w:rsid w:val="00AF167E"/>
  </w:style>
  <w:style w:type="paragraph" w:customStyle="1" w:styleId="MajorL2Text">
    <w:name w:val="Major L2 Text"/>
    <w:basedOn w:val="Normal"/>
    <w:rsid w:val="00AF167E"/>
    <w:pPr>
      <w:suppressAutoHyphens w:val="0"/>
      <w:spacing w:before="0" w:after="360" w:line="360" w:lineRule="auto"/>
    </w:pPr>
    <w:rPr>
      <w:rFonts w:ascii="Palatino" w:eastAsia="Times New Roman" w:hAnsi="Palatino" w:cs="Times New Roman"/>
      <w:color w:val="auto"/>
      <w:sz w:val="20"/>
      <w:lang w:eastAsia="en-AU"/>
    </w:rPr>
  </w:style>
  <w:style w:type="paragraph" w:customStyle="1" w:styleId="MajorTableText">
    <w:name w:val="Major Table Text"/>
    <w:basedOn w:val="Normal"/>
    <w:rsid w:val="00AF167E"/>
    <w:pPr>
      <w:suppressAutoHyphens w:val="0"/>
      <w:autoSpaceDE w:val="0"/>
      <w:autoSpaceDN w:val="0"/>
      <w:adjustRightInd w:val="0"/>
      <w:spacing w:before="60" w:after="60" w:line="240" w:lineRule="auto"/>
    </w:pPr>
    <w:rPr>
      <w:rFonts w:ascii="Palatino" w:eastAsia="SimSun" w:hAnsi="Palatino" w:cs="Palatino"/>
      <w:color w:val="000000"/>
      <w:sz w:val="18"/>
      <w:szCs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AF167E"/>
    <w:pPr>
      <w:keepNext/>
      <w:suppressAutoHyphens w:val="0"/>
      <w:spacing w:before="60" w:after="0" w:line="240" w:lineRule="atLeast"/>
    </w:pPr>
    <w:rPr>
      <w:rFonts w:ascii="Times New Roman" w:eastAsia="Times New Roman" w:hAnsi="Times New Roman" w:cs="Times New Roman"/>
      <w:b/>
      <w:color w:val="auto"/>
      <w:sz w:val="20"/>
      <w:lang w:eastAsia="en-AU"/>
    </w:rPr>
  </w:style>
  <w:style w:type="table" w:styleId="GridTable1Light">
    <w:name w:val="Grid Table 1 Light"/>
    <w:basedOn w:val="TableNormal"/>
    <w:uiPriority w:val="46"/>
    <w:rsid w:val="00AF167E"/>
    <w:pPr>
      <w:spacing w:before="0" w:after="0"/>
    </w:pPr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electable">
    <w:name w:val="selectable"/>
    <w:basedOn w:val="DefaultParagraphFont"/>
    <w:rsid w:val="00AF167E"/>
  </w:style>
  <w:style w:type="character" w:customStyle="1" w:styleId="UnresolvedMention1">
    <w:name w:val="Unresolved Mention1"/>
    <w:basedOn w:val="DefaultParagraphFont"/>
    <w:uiPriority w:val="99"/>
    <w:semiHidden/>
    <w:rsid w:val="00AF167E"/>
    <w:rPr>
      <w:color w:val="605E5C"/>
      <w:shd w:val="clear" w:color="auto" w:fill="E1DFDD"/>
    </w:rPr>
  </w:style>
  <w:style w:type="paragraph" w:customStyle="1" w:styleId="Tablea">
    <w:name w:val="Table(a)"/>
    <w:aliases w:val="ta"/>
    <w:basedOn w:val="Normal"/>
    <w:rsid w:val="00AF167E"/>
    <w:pPr>
      <w:suppressAutoHyphens w:val="0"/>
      <w:spacing w:before="60" w:after="0" w:line="240" w:lineRule="auto"/>
      <w:ind w:left="284" w:hanging="284"/>
    </w:pPr>
    <w:rPr>
      <w:rFonts w:ascii="Times New Roman" w:eastAsia="Times New Roman" w:hAnsi="Times New Roman" w:cs="Times New Roman"/>
      <w:color w:val="auto"/>
      <w:sz w:val="20"/>
      <w:lang w:eastAsia="en-AU"/>
    </w:rPr>
  </w:style>
  <w:style w:type="character" w:customStyle="1" w:styleId="e24kjd">
    <w:name w:val="e24kjd"/>
    <w:basedOn w:val="DefaultParagraphFont"/>
    <w:rsid w:val="00AF167E"/>
  </w:style>
  <w:style w:type="paragraph" w:customStyle="1" w:styleId="notedraft">
    <w:name w:val="note(draft)"/>
    <w:aliases w:val="nd"/>
    <w:basedOn w:val="Normal"/>
    <w:rsid w:val="00AF167E"/>
    <w:pPr>
      <w:suppressAutoHyphens w:val="0"/>
      <w:spacing w:before="240" w:after="0" w:line="240" w:lineRule="auto"/>
      <w:ind w:left="284" w:hanging="284"/>
    </w:pPr>
    <w:rPr>
      <w:rFonts w:ascii="Times New Roman" w:eastAsia="Times New Roman" w:hAnsi="Times New Roman" w:cs="Times New Roman"/>
      <w:i/>
      <w:color w:val="auto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67E"/>
    <w:pPr>
      <w:suppressAutoHyphens/>
      <w:spacing w:before="200" w:after="200"/>
    </w:pPr>
    <w:rPr>
      <w:rFonts w:asciiTheme="minorHAnsi" w:hAnsiTheme="minorHAnsi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67E"/>
    <w:rPr>
      <w:rFonts w:ascii="Times New Roman" w:hAnsi="Times New Roman"/>
      <w:b/>
      <w:bCs/>
      <w:color w:val="auto"/>
    </w:rPr>
  </w:style>
  <w:style w:type="paragraph" w:styleId="Revision">
    <w:name w:val="Revision"/>
    <w:hidden/>
    <w:uiPriority w:val="99"/>
    <w:semiHidden/>
    <w:rsid w:val="00AF167E"/>
    <w:pPr>
      <w:spacing w:before="0" w:after="0"/>
    </w:pPr>
    <w:rPr>
      <w:sz w:val="22"/>
    </w:rPr>
  </w:style>
  <w:style w:type="paragraph" w:styleId="NormalWeb">
    <w:name w:val="Normal (Web)"/>
    <w:basedOn w:val="Normal"/>
    <w:uiPriority w:val="99"/>
    <w:unhideWhenUsed/>
    <w:rsid w:val="00157A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215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discommission.gov.au/document/215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document/21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discommission.gov.au/document/26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pbscapabilityframework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AA43-28F9-446C-8D63-59A6F91E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2021-06-02T01:57:00Z</dcterms:created>
  <dcterms:modified xsi:type="dcterms:W3CDTF">2021-06-02T01:57:00Z</dcterms:modified>
</cp:coreProperties>
</file>