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26" w:rsidRDefault="00591B26" w:rsidP="00591B26">
      <w:pPr>
        <w:pStyle w:val="Heading1"/>
      </w:pPr>
      <w:bookmarkStart w:id="0" w:name="_GoBack"/>
      <w:bookmarkEnd w:id="0"/>
      <w:r w:rsidRPr="009158A4">
        <w:t>Residential aged care</w:t>
      </w:r>
      <w:r>
        <w:t xml:space="preserve"> </w:t>
      </w:r>
      <w:r w:rsidRPr="009158A4">
        <w:t xml:space="preserve">providers: </w:t>
      </w:r>
      <w:r>
        <w:t>Worker screening</w:t>
      </w:r>
      <w:r w:rsidRPr="009158A4">
        <w:t xml:space="preserve"> requirements</w:t>
      </w:r>
    </w:p>
    <w:p w:rsidR="00591B26" w:rsidRDefault="00591B26" w:rsidP="00591B26">
      <w:pPr>
        <w:spacing w:after="240"/>
      </w:pPr>
      <w:r>
        <w:t>This flowchart explains the worker screening requirements that must be in place if you are residential aged care provider</w:t>
      </w:r>
      <w:r>
        <w:rPr>
          <w:bCs/>
        </w:rPr>
        <w:t>.</w:t>
      </w:r>
      <w:r>
        <w:t xml:space="preserve"> </w:t>
      </w:r>
    </w:p>
    <w:p w:rsidR="00591B26" w:rsidRPr="006905C9" w:rsidRDefault="00C56345" w:rsidP="00591B26">
      <w:pPr>
        <w:rPr>
          <w:b/>
        </w:rPr>
      </w:pPr>
      <w:r>
        <w:rPr>
          <w:b/>
        </w:rPr>
        <w:t>Throughout the process there is o</w:t>
      </w:r>
      <w:r w:rsidR="00591B26" w:rsidRPr="006905C9">
        <w:rPr>
          <w:b/>
        </w:rPr>
        <w:t>ngoing review and documentation of risk-assessed roles, NDIS staff/workers/other personnel in those positions, and the acceptable checks/clearances they hold</w:t>
      </w:r>
    </w:p>
    <w:p w:rsidR="00591B26" w:rsidRPr="00591B26" w:rsidRDefault="00591B26" w:rsidP="00591B26">
      <w:pPr>
        <w:rPr>
          <w:b/>
        </w:rPr>
      </w:pPr>
      <w:r w:rsidRPr="00591B26">
        <w:rPr>
          <w:b/>
        </w:rPr>
        <w:t>QUESTION 1: Are you a residential aged care provider supporting an NDIS participant in your facility?</w:t>
      </w:r>
    </w:p>
    <w:p w:rsidR="00591B26" w:rsidRPr="00591B26" w:rsidRDefault="00591B26" w:rsidP="00591B26">
      <w:pPr>
        <w:pStyle w:val="ListParagraph"/>
        <w:numPr>
          <w:ilvl w:val="0"/>
          <w:numId w:val="38"/>
        </w:numPr>
      </w:pPr>
      <w:r>
        <w:rPr>
          <w:b/>
          <w:color w:val="auto"/>
        </w:rPr>
        <w:t>IF NO:</w:t>
      </w:r>
      <w:r w:rsidRPr="00591B26">
        <w:rPr>
          <w:color w:val="auto"/>
        </w:rPr>
        <w:t xml:space="preserve"> </w:t>
      </w:r>
      <w:r>
        <w:rPr>
          <w:color w:val="auto"/>
        </w:rPr>
        <w:t>No further action required.</w:t>
      </w:r>
    </w:p>
    <w:p w:rsidR="00591B26" w:rsidRDefault="00591B26" w:rsidP="00591B26">
      <w:pPr>
        <w:pStyle w:val="ListParagraph"/>
        <w:numPr>
          <w:ilvl w:val="0"/>
          <w:numId w:val="38"/>
        </w:numPr>
      </w:pPr>
      <w:r>
        <w:rPr>
          <w:b/>
          <w:color w:val="auto"/>
        </w:rPr>
        <w:t>IF YES:</w:t>
      </w:r>
      <w:r>
        <w:rPr>
          <w:color w:val="auto"/>
        </w:rPr>
        <w:t xml:space="preserve"> Go to QUESTION 2</w:t>
      </w:r>
    </w:p>
    <w:p w:rsidR="00591B26" w:rsidRPr="00591B26" w:rsidRDefault="00591B26" w:rsidP="00591B26">
      <w:pPr>
        <w:rPr>
          <w:b/>
        </w:rPr>
      </w:pPr>
      <w:r w:rsidRPr="00591B26">
        <w:rPr>
          <w:b/>
        </w:rPr>
        <w:t>QUESTION 2: Have you reviewed and documented risk assessed roles where staff/workers/other personnel interact with your NDIS participants?</w:t>
      </w:r>
    </w:p>
    <w:p w:rsidR="00591B26" w:rsidRPr="00591B26" w:rsidRDefault="00591B26" w:rsidP="00591B26">
      <w:pPr>
        <w:pStyle w:val="ListParagraph"/>
        <w:numPr>
          <w:ilvl w:val="0"/>
          <w:numId w:val="38"/>
        </w:numPr>
      </w:pPr>
      <w:r>
        <w:rPr>
          <w:b/>
          <w:color w:val="auto"/>
        </w:rPr>
        <w:t>IF NO:</w:t>
      </w:r>
      <w:r w:rsidRPr="00591B26">
        <w:rPr>
          <w:color w:val="auto"/>
        </w:rPr>
        <w:t xml:space="preserve"> </w:t>
      </w:r>
      <w:r>
        <w:rPr>
          <w:color w:val="auto"/>
        </w:rPr>
        <w:t>Identify and document risk assessed roles, go to question 3.</w:t>
      </w:r>
    </w:p>
    <w:p w:rsidR="00591B26" w:rsidRPr="00591B26" w:rsidRDefault="00591B26" w:rsidP="00591B26">
      <w:pPr>
        <w:pStyle w:val="ListParagraph"/>
        <w:numPr>
          <w:ilvl w:val="0"/>
          <w:numId w:val="38"/>
        </w:numPr>
      </w:pPr>
      <w:r>
        <w:rPr>
          <w:b/>
          <w:color w:val="auto"/>
        </w:rPr>
        <w:t>IF YES:</w:t>
      </w:r>
      <w:r>
        <w:rPr>
          <w:color w:val="auto"/>
        </w:rPr>
        <w:t xml:space="preserve"> Go to QUESTION 3</w:t>
      </w:r>
    </w:p>
    <w:p w:rsidR="00591B26" w:rsidRPr="00591B26" w:rsidRDefault="00591B26" w:rsidP="00591B26">
      <w:pPr>
        <w:rPr>
          <w:b/>
        </w:rPr>
      </w:pPr>
      <w:r w:rsidRPr="00591B26">
        <w:rPr>
          <w:b/>
        </w:rPr>
        <w:t xml:space="preserve">QUESTION 3: Do you have staff/workers/other personnel in risk assessed roles? </w:t>
      </w:r>
    </w:p>
    <w:p w:rsidR="00591B26" w:rsidRPr="00591B26" w:rsidRDefault="00591B26" w:rsidP="00591B26">
      <w:pPr>
        <w:pStyle w:val="ListParagraph"/>
        <w:numPr>
          <w:ilvl w:val="0"/>
          <w:numId w:val="38"/>
        </w:numPr>
      </w:pPr>
      <w:r>
        <w:rPr>
          <w:b/>
          <w:color w:val="auto"/>
        </w:rPr>
        <w:t>IF NO:</w:t>
      </w:r>
      <w:r w:rsidRPr="00591B26">
        <w:rPr>
          <w:color w:val="auto"/>
        </w:rPr>
        <w:t xml:space="preserve"> </w:t>
      </w:r>
      <w:r>
        <w:rPr>
          <w:color w:val="auto"/>
        </w:rPr>
        <w:t>No further action required.</w:t>
      </w:r>
    </w:p>
    <w:p w:rsidR="00591B26" w:rsidRPr="00591B26" w:rsidRDefault="00591B26" w:rsidP="00591B26">
      <w:pPr>
        <w:pStyle w:val="ListParagraph"/>
        <w:numPr>
          <w:ilvl w:val="0"/>
          <w:numId w:val="38"/>
        </w:numPr>
      </w:pPr>
      <w:r>
        <w:rPr>
          <w:b/>
          <w:color w:val="auto"/>
        </w:rPr>
        <w:t>IF YES:</w:t>
      </w:r>
      <w:r>
        <w:rPr>
          <w:color w:val="auto"/>
        </w:rPr>
        <w:t xml:space="preserve"> Go to QUESTION 4</w:t>
      </w:r>
    </w:p>
    <w:p w:rsidR="00591B26" w:rsidRPr="00591B26" w:rsidRDefault="00591B26" w:rsidP="00591B26">
      <w:pPr>
        <w:rPr>
          <w:b/>
        </w:rPr>
      </w:pPr>
      <w:r w:rsidRPr="00591B26">
        <w:rPr>
          <w:b/>
        </w:rPr>
        <w:t xml:space="preserve">QUESTION </w:t>
      </w:r>
      <w:r>
        <w:rPr>
          <w:b/>
        </w:rPr>
        <w:t>4</w:t>
      </w:r>
      <w:r w:rsidRPr="00591B26">
        <w:rPr>
          <w:b/>
        </w:rPr>
        <w:t xml:space="preserve">: </w:t>
      </w:r>
      <w:r>
        <w:rPr>
          <w:b/>
        </w:rPr>
        <w:t>Is it on or after 1 February 2021</w:t>
      </w:r>
      <w:r w:rsidRPr="00591B26">
        <w:rPr>
          <w:b/>
        </w:rPr>
        <w:t xml:space="preserve">? </w:t>
      </w:r>
    </w:p>
    <w:p w:rsidR="006905C9" w:rsidRDefault="00591B26" w:rsidP="0065112D">
      <w:pPr>
        <w:pStyle w:val="ListParagraph"/>
        <w:numPr>
          <w:ilvl w:val="0"/>
          <w:numId w:val="43"/>
        </w:numPr>
      </w:pPr>
      <w:r w:rsidRPr="006905C9">
        <w:rPr>
          <w:b/>
        </w:rPr>
        <w:t>IF NO:</w:t>
      </w:r>
      <w:r w:rsidRPr="006905C9">
        <w:t xml:space="preserve"> NDIS staff/workers/other personnel in risk assessed roles must hold: </w:t>
      </w:r>
    </w:p>
    <w:p w:rsidR="006905C9" w:rsidRDefault="00591B26" w:rsidP="003C047C">
      <w:pPr>
        <w:pStyle w:val="ListParagraph"/>
        <w:numPr>
          <w:ilvl w:val="1"/>
          <w:numId w:val="43"/>
        </w:numPr>
      </w:pPr>
      <w:r w:rsidRPr="006905C9">
        <w:t xml:space="preserve">A valid acceptable aged care provider check; or </w:t>
      </w:r>
    </w:p>
    <w:p w:rsidR="006905C9" w:rsidRDefault="00591B26" w:rsidP="009D66FF">
      <w:pPr>
        <w:pStyle w:val="ListParagraph"/>
        <w:numPr>
          <w:ilvl w:val="1"/>
          <w:numId w:val="43"/>
        </w:numPr>
      </w:pPr>
      <w:r w:rsidRPr="006905C9">
        <w:t>A valid acceptable check in accordance with state/territory transitional and special arrangements.</w:t>
      </w:r>
    </w:p>
    <w:p w:rsidR="006905C9" w:rsidRDefault="00591B26" w:rsidP="006905C9">
      <w:pPr>
        <w:pStyle w:val="ListParagraph"/>
        <w:numPr>
          <w:ilvl w:val="0"/>
          <w:numId w:val="43"/>
        </w:numPr>
      </w:pPr>
      <w:r w:rsidRPr="006905C9">
        <w:rPr>
          <w:b/>
        </w:rPr>
        <w:t>IF YES:</w:t>
      </w:r>
      <w:r w:rsidRPr="006905C9">
        <w:t xml:space="preserve"> </w:t>
      </w:r>
      <w:r w:rsidR="006905C9" w:rsidRPr="006905C9">
        <w:t xml:space="preserve">NDIS staff/workers/other personnel in risk assessed roles must have: </w:t>
      </w:r>
    </w:p>
    <w:p w:rsidR="006905C9" w:rsidRDefault="006905C9" w:rsidP="006905C9">
      <w:pPr>
        <w:pStyle w:val="ListParagraph"/>
        <w:numPr>
          <w:ilvl w:val="1"/>
          <w:numId w:val="43"/>
        </w:numPr>
      </w:pPr>
      <w:r w:rsidRPr="006905C9">
        <w:t xml:space="preserve">a valid acceptable aged care provider check; or </w:t>
      </w:r>
    </w:p>
    <w:p w:rsidR="006905C9" w:rsidRDefault="006905C9" w:rsidP="006905C9">
      <w:pPr>
        <w:pStyle w:val="ListParagraph"/>
        <w:numPr>
          <w:ilvl w:val="1"/>
          <w:numId w:val="43"/>
        </w:numPr>
      </w:pPr>
      <w:r w:rsidRPr="006905C9">
        <w:t xml:space="preserve">a valid acceptable check in line with state/territory transitional arrangements issued on or before 31 Jan 2021; or </w:t>
      </w:r>
    </w:p>
    <w:p w:rsidR="006905C9" w:rsidRPr="006905C9" w:rsidRDefault="006905C9" w:rsidP="006905C9">
      <w:pPr>
        <w:pStyle w:val="ListParagraph"/>
        <w:numPr>
          <w:ilvl w:val="1"/>
          <w:numId w:val="43"/>
        </w:numPr>
      </w:pPr>
      <w:r w:rsidRPr="006905C9">
        <w:t>if the NDIS staff/workers/other personnel in a risk assessed role holds neither of these acceptable checks, or these acceptable checks have expired, they must hold an NDIS worker screening clearance.</w:t>
      </w:r>
    </w:p>
    <w:p w:rsidR="00CF6CDC" w:rsidRDefault="00CF6CDC" w:rsidP="00CF6CDC">
      <w:pPr>
        <w:pStyle w:val="Heading2"/>
        <w:rPr>
          <w:lang w:val="en-US"/>
        </w:rPr>
      </w:pPr>
      <w:r>
        <w:rPr>
          <w:lang w:val="en-US"/>
        </w:rPr>
        <w:t>More Information</w:t>
      </w:r>
    </w:p>
    <w:p w:rsidR="00591B26" w:rsidRPr="00591B26" w:rsidRDefault="00591B26" w:rsidP="00CF6CDC">
      <w:pPr>
        <w:spacing w:line="240" w:lineRule="auto"/>
      </w:pPr>
      <w:r w:rsidRPr="00D90819">
        <w:rPr>
          <w:lang w:val="en-US"/>
        </w:rPr>
        <w:t>For more information</w:t>
      </w:r>
      <w:r>
        <w:rPr>
          <w:lang w:val="en-US"/>
        </w:rPr>
        <w:t xml:space="preserve"> about </w:t>
      </w:r>
      <w:hyperlink r:id="rId8" w:history="1">
        <w:r w:rsidRPr="008868AD">
          <w:rPr>
            <w:rStyle w:val="Hyperlink"/>
            <w:lang w:val="en-US"/>
          </w:rPr>
          <w:t xml:space="preserve">NDIS Worker Screening Requirements for </w:t>
        </w:r>
        <w:r>
          <w:rPr>
            <w:rStyle w:val="Hyperlink"/>
            <w:lang w:val="en-US"/>
          </w:rPr>
          <w:t>residential aged care</w:t>
        </w:r>
        <w:r w:rsidRPr="008868AD">
          <w:rPr>
            <w:rStyle w:val="Hyperlink"/>
            <w:lang w:val="en-US"/>
          </w:rPr>
          <w:t xml:space="preserve"> providers</w:t>
        </w:r>
      </w:hyperlink>
      <w:r>
        <w:rPr>
          <w:lang w:val="en-US"/>
        </w:rPr>
        <w:t xml:space="preserve">, visit the NDIS Commission website, or the </w:t>
      </w:r>
      <w:hyperlink r:id="rId9" w:history="1">
        <w:r w:rsidRPr="008A2E10">
          <w:rPr>
            <w:rStyle w:val="Hyperlink"/>
            <w:lang w:val="en-US"/>
          </w:rPr>
          <w:t>NDIS (Practice Standards</w:t>
        </w:r>
        <w:r>
          <w:rPr>
            <w:rStyle w:val="Hyperlink"/>
            <w:lang w:val="en-US"/>
          </w:rPr>
          <w:t xml:space="preserve"> – </w:t>
        </w:r>
        <w:r w:rsidRPr="008A2E10">
          <w:rPr>
            <w:rStyle w:val="Hyperlink"/>
            <w:lang w:val="en-US"/>
          </w:rPr>
          <w:t>Worker Screening</w:t>
        </w:r>
        <w:r>
          <w:rPr>
            <w:rStyle w:val="Hyperlink"/>
            <w:lang w:val="en-US"/>
          </w:rPr>
          <w:t>)</w:t>
        </w:r>
        <w:r w:rsidRPr="008A2E10">
          <w:rPr>
            <w:rStyle w:val="Hyperlink"/>
            <w:lang w:val="en-US"/>
          </w:rPr>
          <w:t xml:space="preserve"> Rules 2018</w:t>
        </w:r>
      </w:hyperlink>
      <w:r>
        <w:rPr>
          <w:rStyle w:val="Hyperlink"/>
          <w:lang w:val="en-US"/>
        </w:rPr>
        <w:t>.</w:t>
      </w:r>
    </w:p>
    <w:sectPr w:rsidR="00591B26" w:rsidRPr="00591B26" w:rsidSect="00362A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26" w:rsidRDefault="00591B26" w:rsidP="008E21DE">
      <w:pPr>
        <w:spacing w:before="0" w:after="0"/>
      </w:pPr>
      <w:r>
        <w:separator/>
      </w:r>
    </w:p>
  </w:endnote>
  <w:endnote w:type="continuationSeparator" w:id="0">
    <w:p w:rsidR="00591B26" w:rsidRDefault="00591B2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82" w:rsidRDefault="00333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BE2E49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CF6CDC">
      <w:rPr>
        <w:noProof/>
      </w:rPr>
      <w:t>2</w:t>
    </w:r>
    <w:r w:rsidR="00362A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E0E085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33C8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26" w:rsidRDefault="00591B26" w:rsidP="008E21DE">
      <w:pPr>
        <w:spacing w:before="0" w:after="0"/>
      </w:pPr>
      <w:r>
        <w:separator/>
      </w:r>
    </w:p>
  </w:footnote>
  <w:footnote w:type="continuationSeparator" w:id="0">
    <w:p w:rsidR="00591B26" w:rsidRDefault="00591B26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82" w:rsidRDefault="00333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>
    <w:pPr>
      <w:pStyle w:val="Header"/>
    </w:pPr>
  </w:p>
  <w:p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0F6043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2A27722"/>
    <w:multiLevelType w:val="hybridMultilevel"/>
    <w:tmpl w:val="3B163E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67"/>
    <w:multiLevelType w:val="hybridMultilevel"/>
    <w:tmpl w:val="838C2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05438"/>
    <w:multiLevelType w:val="hybridMultilevel"/>
    <w:tmpl w:val="578850C0"/>
    <w:lvl w:ilvl="0" w:tplc="63C27D8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EA28D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3AE90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2B2CF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A4C09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B88B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6C6E9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2C50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42B8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9587F78"/>
    <w:multiLevelType w:val="multilevel"/>
    <w:tmpl w:val="07629034"/>
    <w:numStyleLink w:val="KCBullets"/>
  </w:abstractNum>
  <w:abstractNum w:abstractNumId="15" w15:restartNumberingAfterBreak="0">
    <w:nsid w:val="50517343"/>
    <w:multiLevelType w:val="multilevel"/>
    <w:tmpl w:val="131EEC6C"/>
    <w:numStyleLink w:val="TableNumbers"/>
  </w:abstractNum>
  <w:abstractNum w:abstractNumId="16" w15:restartNumberingAfterBreak="0">
    <w:nsid w:val="50E12008"/>
    <w:multiLevelType w:val="multilevel"/>
    <w:tmpl w:val="07629034"/>
    <w:numStyleLink w:val="KCBullets"/>
  </w:abstractNum>
  <w:abstractNum w:abstractNumId="17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5D15AE"/>
    <w:multiLevelType w:val="hybridMultilevel"/>
    <w:tmpl w:val="F126DF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63048B"/>
    <w:multiLevelType w:val="multilevel"/>
    <w:tmpl w:val="C284D0B0"/>
    <w:numStyleLink w:val="FigureNumbers"/>
  </w:abstractNum>
  <w:abstractNum w:abstractNumId="20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8615703"/>
    <w:multiLevelType w:val="multilevel"/>
    <w:tmpl w:val="803CF862"/>
    <w:numStyleLink w:val="List1Numbered"/>
  </w:abstractNum>
  <w:abstractNum w:abstractNumId="22" w15:restartNumberingAfterBreak="0">
    <w:nsid w:val="5BF51665"/>
    <w:multiLevelType w:val="multilevel"/>
    <w:tmpl w:val="4E929216"/>
    <w:numStyleLink w:val="NumberedHeadings"/>
  </w:abstractNum>
  <w:abstractNum w:abstractNumId="23" w15:restartNumberingAfterBreak="0">
    <w:nsid w:val="62397869"/>
    <w:multiLevelType w:val="multilevel"/>
    <w:tmpl w:val="4E929216"/>
    <w:numStyleLink w:val="NumberedHeadings"/>
  </w:abstractNum>
  <w:abstractNum w:abstractNumId="24" w15:restartNumberingAfterBreak="0">
    <w:nsid w:val="62AC1AFC"/>
    <w:multiLevelType w:val="hybridMultilevel"/>
    <w:tmpl w:val="D7ECF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25906"/>
    <w:multiLevelType w:val="hybridMultilevel"/>
    <w:tmpl w:val="240EAD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4F423B"/>
    <w:multiLevelType w:val="multilevel"/>
    <w:tmpl w:val="4A7CCC2C"/>
    <w:numStyleLink w:val="DefaultBullets"/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90B67C4"/>
    <w:multiLevelType w:val="multilevel"/>
    <w:tmpl w:val="FE688822"/>
    <w:numStyleLink w:val="BoxedBullets"/>
  </w:abstractNum>
  <w:abstractNum w:abstractNumId="29" w15:restartNumberingAfterBreak="0">
    <w:nsid w:val="7EE44065"/>
    <w:multiLevelType w:val="multilevel"/>
    <w:tmpl w:val="A41689A2"/>
    <w:numStyleLink w:val="AppendixNumbers"/>
  </w:abstractNum>
  <w:abstractNum w:abstractNumId="30" w15:restartNumberingAfterBreak="0">
    <w:nsid w:val="7FEF4CD3"/>
    <w:multiLevelType w:val="hybridMultilevel"/>
    <w:tmpl w:val="24AAF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17"/>
  </w:num>
  <w:num w:numId="4">
    <w:abstractNumId w:val="28"/>
  </w:num>
  <w:num w:numId="5">
    <w:abstractNumId w:val="28"/>
  </w:num>
  <w:num w:numId="6">
    <w:abstractNumId w:val="13"/>
  </w:num>
  <w:num w:numId="7">
    <w:abstractNumId w:val="16"/>
  </w:num>
  <w:num w:numId="8">
    <w:abstractNumId w:val="16"/>
  </w:num>
  <w:num w:numId="9">
    <w:abstractNumId w:val="16"/>
  </w:num>
  <w:num w:numId="10">
    <w:abstractNumId w:val="6"/>
  </w:num>
  <w:num w:numId="11">
    <w:abstractNumId w:val="19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5"/>
  </w:num>
  <w:num w:numId="20">
    <w:abstractNumId w:val="21"/>
  </w:num>
  <w:num w:numId="21">
    <w:abstractNumId w:val="21"/>
  </w:num>
  <w:num w:numId="22">
    <w:abstractNumId w:val="21"/>
  </w:num>
  <w:num w:numId="23">
    <w:abstractNumId w:val="20"/>
  </w:num>
  <w:num w:numId="24">
    <w:abstractNumId w:val="10"/>
  </w:num>
  <w:num w:numId="25">
    <w:abstractNumId w:val="7"/>
  </w:num>
  <w:num w:numId="26">
    <w:abstractNumId w:val="15"/>
  </w:num>
  <w:num w:numId="27">
    <w:abstractNumId w:val="0"/>
  </w:num>
  <w:num w:numId="28">
    <w:abstractNumId w:val="27"/>
  </w:num>
  <w:num w:numId="29">
    <w:abstractNumId w:val="2"/>
  </w:num>
  <w:num w:numId="30">
    <w:abstractNumId w:val="1"/>
  </w:num>
  <w:num w:numId="31">
    <w:abstractNumId w:va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6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9"/>
  </w:num>
  <w:num w:numId="36">
    <w:abstractNumId w:val="14"/>
  </w:num>
  <w:num w:numId="37">
    <w:abstractNumId w:val="4"/>
  </w:num>
  <w:num w:numId="38">
    <w:abstractNumId w:val="11"/>
  </w:num>
  <w:num w:numId="39">
    <w:abstractNumId w:val="25"/>
  </w:num>
  <w:num w:numId="40">
    <w:abstractNumId w:val="18"/>
  </w:num>
  <w:num w:numId="41">
    <w:abstractNumId w:val="30"/>
  </w:num>
  <w:num w:numId="42">
    <w:abstractNumId w:val="12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26"/>
    <w:rsid w:val="00043D08"/>
    <w:rsid w:val="00080615"/>
    <w:rsid w:val="000C252F"/>
    <w:rsid w:val="000F3A54"/>
    <w:rsid w:val="000F48FC"/>
    <w:rsid w:val="00182709"/>
    <w:rsid w:val="00201052"/>
    <w:rsid w:val="00231AAC"/>
    <w:rsid w:val="002804D3"/>
    <w:rsid w:val="00333C82"/>
    <w:rsid w:val="003449A0"/>
    <w:rsid w:val="00362AB6"/>
    <w:rsid w:val="003F29B8"/>
    <w:rsid w:val="004154E2"/>
    <w:rsid w:val="004D4273"/>
    <w:rsid w:val="00534D53"/>
    <w:rsid w:val="00591B26"/>
    <w:rsid w:val="005B053D"/>
    <w:rsid w:val="00625854"/>
    <w:rsid w:val="00651348"/>
    <w:rsid w:val="00680A20"/>
    <w:rsid w:val="00680F04"/>
    <w:rsid w:val="006905C9"/>
    <w:rsid w:val="006D6D91"/>
    <w:rsid w:val="0078103B"/>
    <w:rsid w:val="008A649A"/>
    <w:rsid w:val="008B7938"/>
    <w:rsid w:val="008E21DE"/>
    <w:rsid w:val="0092679E"/>
    <w:rsid w:val="009539C8"/>
    <w:rsid w:val="009D06E2"/>
    <w:rsid w:val="009F4EAA"/>
    <w:rsid w:val="00A07E4A"/>
    <w:rsid w:val="00A60009"/>
    <w:rsid w:val="00AA094B"/>
    <w:rsid w:val="00AB12D5"/>
    <w:rsid w:val="00AD735D"/>
    <w:rsid w:val="00AF0899"/>
    <w:rsid w:val="00B603C0"/>
    <w:rsid w:val="00B83AB4"/>
    <w:rsid w:val="00BA4FF9"/>
    <w:rsid w:val="00BC3BA1"/>
    <w:rsid w:val="00C0421C"/>
    <w:rsid w:val="00C10202"/>
    <w:rsid w:val="00C21944"/>
    <w:rsid w:val="00C2698C"/>
    <w:rsid w:val="00C52C59"/>
    <w:rsid w:val="00C56345"/>
    <w:rsid w:val="00C90DF2"/>
    <w:rsid w:val="00CB64BD"/>
    <w:rsid w:val="00CF6CDC"/>
    <w:rsid w:val="00DF74BA"/>
    <w:rsid w:val="00E243C4"/>
    <w:rsid w:val="00E260AC"/>
    <w:rsid w:val="00E40290"/>
    <w:rsid w:val="00EE737C"/>
    <w:rsid w:val="00F41613"/>
    <w:rsid w:val="00F9318C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FlowChart">
    <w:name w:val="Flow Chart"/>
    <w:basedOn w:val="Normal"/>
    <w:link w:val="FlowChartChar"/>
    <w:qFormat/>
    <w:rsid w:val="00591B26"/>
    <w:pPr>
      <w:suppressAutoHyphens w:val="0"/>
      <w:spacing w:before="0" w:after="0" w:line="240" w:lineRule="auto"/>
      <w:jc w:val="center"/>
    </w:pPr>
    <w:rPr>
      <w:color w:val="FFFFFF" w:themeColor="background1"/>
    </w:rPr>
  </w:style>
  <w:style w:type="character" w:customStyle="1" w:styleId="FlowChartChar">
    <w:name w:val="Flow Chart Char"/>
    <w:basedOn w:val="DefaultParagraphFont"/>
    <w:link w:val="FlowChart"/>
    <w:rsid w:val="00591B26"/>
    <w:rPr>
      <w:color w:val="FFFFFF" w:themeColor="background1"/>
      <w:sz w:val="22"/>
    </w:rPr>
  </w:style>
  <w:style w:type="paragraph" w:styleId="ListParagraph">
    <w:name w:val="List Paragraph"/>
    <w:basedOn w:val="Normal"/>
    <w:uiPriority w:val="34"/>
    <w:unhideWhenUsed/>
    <w:qFormat/>
    <w:rsid w:val="0059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providers/participants-residential-aged-ca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Details/F2020C0113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D7EC-0150-4AD5-9702-0A78C02F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2021-03-18T03:51:00Z</dcterms:created>
  <dcterms:modified xsi:type="dcterms:W3CDTF">2021-03-18T03:51:00Z</dcterms:modified>
</cp:coreProperties>
</file>