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05D87" w14:textId="77777777" w:rsidR="00BC09FB" w:rsidRDefault="004017DE" w:rsidP="00BC09FB">
      <w:pPr>
        <w:pStyle w:val="Title"/>
      </w:pPr>
      <w:bookmarkStart w:id="0" w:name="_GoBack"/>
      <w:bookmarkEnd w:id="0"/>
      <w:r>
        <w:t>Renewal of a registration</w:t>
      </w:r>
    </w:p>
    <w:p w14:paraId="7C50E8BE" w14:textId="77777777" w:rsidR="00F41FAF" w:rsidRPr="00BC09FB" w:rsidRDefault="00F41FAF" w:rsidP="00F41FAF">
      <w:pPr>
        <w:pStyle w:val="IntroPara"/>
      </w:pPr>
      <w:r>
        <w:t>Quick Reference Guide</w:t>
      </w:r>
      <w:r w:rsidR="007D496E">
        <w:t xml:space="preserve"> (Registration</w:t>
      </w:r>
      <w:r w:rsidR="00AE7A0C">
        <w:t>)</w:t>
      </w:r>
    </w:p>
    <w:p w14:paraId="46FDC605" w14:textId="77777777" w:rsidR="00F41FAF" w:rsidRPr="00F41FAF" w:rsidRDefault="00F41FAF" w:rsidP="00F41FAF">
      <w:bookmarkStart w:id="1" w:name="_Toc490571859"/>
    </w:p>
    <w:p w14:paraId="10A2978B" w14:textId="77777777" w:rsidR="00F41FAF" w:rsidRPr="00F41FAF" w:rsidRDefault="00BE52AC" w:rsidP="00F41FAF">
      <w:pPr>
        <w:pStyle w:val="Overviewtext"/>
      </w:pPr>
      <w:r>
        <w:t>Providers</w:t>
      </w:r>
      <w:r w:rsidR="004017DE">
        <w:t xml:space="preserve"> can submit a formal renewal in the fina</w:t>
      </w:r>
      <w:r>
        <w:t xml:space="preserve">l 6 months of their registration using the </w:t>
      </w:r>
      <w:r w:rsidR="0072109B">
        <w:t>NDIS Commission Portal</w:t>
      </w:r>
      <w:r>
        <w:t>.</w:t>
      </w:r>
    </w:p>
    <w:bookmarkEnd w:id="1"/>
    <w:p w14:paraId="489C6E49" w14:textId="77777777" w:rsidR="005A02F8" w:rsidRDefault="00BE52AC" w:rsidP="005A02F8">
      <w:pPr>
        <w:pStyle w:val="Heading2"/>
      </w:pPr>
      <w:r>
        <w:t>Renewal of a registration</w:t>
      </w:r>
    </w:p>
    <w:p w14:paraId="343FC89A" w14:textId="77777777" w:rsidR="007D0244" w:rsidRDefault="00B62770" w:rsidP="000059B3">
      <w:pPr>
        <w:pStyle w:val="Bullet1"/>
        <w:numPr>
          <w:ilvl w:val="0"/>
          <w:numId w:val="12"/>
        </w:numPr>
      </w:pPr>
      <w:r>
        <w:t xml:space="preserve">Click on </w:t>
      </w:r>
      <w:r w:rsidRPr="000403EE">
        <w:rPr>
          <w:b/>
        </w:rPr>
        <w:t>Portal</w:t>
      </w:r>
      <w:r>
        <w:t xml:space="preserve">- select </w:t>
      </w:r>
      <w:r w:rsidRPr="000403EE">
        <w:rPr>
          <w:b/>
        </w:rPr>
        <w:t>Registered NDIS Provider</w:t>
      </w:r>
      <w:r w:rsidR="00686AF7">
        <w:t>.</w:t>
      </w:r>
    </w:p>
    <w:p w14:paraId="0DFF8CDF" w14:textId="77777777" w:rsidR="007D0244" w:rsidRDefault="007D0244" w:rsidP="007D0244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21DBED62" wp14:editId="0D2E9242">
            <wp:extent cx="5688379" cy="1123950"/>
            <wp:effectExtent l="19050" t="19050" r="26670" b="19050"/>
            <wp:docPr id="5" name="Picture 5" descr="Portal Button" title="NDIS Commission Por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515" cy="11328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CC0115" w14:textId="77777777" w:rsidR="00B62770" w:rsidRPr="00B62770" w:rsidRDefault="00B62770" w:rsidP="000059B3">
      <w:pPr>
        <w:pStyle w:val="Bullet1"/>
        <w:numPr>
          <w:ilvl w:val="0"/>
          <w:numId w:val="12"/>
        </w:numPr>
      </w:pPr>
      <w:r>
        <w:t>Login with PRODA</w:t>
      </w:r>
      <w:r w:rsidR="00E7006F">
        <w:t>.</w:t>
      </w:r>
    </w:p>
    <w:p w14:paraId="705253B3" w14:textId="77777777" w:rsidR="007D0244" w:rsidRPr="007D0244" w:rsidRDefault="007D0244" w:rsidP="000059B3">
      <w:pPr>
        <w:pStyle w:val="Bullet1"/>
        <w:numPr>
          <w:ilvl w:val="0"/>
          <w:numId w:val="12"/>
        </w:numPr>
      </w:pPr>
      <w:r w:rsidRPr="007D0244">
        <w:rPr>
          <w:color w:val="101010"/>
        </w:rPr>
        <w:t>You will need the following details to enter the portal</w:t>
      </w:r>
      <w:r w:rsidR="00B62770">
        <w:rPr>
          <w:color w:val="101010"/>
        </w:rPr>
        <w:t xml:space="preserve">, </w:t>
      </w:r>
      <w:r w:rsidR="000403EE">
        <w:rPr>
          <w:color w:val="101010"/>
        </w:rPr>
        <w:t xml:space="preserve">once entered </w:t>
      </w:r>
      <w:r w:rsidR="00B62770">
        <w:rPr>
          <w:color w:val="101010"/>
        </w:rPr>
        <w:t xml:space="preserve">select </w:t>
      </w:r>
      <w:r w:rsidR="00B62770" w:rsidRPr="00B62770">
        <w:rPr>
          <w:b/>
          <w:color w:val="101010"/>
        </w:rPr>
        <w:t>Continue</w:t>
      </w:r>
      <w:r w:rsidRPr="007D0244">
        <w:rPr>
          <w:color w:val="101010"/>
        </w:rPr>
        <w:t>:</w:t>
      </w:r>
    </w:p>
    <w:p w14:paraId="2161E866" w14:textId="77777777" w:rsidR="007D0244" w:rsidRDefault="007D0244" w:rsidP="000059B3">
      <w:pPr>
        <w:numPr>
          <w:ilvl w:val="1"/>
          <w:numId w:val="14"/>
        </w:numPr>
        <w:suppressAutoHyphens w:val="0"/>
        <w:spacing w:before="100" w:beforeAutospacing="1" w:after="100" w:afterAutospacing="1" w:line="315" w:lineRule="atLeast"/>
        <w:rPr>
          <w:rFonts w:ascii="Calibri" w:eastAsia="Times New Roman" w:hAnsi="Calibri" w:cs="Calibri"/>
          <w:color w:val="101010"/>
          <w:sz w:val="21"/>
          <w:szCs w:val="21"/>
        </w:rPr>
      </w:pPr>
      <w:r>
        <w:rPr>
          <w:rFonts w:ascii="Calibri" w:eastAsia="Times New Roman" w:hAnsi="Calibri" w:cs="Calibri"/>
          <w:color w:val="101010"/>
          <w:sz w:val="21"/>
          <w:szCs w:val="21"/>
        </w:rPr>
        <w:t xml:space="preserve">Provider name: </w:t>
      </w:r>
      <w:r>
        <w:rPr>
          <w:rFonts w:ascii="Calibri" w:eastAsia="Times New Roman" w:hAnsi="Calibri" w:cs="Calibri"/>
          <w:b/>
          <w:bCs/>
          <w:color w:val="101010"/>
          <w:sz w:val="21"/>
          <w:szCs w:val="21"/>
        </w:rPr>
        <w:t>XXXXXX</w:t>
      </w:r>
    </w:p>
    <w:p w14:paraId="441D59F6" w14:textId="77777777" w:rsidR="007D0244" w:rsidRDefault="007D0244" w:rsidP="000059B3">
      <w:pPr>
        <w:numPr>
          <w:ilvl w:val="1"/>
          <w:numId w:val="14"/>
        </w:numPr>
        <w:suppressAutoHyphens w:val="0"/>
        <w:spacing w:before="100" w:beforeAutospacing="1" w:after="100" w:afterAutospacing="1" w:line="315" w:lineRule="atLeast"/>
        <w:rPr>
          <w:rFonts w:ascii="Calibri" w:eastAsia="Times New Roman" w:hAnsi="Calibri" w:cs="Calibri"/>
          <w:color w:val="101010"/>
          <w:sz w:val="21"/>
          <w:szCs w:val="21"/>
        </w:rPr>
      </w:pPr>
      <w:r>
        <w:rPr>
          <w:rFonts w:ascii="Calibri" w:eastAsia="Times New Roman" w:hAnsi="Calibri" w:cs="Calibri"/>
          <w:color w:val="101010"/>
          <w:sz w:val="21"/>
          <w:szCs w:val="21"/>
        </w:rPr>
        <w:t xml:space="preserve">Ensure your Role is: </w:t>
      </w:r>
      <w:r>
        <w:rPr>
          <w:rFonts w:ascii="Calibri" w:eastAsia="Times New Roman" w:hAnsi="Calibri" w:cs="Calibri"/>
          <w:b/>
          <w:bCs/>
          <w:color w:val="101010"/>
          <w:sz w:val="21"/>
          <w:szCs w:val="21"/>
        </w:rPr>
        <w:t>Registrant</w:t>
      </w:r>
    </w:p>
    <w:p w14:paraId="35110218" w14:textId="77777777" w:rsidR="007D0244" w:rsidRDefault="007D0244" w:rsidP="00223870">
      <w:pPr>
        <w:pStyle w:val="NormalWeb"/>
        <w:ind w:left="720"/>
        <w:rPr>
          <w:color w:val="101010"/>
        </w:rPr>
      </w:pPr>
      <w:r>
        <w:rPr>
          <w:noProof/>
          <w:color w:val="101010"/>
        </w:rPr>
        <w:drawing>
          <wp:inline distT="0" distB="0" distL="0" distR="0" wp14:anchorId="4EADB6A8" wp14:editId="1C9C64D2">
            <wp:extent cx="5017626" cy="2203668"/>
            <wp:effectExtent l="0" t="0" r="0" b="6350"/>
            <wp:docPr id="29" name="Picture 29" descr="Provider name" title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349" cy="220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A1062" w14:textId="77777777" w:rsidR="00223870" w:rsidRDefault="00223870" w:rsidP="00223870">
      <w:pPr>
        <w:pStyle w:val="NormalWeb"/>
        <w:ind w:left="720"/>
        <w:rPr>
          <w:color w:val="101010"/>
        </w:rPr>
      </w:pPr>
      <w:r>
        <w:rPr>
          <w:color w:val="101010"/>
        </w:rPr>
        <w:t>Only users with access to the 'Registrant' role can start and submit a renewal application for th</w:t>
      </w:r>
      <w:r w:rsidR="000059B3">
        <w:rPr>
          <w:color w:val="101010"/>
        </w:rPr>
        <w:t>e provider</w:t>
      </w:r>
      <w:r>
        <w:rPr>
          <w:color w:val="101010"/>
        </w:rPr>
        <w:t>. Visit the NDIS Commission website for more information on applying for renewal of your registration and how to start and submit your application in the NDIS Commission Portal.</w:t>
      </w:r>
    </w:p>
    <w:p w14:paraId="13A36C40" w14:textId="77777777" w:rsidR="00223870" w:rsidRPr="00B62770" w:rsidRDefault="00223870" w:rsidP="00223870">
      <w:pPr>
        <w:pStyle w:val="Heading3"/>
        <w:spacing w:line="240" w:lineRule="atLeast"/>
        <w:ind w:left="720"/>
        <w:rPr>
          <w:rFonts w:ascii="Calibri" w:eastAsia="Times New Roman" w:hAnsi="Calibri" w:cs="Calibri"/>
          <w:color w:val="auto"/>
          <w:sz w:val="24"/>
        </w:rPr>
      </w:pPr>
      <w:r w:rsidRPr="00B62770">
        <w:rPr>
          <w:rFonts w:ascii="Calibri" w:eastAsia="Times New Roman" w:hAnsi="Calibri" w:cs="Calibri"/>
          <w:color w:val="auto"/>
          <w:sz w:val="24"/>
        </w:rPr>
        <w:lastRenderedPageBreak/>
        <w:t>I</w:t>
      </w:r>
      <w:r w:rsidR="00E7006F">
        <w:rPr>
          <w:rFonts w:ascii="Calibri" w:eastAsia="Times New Roman" w:hAnsi="Calibri" w:cs="Calibri"/>
          <w:color w:val="auto"/>
          <w:sz w:val="24"/>
        </w:rPr>
        <w:t>f you don't have access to the Registrant</w:t>
      </w:r>
      <w:r w:rsidRPr="00B62770">
        <w:rPr>
          <w:rFonts w:ascii="Calibri" w:eastAsia="Times New Roman" w:hAnsi="Calibri" w:cs="Calibri"/>
          <w:color w:val="auto"/>
          <w:sz w:val="24"/>
        </w:rPr>
        <w:t xml:space="preserve"> role for this provider:</w:t>
      </w:r>
    </w:p>
    <w:p w14:paraId="7F7C9542" w14:textId="77777777" w:rsidR="00223870" w:rsidRDefault="00223870" w:rsidP="000059B3">
      <w:pPr>
        <w:numPr>
          <w:ilvl w:val="0"/>
          <w:numId w:val="13"/>
        </w:numPr>
        <w:tabs>
          <w:tab w:val="clear" w:pos="720"/>
          <w:tab w:val="num" w:pos="1440"/>
        </w:tabs>
        <w:suppressAutoHyphens w:val="0"/>
        <w:spacing w:before="100" w:beforeAutospacing="1" w:after="100" w:afterAutospacing="1" w:line="315" w:lineRule="exact"/>
        <w:ind w:left="144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Login to the NDIS Commission Portal with your PRODA account (if you do not have a PRODA account you will be prompted to create one).</w:t>
      </w:r>
    </w:p>
    <w:p w14:paraId="6F12E2DA" w14:textId="7C87301E" w:rsidR="000D7E43" w:rsidRDefault="000D7E43" w:rsidP="000D7E43">
      <w:pPr>
        <w:numPr>
          <w:ilvl w:val="0"/>
          <w:numId w:val="13"/>
        </w:numPr>
        <w:tabs>
          <w:tab w:val="clear" w:pos="720"/>
          <w:tab w:val="num" w:pos="1440"/>
        </w:tabs>
        <w:suppressAutoHyphens w:val="0"/>
        <w:spacing w:before="100" w:beforeAutospacing="1" w:after="100" w:afterAutospacing="1" w:line="315" w:lineRule="exact"/>
        <w:ind w:left="144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Select 'Request/update my access' and follow instructions- further guidance can be found in the </w:t>
      </w:r>
      <w:hyperlink r:id="rId11" w:history="1">
        <w:r w:rsidRPr="00F120E4">
          <w:rPr>
            <w:rStyle w:val="Hyperlink"/>
            <w:rFonts w:ascii="Calibri" w:eastAsia="Times New Roman" w:hAnsi="Calibri" w:cs="Calibri"/>
            <w:sz w:val="21"/>
            <w:szCs w:val="21"/>
          </w:rPr>
          <w:t>Getting access to NDIS Commission Portal</w:t>
        </w:r>
      </w:hyperlink>
      <w:r>
        <w:rPr>
          <w:rFonts w:ascii="Calibri" w:eastAsia="Times New Roman" w:hAnsi="Calibri" w:cs="Calibri"/>
          <w:sz w:val="21"/>
          <w:szCs w:val="21"/>
        </w:rPr>
        <w:t xml:space="preserve"> Quick reference guide</w:t>
      </w:r>
    </w:p>
    <w:p w14:paraId="1633E5B4" w14:textId="77777777" w:rsidR="00223870" w:rsidRDefault="00B62770" w:rsidP="000059B3">
      <w:pPr>
        <w:pStyle w:val="Bullet1"/>
        <w:numPr>
          <w:ilvl w:val="0"/>
          <w:numId w:val="12"/>
        </w:numPr>
      </w:pPr>
      <w:r>
        <w:t>Once you see the Login on to th</w:t>
      </w:r>
      <w:r w:rsidR="00223870">
        <w:t xml:space="preserve">e NDIS Commission Portal- select </w:t>
      </w:r>
      <w:r w:rsidR="00223870" w:rsidRPr="000059B3">
        <w:rPr>
          <w:b/>
        </w:rPr>
        <w:t>I agree</w:t>
      </w:r>
    </w:p>
    <w:p w14:paraId="5FFFF491" w14:textId="77777777" w:rsidR="00223870" w:rsidRDefault="00223870" w:rsidP="00223870">
      <w:pPr>
        <w:pStyle w:val="Bullet1"/>
        <w:numPr>
          <w:ilvl w:val="0"/>
          <w:numId w:val="0"/>
        </w:numPr>
        <w:ind w:left="360" w:firstLine="349"/>
      </w:pPr>
      <w:r>
        <w:rPr>
          <w:noProof/>
          <w:lang w:eastAsia="en-AU"/>
        </w:rPr>
        <w:drawing>
          <wp:inline distT="0" distB="0" distL="0" distR="0" wp14:anchorId="6DBE0402" wp14:editId="205A6E7F">
            <wp:extent cx="4201610" cy="2514221"/>
            <wp:effectExtent l="0" t="0" r="8890" b="635"/>
            <wp:docPr id="20" name="Picture 20" descr="Logging on to the Portal" title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757" cy="252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65822" w14:textId="77777777" w:rsidR="00223870" w:rsidRDefault="00223870" w:rsidP="000059B3">
      <w:pPr>
        <w:pStyle w:val="Bullet1"/>
        <w:numPr>
          <w:ilvl w:val="0"/>
          <w:numId w:val="12"/>
        </w:numPr>
      </w:pPr>
      <w:r>
        <w:t>If you are eligibl</w:t>
      </w:r>
      <w:r w:rsidR="00E7006F">
        <w:t xml:space="preserve">e to start your Renewal in the </w:t>
      </w:r>
      <w:r w:rsidRPr="000403EE">
        <w:rPr>
          <w:b/>
        </w:rPr>
        <w:t>My Applications</w:t>
      </w:r>
      <w:r w:rsidR="00E7006F">
        <w:t xml:space="preserve"> box you will see </w:t>
      </w:r>
      <w:r w:rsidRPr="00B62770">
        <w:rPr>
          <w:b/>
        </w:rPr>
        <w:t>Commence a formal renewal by xx/xx/xxxx</w:t>
      </w:r>
      <w:r>
        <w:t>.</w:t>
      </w:r>
    </w:p>
    <w:p w14:paraId="007FFB0E" w14:textId="77777777" w:rsidR="00223870" w:rsidRDefault="00223870" w:rsidP="00223870">
      <w:pPr>
        <w:pStyle w:val="Bullet1"/>
        <w:numPr>
          <w:ilvl w:val="0"/>
          <w:numId w:val="0"/>
        </w:numPr>
        <w:ind w:left="720"/>
      </w:pPr>
      <w:r>
        <w:t>If this is not showing you are not able to commence your renewal yet- it will appear 6 months out from your renewal date</w:t>
      </w:r>
      <w:r w:rsidR="00E7006F">
        <w:t>.</w:t>
      </w:r>
    </w:p>
    <w:p w14:paraId="48CEEE60" w14:textId="77777777" w:rsidR="00223870" w:rsidRDefault="00223870" w:rsidP="00223870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5458DFE7" wp14:editId="1B0A866B">
            <wp:extent cx="4495770" cy="1423686"/>
            <wp:effectExtent l="0" t="0" r="635" b="5080"/>
            <wp:docPr id="25" name="Picture 25" descr="My applications" title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52" cy="143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BABBF" w14:textId="2273C693" w:rsidR="00223870" w:rsidRDefault="00223870" w:rsidP="000059B3">
      <w:pPr>
        <w:pStyle w:val="Bullet1"/>
        <w:numPr>
          <w:ilvl w:val="0"/>
          <w:numId w:val="12"/>
        </w:numPr>
      </w:pPr>
      <w:r>
        <w:t>When you are ready to commence your renewal s</w:t>
      </w:r>
      <w:r w:rsidR="00BE52AC">
        <w:t>elect</w:t>
      </w:r>
      <w:r w:rsidR="00F24AE9">
        <w:t xml:space="preserve"> </w:t>
      </w:r>
      <w:r w:rsidRPr="00B62770">
        <w:rPr>
          <w:b/>
        </w:rPr>
        <w:t>My applications</w:t>
      </w:r>
      <w:r w:rsidR="00552E11">
        <w:rPr>
          <w:b/>
        </w:rPr>
        <w:t>.</w:t>
      </w:r>
    </w:p>
    <w:p w14:paraId="00189FA6" w14:textId="703D53B8" w:rsidR="00F24AE9" w:rsidRPr="00DD701F" w:rsidRDefault="00552E11" w:rsidP="00223870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657CDCB2" wp14:editId="61FAA805">
            <wp:extent cx="4236334" cy="2319424"/>
            <wp:effectExtent l="0" t="0" r="0" b="5080"/>
            <wp:docPr id="1" name="Picture 1" descr="Welcome to the NDIS Portal" title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623" cy="23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14DF0" w14:textId="77777777" w:rsidR="00DD701F" w:rsidRPr="00B62770" w:rsidRDefault="00B62770" w:rsidP="000059B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The</w:t>
      </w:r>
      <w:r w:rsidR="00223870">
        <w:rPr>
          <w:rFonts w:asciiTheme="minorHAnsi" w:hAnsiTheme="minorHAnsi" w:cstheme="minorHAnsi"/>
          <w:sz w:val="22"/>
          <w:szCs w:val="22"/>
        </w:rPr>
        <w:t xml:space="preserve"> banner</w:t>
      </w:r>
      <w:r>
        <w:rPr>
          <w:rFonts w:asciiTheme="minorHAnsi" w:hAnsiTheme="minorHAnsi" w:cstheme="minorHAnsi"/>
          <w:sz w:val="22"/>
          <w:szCs w:val="22"/>
        </w:rPr>
        <w:t xml:space="preserve"> below will appear</w:t>
      </w:r>
      <w:r w:rsidR="00223870">
        <w:rPr>
          <w:rFonts w:asciiTheme="minorHAnsi" w:hAnsiTheme="minorHAnsi" w:cstheme="minorHAnsi"/>
          <w:sz w:val="22"/>
          <w:szCs w:val="22"/>
        </w:rPr>
        <w:t xml:space="preserve">. If you wish to commence your renewal select </w:t>
      </w:r>
      <w:r w:rsidR="00223870" w:rsidRPr="00B62770">
        <w:rPr>
          <w:rFonts w:asciiTheme="minorHAnsi" w:hAnsiTheme="minorHAnsi" w:cstheme="minorHAnsi"/>
          <w:b/>
          <w:sz w:val="22"/>
          <w:szCs w:val="22"/>
        </w:rPr>
        <w:t xml:space="preserve">start </w:t>
      </w:r>
      <w:r w:rsidR="00E7006F">
        <w:rPr>
          <w:rFonts w:asciiTheme="minorHAnsi" w:hAnsiTheme="minorHAnsi" w:cstheme="minorHAnsi"/>
          <w:b/>
          <w:sz w:val="22"/>
          <w:szCs w:val="22"/>
        </w:rPr>
        <w:t>application.</w:t>
      </w:r>
    </w:p>
    <w:p w14:paraId="6C07D796" w14:textId="77777777" w:rsidR="00A938FA" w:rsidRDefault="00223870" w:rsidP="00E03FFC">
      <w:pPr>
        <w:ind w:firstLine="720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C20EE68" wp14:editId="7A377113">
            <wp:extent cx="4091305" cy="1304143"/>
            <wp:effectExtent l="0" t="0" r="4445" b="0"/>
            <wp:docPr id="27" name="Picture 27" descr="Renewal banner" title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56" cy="131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69673" w14:textId="77777777" w:rsidR="00337288" w:rsidRDefault="003078B1" w:rsidP="000059B3">
      <w:pPr>
        <w:pStyle w:val="Bullet1"/>
        <w:numPr>
          <w:ilvl w:val="0"/>
          <w:numId w:val="12"/>
        </w:numPr>
      </w:pPr>
      <w:r>
        <w:t xml:space="preserve">A prompt will appear to </w:t>
      </w:r>
      <w:r w:rsidR="00223870">
        <w:t xml:space="preserve">ask you if you wish to create a </w:t>
      </w:r>
      <w:r>
        <w:t xml:space="preserve">renewal. Click </w:t>
      </w:r>
      <w:r w:rsidR="00223870">
        <w:rPr>
          <w:b/>
        </w:rPr>
        <w:t>Confirm</w:t>
      </w:r>
      <w:r w:rsidR="00686AF7" w:rsidRPr="00333071">
        <w:rPr>
          <w:b/>
        </w:rPr>
        <w:t>.</w:t>
      </w:r>
    </w:p>
    <w:p w14:paraId="40265E1E" w14:textId="0429ED8C" w:rsidR="00C05DE8" w:rsidRDefault="000D7E43" w:rsidP="00337288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578AB7C0" wp14:editId="215AFFFB">
            <wp:extent cx="4091305" cy="1234208"/>
            <wp:effectExtent l="0" t="0" r="4445" b="4445"/>
            <wp:docPr id="2" name="Picture 2" descr="Confirm start application" title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558" cy="12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58269" w14:textId="77777777" w:rsidR="00C05DE8" w:rsidRDefault="003078B1" w:rsidP="000059B3">
      <w:pPr>
        <w:pStyle w:val="Bullet1"/>
        <w:numPr>
          <w:ilvl w:val="0"/>
          <w:numId w:val="12"/>
        </w:numPr>
      </w:pPr>
      <w:r>
        <w:t xml:space="preserve">Start to complete the renewal process </w:t>
      </w:r>
      <w:r w:rsidR="00A46ADA">
        <w:t xml:space="preserve">by </w:t>
      </w:r>
      <w:r w:rsidR="000403EE">
        <w:t xml:space="preserve">working through each of </w:t>
      </w:r>
      <w:r w:rsidR="00A46ADA">
        <w:t xml:space="preserve">the different sections in the left hand menu and </w:t>
      </w:r>
      <w:r w:rsidR="00F30933">
        <w:t>update each screen ensuring the correct details are captured</w:t>
      </w:r>
      <w:r>
        <w:t>.</w:t>
      </w:r>
    </w:p>
    <w:p w14:paraId="5798C3FE" w14:textId="77777777" w:rsidR="000059B3" w:rsidRDefault="000403EE" w:rsidP="000059B3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408A8E61" wp14:editId="038EB9D4">
            <wp:extent cx="3923665" cy="1694998"/>
            <wp:effectExtent l="0" t="0" r="635" b="635"/>
            <wp:docPr id="35" name="Picture 35" descr="Menu options" title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516" cy="17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403EE">
        <w:rPr>
          <w:noProof/>
          <w:lang w:eastAsia="en-AU"/>
        </w:rPr>
        <w:drawing>
          <wp:inline distT="0" distB="0" distL="0" distR="0" wp14:anchorId="6C93DA1C" wp14:editId="2DF8D9D9">
            <wp:extent cx="885463" cy="2378597"/>
            <wp:effectExtent l="0" t="0" r="0" b="3175"/>
            <wp:docPr id="33" name="Picture 8" descr="Application details" title="Diagr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9347" cy="244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3DCEA" w14:textId="77777777" w:rsidR="007D0244" w:rsidRDefault="007D0244" w:rsidP="007D0244">
      <w:pPr>
        <w:pStyle w:val="NormalWeb"/>
        <w:rPr>
          <w:color w:val="101010"/>
        </w:rPr>
      </w:pPr>
      <w:r>
        <w:rPr>
          <w:color w:val="101010"/>
        </w:rPr>
        <w:t xml:space="preserve">You will be able to submit the application once you have completed </w:t>
      </w:r>
      <w:r w:rsidR="000403EE">
        <w:rPr>
          <w:color w:val="101010"/>
        </w:rPr>
        <w:t xml:space="preserve">and a green tick shows for </w:t>
      </w:r>
      <w:r>
        <w:rPr>
          <w:color w:val="101010"/>
        </w:rPr>
        <w:t xml:space="preserve">all the relevant pages. Please be aware that your application is considered </w:t>
      </w:r>
      <w:r w:rsidRPr="00E7006F">
        <w:rPr>
          <w:b/>
          <w:color w:val="101010"/>
        </w:rPr>
        <w:t xml:space="preserve">draft </w:t>
      </w:r>
      <w:r>
        <w:rPr>
          <w:color w:val="101010"/>
        </w:rPr>
        <w:t xml:space="preserve">until it is </w:t>
      </w:r>
      <w:r w:rsidRPr="00E7006F">
        <w:rPr>
          <w:b/>
          <w:color w:val="101010"/>
        </w:rPr>
        <w:t>completed and submitted</w:t>
      </w:r>
      <w:r>
        <w:rPr>
          <w:color w:val="101010"/>
        </w:rPr>
        <w:t>.</w:t>
      </w:r>
    </w:p>
    <w:p w14:paraId="1B5EB73B" w14:textId="77777777" w:rsidR="007D0244" w:rsidRDefault="007D0244" w:rsidP="007D0244">
      <w:pPr>
        <w:pStyle w:val="NormalWeb"/>
        <w:rPr>
          <w:color w:val="101010"/>
        </w:rPr>
      </w:pPr>
      <w:r>
        <w:rPr>
          <w:b/>
          <w:bCs/>
          <w:color w:val="101010"/>
        </w:rPr>
        <w:t>After you’ve commenced this application, you may return to it at any time</w:t>
      </w:r>
      <w:r w:rsidR="00E7006F">
        <w:rPr>
          <w:color w:val="101010"/>
        </w:rPr>
        <w:t xml:space="preserve"> by going to </w:t>
      </w:r>
      <w:r w:rsidR="00E7006F" w:rsidRPr="00E7006F">
        <w:rPr>
          <w:b/>
          <w:color w:val="101010"/>
        </w:rPr>
        <w:t>My applications</w:t>
      </w:r>
      <w:r w:rsidRPr="00E7006F">
        <w:rPr>
          <w:b/>
          <w:color w:val="101010"/>
        </w:rPr>
        <w:t xml:space="preserve"> </w:t>
      </w:r>
      <w:r>
        <w:rPr>
          <w:color w:val="101010"/>
        </w:rPr>
        <w:t>and viewing your renewal application.</w:t>
      </w:r>
    </w:p>
    <w:p w14:paraId="1BA80B15" w14:textId="77777777" w:rsidR="000403EE" w:rsidRDefault="000403EE" w:rsidP="007D0244">
      <w:pPr>
        <w:pStyle w:val="NormalWeb"/>
        <w:rPr>
          <w:color w:val="101010"/>
        </w:rPr>
      </w:pPr>
      <w:r>
        <w:rPr>
          <w:noProof/>
          <w:color w:val="101010"/>
        </w:rPr>
        <w:drawing>
          <wp:inline distT="0" distB="0" distL="0" distR="0" wp14:anchorId="0A58D970" wp14:editId="0780DEF6">
            <wp:extent cx="4614436" cy="1637818"/>
            <wp:effectExtent l="0" t="0" r="0" b="635"/>
            <wp:docPr id="34" name="Picture 34" descr="My applications" title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172" cy="16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DE465" w14:textId="4AE68231" w:rsidR="007D0244" w:rsidRDefault="007D0244" w:rsidP="007D0244">
      <w:pPr>
        <w:pStyle w:val="NormalWeb"/>
        <w:rPr>
          <w:color w:val="101010"/>
        </w:rPr>
      </w:pPr>
      <w:r>
        <w:rPr>
          <w:color w:val="101010"/>
        </w:rPr>
        <w:lastRenderedPageBreak/>
        <w:t xml:space="preserve">Once you have submitted your application a </w:t>
      </w:r>
      <w:r w:rsidRPr="00E7006F">
        <w:rPr>
          <w:b/>
          <w:color w:val="101010"/>
        </w:rPr>
        <w:t>scope of audit will be generated</w:t>
      </w:r>
      <w:r>
        <w:rPr>
          <w:color w:val="101010"/>
        </w:rPr>
        <w:t>. Use this document to obtain quotes</w:t>
      </w:r>
      <w:r w:rsidR="00D01951">
        <w:rPr>
          <w:color w:val="101010"/>
        </w:rPr>
        <w:t xml:space="preserve"> from approved quality auditors, </w:t>
      </w:r>
      <w:hyperlink r:id="rId20" w:history="1">
        <w:r w:rsidR="00D01951">
          <w:rPr>
            <w:rStyle w:val="Hyperlink"/>
          </w:rPr>
          <w:t>Approved quality auditors as at 20/08/2021 | NDIS Quality and Safeguards Commission (ndiscommission.gov.au)</w:t>
        </w:r>
      </w:hyperlink>
    </w:p>
    <w:p w14:paraId="47EFC045" w14:textId="77777777" w:rsidR="00EE2C12" w:rsidRDefault="00EE2C12" w:rsidP="00524DD7">
      <w:pPr>
        <w:pStyle w:val="Bullet1"/>
        <w:numPr>
          <w:ilvl w:val="0"/>
          <w:numId w:val="0"/>
        </w:numPr>
      </w:pPr>
    </w:p>
    <w:p w14:paraId="53AFFF24" w14:textId="0DB591AF" w:rsidR="00EE2C12" w:rsidRPr="00C515A5" w:rsidRDefault="00EE2C12" w:rsidP="00873F39">
      <w:pPr>
        <w:pStyle w:val="Bullet1"/>
        <w:numPr>
          <w:ilvl w:val="0"/>
          <w:numId w:val="0"/>
        </w:numPr>
        <w:ind w:left="284"/>
      </w:pPr>
      <w:r w:rsidRPr="00E03FFC">
        <w:rPr>
          <w:b/>
        </w:rPr>
        <w:t>Please Note:</w:t>
      </w:r>
      <w:r>
        <w:t xml:space="preserve"> There is a further </w:t>
      </w:r>
      <w:hyperlink r:id="rId21" w:history="1">
        <w:r w:rsidRPr="00F120E4">
          <w:rPr>
            <w:rStyle w:val="Hyperlink"/>
          </w:rPr>
          <w:t>Quick Reference Guide</w:t>
        </w:r>
      </w:hyperlink>
      <w:r>
        <w:t xml:space="preserve"> available to assist with assigning a selected auditor</w:t>
      </w:r>
      <w:r w:rsidR="00C572A2">
        <w:t>.</w:t>
      </w:r>
    </w:p>
    <w:sectPr w:rsidR="00EE2C12" w:rsidRPr="00C515A5" w:rsidSect="008941C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993" w:right="1021" w:bottom="1304" w:left="1021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DA62D" w14:textId="77777777" w:rsidR="00085687" w:rsidRDefault="00085687" w:rsidP="008E21DE">
      <w:pPr>
        <w:spacing w:before="0" w:after="0"/>
      </w:pPr>
      <w:r>
        <w:separator/>
      </w:r>
    </w:p>
  </w:endnote>
  <w:endnote w:type="continuationSeparator" w:id="0">
    <w:p w14:paraId="187F0C75" w14:textId="77777777" w:rsidR="00085687" w:rsidRDefault="00085687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C3B05" w14:textId="77777777" w:rsidR="000403EE" w:rsidRDefault="00040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4A154" w14:textId="47937B2D" w:rsidR="00191F18" w:rsidRPr="0098585D" w:rsidRDefault="00A055ED" w:rsidP="00191F18">
    <w:pPr>
      <w:pStyle w:val="Footer"/>
      <w:tabs>
        <w:tab w:val="clear" w:pos="4513"/>
        <w:tab w:val="clear" w:pos="9026"/>
        <w:tab w:val="right" w:pos="9864"/>
      </w:tabs>
      <w:rPr>
        <w:b/>
        <w:bCs/>
      </w:rPr>
    </w:pPr>
    <w:r>
      <w:rPr>
        <w:b/>
        <w:bCs/>
      </w:rPr>
      <w:t>NDISCommission.gov.au</w:t>
    </w:r>
    <w:r>
      <w:t xml:space="preserve"> </w:t>
    </w:r>
    <w:r w:rsidR="0098585D" w:rsidRPr="00D17E81"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F4BF218" wp14:editId="3F93329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73800" cy="89640"/>
              <wp:effectExtent l="0" t="0" r="3810" b="5715"/>
              <wp:wrapNone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800" cy="89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4B22C" id="Rectangle 8" o:spid="_x0000_s1026" alt="Title: background - Description: background" style="position:absolute;margin-left:0;margin-top:0;width:494pt;height:7.05pt;z-index:-25164902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wrap anchorx="margin"/>
            </v:rect>
          </w:pict>
        </mc:Fallback>
      </mc:AlternateContent>
    </w:r>
    <w:r w:rsidR="0098585D" w:rsidRPr="00D17E81"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D08F40C" wp14:editId="2B872962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73800" cy="89640"/>
              <wp:effectExtent l="0" t="0" r="3810" b="5715"/>
              <wp:wrapNone/>
              <wp:docPr id="9" name="Rectangle 9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800" cy="89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BF92A5" id="Rectangle 9" o:spid="_x0000_s1026" alt="Title: background - Description: background" style="position:absolute;margin-left:0;margin-top:0;width:494pt;height:7.05pt;z-index:-25164697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wrap anchorx="margin"/>
            </v:rect>
          </w:pict>
        </mc:Fallback>
      </mc:AlternateContent>
    </w:r>
    <w:r w:rsidR="00011A90">
      <w:t xml:space="preserve">- </w:t>
    </w:r>
    <w:r w:rsidR="00011A90">
      <w:rPr>
        <w:bCs/>
        <w:noProof/>
        <w:lang w:eastAsia="en-AU"/>
      </w:rPr>
      <w:t>Renew your regis</w:t>
    </w:r>
    <w:r w:rsidR="000403EE">
      <w:rPr>
        <w:bCs/>
        <w:noProof/>
        <w:lang w:eastAsia="en-AU"/>
      </w:rPr>
      <w:t>tration - IT.QRG.PR.REG.021</w:t>
    </w:r>
    <w:r w:rsidR="00346692">
      <w:rPr>
        <w:bCs/>
        <w:noProof/>
        <w:lang w:eastAsia="en-AU"/>
      </w:rPr>
      <w:t xml:space="preserve"> v</w:t>
    </w:r>
    <w:r w:rsidR="000403EE">
      <w:rPr>
        <w:bCs/>
        <w:noProof/>
        <w:lang w:eastAsia="en-AU"/>
      </w:rPr>
      <w:t>1</w:t>
    </w:r>
    <w:r w:rsidR="00191F18">
      <w:rPr>
        <w:b/>
        <w:bCs/>
        <w:noProof/>
        <w:lang w:eastAsia="en-AU"/>
      </w:rPr>
      <w:tab/>
    </w:r>
    <w:r w:rsidR="00191F18">
      <w:rPr>
        <w:bCs/>
        <w:noProof/>
        <w:lang w:eastAsia="en-AU"/>
      </w:rPr>
      <w:t xml:space="preserve">Page </w:t>
    </w:r>
    <w:r w:rsidR="00191F18">
      <w:rPr>
        <w:bCs/>
        <w:noProof/>
        <w:lang w:eastAsia="en-AU"/>
      </w:rPr>
      <w:fldChar w:fldCharType="begin"/>
    </w:r>
    <w:r w:rsidR="00191F18">
      <w:rPr>
        <w:bCs/>
        <w:noProof/>
        <w:lang w:eastAsia="en-AU"/>
      </w:rPr>
      <w:instrText xml:space="preserve"> PAGE  \* Arabic  \* MERGEFORMAT </w:instrText>
    </w:r>
    <w:r w:rsidR="00191F18">
      <w:rPr>
        <w:bCs/>
        <w:noProof/>
        <w:lang w:eastAsia="en-AU"/>
      </w:rPr>
      <w:fldChar w:fldCharType="separate"/>
    </w:r>
    <w:r w:rsidR="0085617C">
      <w:rPr>
        <w:bCs/>
        <w:noProof/>
        <w:lang w:eastAsia="en-AU"/>
      </w:rPr>
      <w:t>2</w:t>
    </w:r>
    <w:r w:rsidR="00191F18">
      <w:rPr>
        <w:bCs/>
        <w:noProof/>
        <w:lang w:eastAsia="en-AU"/>
      </w:rPr>
      <w:fldChar w:fldCharType="end"/>
    </w:r>
    <w:r w:rsidR="00191F18">
      <w:rPr>
        <w:bCs/>
        <w:noProof/>
        <w:lang w:eastAsia="en-AU"/>
      </w:rPr>
      <w:t xml:space="preserve"> of </w:t>
    </w:r>
    <w:r w:rsidR="00191F18">
      <w:rPr>
        <w:bCs/>
        <w:noProof/>
        <w:lang w:eastAsia="en-AU"/>
      </w:rPr>
      <w:fldChar w:fldCharType="begin"/>
    </w:r>
    <w:r w:rsidR="00191F18">
      <w:rPr>
        <w:bCs/>
        <w:noProof/>
        <w:lang w:eastAsia="en-AU"/>
      </w:rPr>
      <w:instrText xml:space="preserve"> NUMPAGES   \* MERGEFORMAT </w:instrText>
    </w:r>
    <w:r w:rsidR="00191F18">
      <w:rPr>
        <w:bCs/>
        <w:noProof/>
        <w:lang w:eastAsia="en-AU"/>
      </w:rPr>
      <w:fldChar w:fldCharType="separate"/>
    </w:r>
    <w:r w:rsidR="0085617C">
      <w:rPr>
        <w:bCs/>
        <w:noProof/>
        <w:lang w:eastAsia="en-AU"/>
      </w:rPr>
      <w:t>4</w:t>
    </w:r>
    <w:r w:rsidR="00191F18">
      <w:rPr>
        <w:bCs/>
        <w:noProof/>
        <w:lang w:eastAsia="en-AU"/>
      </w:rPr>
      <w:fldChar w:fldCharType="end"/>
    </w:r>
  </w:p>
  <w:p w14:paraId="593DEB2E" w14:textId="77777777" w:rsidR="00FD66D7" w:rsidRPr="00191F18" w:rsidRDefault="00FD66D7" w:rsidP="00191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4D5E" w14:textId="1D8951DB" w:rsidR="00A055ED" w:rsidRPr="0098585D" w:rsidRDefault="00A055ED" w:rsidP="00A055ED">
    <w:pPr>
      <w:pStyle w:val="Footer"/>
      <w:tabs>
        <w:tab w:val="clear" w:pos="4513"/>
        <w:tab w:val="clear" w:pos="9026"/>
        <w:tab w:val="right" w:pos="9864"/>
      </w:tabs>
      <w:rPr>
        <w:b/>
        <w:bCs/>
      </w:rPr>
    </w:pPr>
    <w:r>
      <w:rPr>
        <w:b/>
        <w:bCs/>
      </w:rPr>
      <w:t>NDISCommission.gov.au</w:t>
    </w:r>
    <w:r>
      <w:t xml:space="preserve"> </w:t>
    </w:r>
    <w:r w:rsidRPr="00D17E81"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9414DDC" wp14:editId="6954CB9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73800" cy="89640"/>
              <wp:effectExtent l="0" t="0" r="3810" b="5715"/>
              <wp:wrapNone/>
              <wp:docPr id="30" name="Rectangle 30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800" cy="89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E88FE" id="Rectangle 30" o:spid="_x0000_s1026" alt="Title: background - Description: background" style="position:absolute;margin-left:0;margin-top:0;width:494pt;height:7.05pt;z-index:-25164492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wrap anchorx="margin"/>
            </v:rect>
          </w:pict>
        </mc:Fallback>
      </mc:AlternateContent>
    </w:r>
    <w:r w:rsidRPr="00D17E81"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5130B16" wp14:editId="769D43C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73800" cy="89640"/>
              <wp:effectExtent l="0" t="0" r="3810" b="5715"/>
              <wp:wrapNone/>
              <wp:docPr id="31" name="Rectangle 31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800" cy="89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477F7E" id="Rectangle 31" o:spid="_x0000_s1026" alt="Title: background - Description: background" style="position:absolute;margin-left:0;margin-top:0;width:494pt;height:7.05pt;z-index:-25164390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wrap anchorx="margin"/>
            </v:rect>
          </w:pict>
        </mc:Fallback>
      </mc:AlternateContent>
    </w:r>
    <w:r w:rsidR="00BE52AC">
      <w:t xml:space="preserve">- </w:t>
    </w:r>
    <w:r w:rsidR="00BE52AC">
      <w:rPr>
        <w:bCs/>
        <w:noProof/>
        <w:lang w:eastAsia="en-AU"/>
      </w:rPr>
      <w:t xml:space="preserve">Renew your registration - </w:t>
    </w:r>
    <w:r>
      <w:rPr>
        <w:bCs/>
        <w:noProof/>
        <w:lang w:eastAsia="en-AU"/>
      </w:rPr>
      <w:t>IT.QRG.PR.</w:t>
    </w:r>
    <w:r w:rsidR="00E03FFC">
      <w:rPr>
        <w:bCs/>
        <w:noProof/>
        <w:lang w:eastAsia="en-AU"/>
      </w:rPr>
      <w:t>REG.019 v1.5</w:t>
    </w:r>
    <w:r>
      <w:rPr>
        <w:b/>
        <w:bCs/>
        <w:noProof/>
        <w:lang w:eastAsia="en-AU"/>
      </w:rPr>
      <w:tab/>
    </w:r>
    <w:r>
      <w:rPr>
        <w:bCs/>
        <w:noProof/>
        <w:lang w:eastAsia="en-AU"/>
      </w:rPr>
      <w:t xml:space="preserve">Page </w:t>
    </w:r>
    <w:r>
      <w:rPr>
        <w:bCs/>
        <w:noProof/>
        <w:lang w:eastAsia="en-AU"/>
      </w:rPr>
      <w:fldChar w:fldCharType="begin"/>
    </w:r>
    <w:r>
      <w:rPr>
        <w:bCs/>
        <w:noProof/>
        <w:lang w:eastAsia="en-AU"/>
      </w:rPr>
      <w:instrText xml:space="preserve"> PAGE  \* Arabic  \* MERGEFORMAT </w:instrText>
    </w:r>
    <w:r>
      <w:rPr>
        <w:bCs/>
        <w:noProof/>
        <w:lang w:eastAsia="en-AU"/>
      </w:rPr>
      <w:fldChar w:fldCharType="separate"/>
    </w:r>
    <w:r w:rsidR="0085617C">
      <w:rPr>
        <w:bCs/>
        <w:noProof/>
        <w:lang w:eastAsia="en-AU"/>
      </w:rPr>
      <w:t>1</w:t>
    </w:r>
    <w:r>
      <w:rPr>
        <w:bCs/>
        <w:noProof/>
        <w:lang w:eastAsia="en-AU"/>
      </w:rPr>
      <w:fldChar w:fldCharType="end"/>
    </w:r>
    <w:r>
      <w:rPr>
        <w:bCs/>
        <w:noProof/>
        <w:lang w:eastAsia="en-AU"/>
      </w:rPr>
      <w:t xml:space="preserve"> of </w:t>
    </w:r>
    <w:r>
      <w:rPr>
        <w:bCs/>
        <w:noProof/>
        <w:lang w:eastAsia="en-AU"/>
      </w:rPr>
      <w:fldChar w:fldCharType="begin"/>
    </w:r>
    <w:r>
      <w:rPr>
        <w:bCs/>
        <w:noProof/>
        <w:lang w:eastAsia="en-AU"/>
      </w:rPr>
      <w:instrText xml:space="preserve"> NUMPAGES   \* MERGEFORMAT </w:instrText>
    </w:r>
    <w:r>
      <w:rPr>
        <w:bCs/>
        <w:noProof/>
        <w:lang w:eastAsia="en-AU"/>
      </w:rPr>
      <w:fldChar w:fldCharType="separate"/>
    </w:r>
    <w:r w:rsidR="0085617C">
      <w:rPr>
        <w:bCs/>
        <w:noProof/>
        <w:lang w:eastAsia="en-AU"/>
      </w:rPr>
      <w:t>4</w:t>
    </w:r>
    <w:r>
      <w:rPr>
        <w:bCs/>
        <w:noProof/>
        <w:lang w:eastAsia="en-AU"/>
      </w:rPr>
      <w:fldChar w:fldCharType="end"/>
    </w:r>
  </w:p>
  <w:p w14:paraId="3146D1E9" w14:textId="77777777" w:rsidR="008E21DE" w:rsidRPr="00A055ED" w:rsidRDefault="008E21DE" w:rsidP="00A05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C53D" w14:textId="77777777" w:rsidR="00085687" w:rsidRDefault="00085687" w:rsidP="008E21DE">
      <w:pPr>
        <w:spacing w:before="0" w:after="0"/>
      </w:pPr>
      <w:r>
        <w:separator/>
      </w:r>
    </w:p>
  </w:footnote>
  <w:footnote w:type="continuationSeparator" w:id="0">
    <w:p w14:paraId="1814EF26" w14:textId="77777777" w:rsidR="00085687" w:rsidRDefault="00085687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4EEC" w14:textId="77777777" w:rsidR="000403EE" w:rsidRDefault="00040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C48F" w14:textId="77777777" w:rsidR="000403EE" w:rsidRDefault="00040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197E" w14:textId="77777777" w:rsidR="00FD66D7" w:rsidRDefault="00FD66D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B4B50D7" wp14:editId="136949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8520" cy="1384200"/>
          <wp:effectExtent l="0" t="0" r="0" b="0"/>
          <wp:wrapTopAndBottom/>
          <wp:docPr id="36" name="Picture 36" descr="Australian Government - NDIS Quality and Safeguards Commission logo" title="Australian Government -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Gov-NDIS-Q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75" t="-75705" r="1" b="-16211"/>
                  <a:stretch/>
                </pic:blipFill>
                <pic:spPr bwMode="auto">
                  <a:xfrm>
                    <a:off x="0" y="0"/>
                    <a:ext cx="4268520" cy="13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E07"/>
    <w:multiLevelType w:val="hybridMultilevel"/>
    <w:tmpl w:val="16308B08"/>
    <w:lvl w:ilvl="0" w:tplc="45AEB6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FA457A0"/>
    <w:multiLevelType w:val="multilevel"/>
    <w:tmpl w:val="B38C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F2D51"/>
    <w:multiLevelType w:val="hybridMultilevel"/>
    <w:tmpl w:val="8A545DB4"/>
    <w:lvl w:ilvl="0" w:tplc="45AEB6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615703"/>
    <w:multiLevelType w:val="multilevel"/>
    <w:tmpl w:val="803CF862"/>
    <w:numStyleLink w:val="List1Numbered"/>
  </w:abstractNum>
  <w:abstractNum w:abstractNumId="11" w15:restartNumberingAfterBreak="0">
    <w:nsid w:val="6D4F423B"/>
    <w:multiLevelType w:val="multilevel"/>
    <w:tmpl w:val="4A7CCC2C"/>
    <w:numStyleLink w:val="DefaultBullets"/>
  </w:abstractNum>
  <w:abstractNum w:abstractNumId="1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790B67C4"/>
    <w:multiLevelType w:val="multilevel"/>
    <w:tmpl w:val="FE688822"/>
    <w:numStyleLink w:val="BoxedBullets"/>
  </w:abstractNum>
  <w:num w:numId="1">
    <w:abstractNumId w:val="1"/>
  </w:num>
  <w:num w:numId="2">
    <w:abstractNumId w:val="8"/>
  </w:num>
  <w:num w:numId="3">
    <w:abstractNumId w:val="13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12"/>
  </w:num>
  <w:num w:numId="11">
    <w:abstractNumId w:val="11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AC"/>
    <w:rsid w:val="000059B3"/>
    <w:rsid w:val="00011A90"/>
    <w:rsid w:val="00032CE0"/>
    <w:rsid w:val="00037D7A"/>
    <w:rsid w:val="000403EE"/>
    <w:rsid w:val="000524F7"/>
    <w:rsid w:val="000673D0"/>
    <w:rsid w:val="000705DB"/>
    <w:rsid w:val="00080615"/>
    <w:rsid w:val="00085687"/>
    <w:rsid w:val="000A188C"/>
    <w:rsid w:val="000A24DD"/>
    <w:rsid w:val="000B319C"/>
    <w:rsid w:val="000B55F4"/>
    <w:rsid w:val="000B5F57"/>
    <w:rsid w:val="000C252F"/>
    <w:rsid w:val="000C4119"/>
    <w:rsid w:val="000D284B"/>
    <w:rsid w:val="000D6819"/>
    <w:rsid w:val="000D7E43"/>
    <w:rsid w:val="00111A4C"/>
    <w:rsid w:val="001161DF"/>
    <w:rsid w:val="00136086"/>
    <w:rsid w:val="00163605"/>
    <w:rsid w:val="00167F4B"/>
    <w:rsid w:val="00172714"/>
    <w:rsid w:val="00177A1A"/>
    <w:rsid w:val="001863B6"/>
    <w:rsid w:val="00191F18"/>
    <w:rsid w:val="001957BA"/>
    <w:rsid w:val="001D278F"/>
    <w:rsid w:val="001F65A7"/>
    <w:rsid w:val="00203050"/>
    <w:rsid w:val="00223870"/>
    <w:rsid w:val="00231AAC"/>
    <w:rsid w:val="00233197"/>
    <w:rsid w:val="00253D39"/>
    <w:rsid w:val="00255213"/>
    <w:rsid w:val="00271BBC"/>
    <w:rsid w:val="002722DA"/>
    <w:rsid w:val="002804D3"/>
    <w:rsid w:val="002E0EE6"/>
    <w:rsid w:val="002F0979"/>
    <w:rsid w:val="003078B1"/>
    <w:rsid w:val="0031730F"/>
    <w:rsid w:val="00327346"/>
    <w:rsid w:val="00333071"/>
    <w:rsid w:val="003362A9"/>
    <w:rsid w:val="00337288"/>
    <w:rsid w:val="00341009"/>
    <w:rsid w:val="003449A0"/>
    <w:rsid w:val="00346692"/>
    <w:rsid w:val="003520BC"/>
    <w:rsid w:val="00357DDE"/>
    <w:rsid w:val="003612FB"/>
    <w:rsid w:val="00364959"/>
    <w:rsid w:val="00365601"/>
    <w:rsid w:val="003769A4"/>
    <w:rsid w:val="00380061"/>
    <w:rsid w:val="003971E8"/>
    <w:rsid w:val="003B0DE3"/>
    <w:rsid w:val="003C4F87"/>
    <w:rsid w:val="003C716B"/>
    <w:rsid w:val="003D3877"/>
    <w:rsid w:val="003E4D86"/>
    <w:rsid w:val="003E6E76"/>
    <w:rsid w:val="003F0ECF"/>
    <w:rsid w:val="003F29B8"/>
    <w:rsid w:val="004017DE"/>
    <w:rsid w:val="004154E2"/>
    <w:rsid w:val="00432C1C"/>
    <w:rsid w:val="00480669"/>
    <w:rsid w:val="00492695"/>
    <w:rsid w:val="004B0742"/>
    <w:rsid w:val="004C26D6"/>
    <w:rsid w:val="004E1B92"/>
    <w:rsid w:val="004F3AAE"/>
    <w:rsid w:val="00524DD7"/>
    <w:rsid w:val="00534D53"/>
    <w:rsid w:val="00550433"/>
    <w:rsid w:val="00552E11"/>
    <w:rsid w:val="0055550B"/>
    <w:rsid w:val="005557A5"/>
    <w:rsid w:val="0056609F"/>
    <w:rsid w:val="00572243"/>
    <w:rsid w:val="005A02F8"/>
    <w:rsid w:val="005B2C16"/>
    <w:rsid w:val="005B65DB"/>
    <w:rsid w:val="005C1783"/>
    <w:rsid w:val="005D4689"/>
    <w:rsid w:val="00602A5C"/>
    <w:rsid w:val="00603580"/>
    <w:rsid w:val="00636F33"/>
    <w:rsid w:val="00640B7F"/>
    <w:rsid w:val="0065697E"/>
    <w:rsid w:val="00680F04"/>
    <w:rsid w:val="00681CE5"/>
    <w:rsid w:val="00686AF7"/>
    <w:rsid w:val="006A6CB8"/>
    <w:rsid w:val="006D50A2"/>
    <w:rsid w:val="007135B7"/>
    <w:rsid w:val="0072109B"/>
    <w:rsid w:val="00740578"/>
    <w:rsid w:val="007451BA"/>
    <w:rsid w:val="00762EAA"/>
    <w:rsid w:val="00777EDF"/>
    <w:rsid w:val="00792F6E"/>
    <w:rsid w:val="00794393"/>
    <w:rsid w:val="007A4B6E"/>
    <w:rsid w:val="007B7016"/>
    <w:rsid w:val="007C501E"/>
    <w:rsid w:val="007D0244"/>
    <w:rsid w:val="007D496E"/>
    <w:rsid w:val="007D6922"/>
    <w:rsid w:val="008106F2"/>
    <w:rsid w:val="008172CC"/>
    <w:rsid w:val="0085617C"/>
    <w:rsid w:val="00871368"/>
    <w:rsid w:val="00873F39"/>
    <w:rsid w:val="008941CB"/>
    <w:rsid w:val="00894868"/>
    <w:rsid w:val="00896679"/>
    <w:rsid w:val="008B1DD5"/>
    <w:rsid w:val="008C16B3"/>
    <w:rsid w:val="008E21DE"/>
    <w:rsid w:val="008F4152"/>
    <w:rsid w:val="00902C22"/>
    <w:rsid w:val="00905FBF"/>
    <w:rsid w:val="0092679E"/>
    <w:rsid w:val="00941482"/>
    <w:rsid w:val="00957A2B"/>
    <w:rsid w:val="00964929"/>
    <w:rsid w:val="00971B65"/>
    <w:rsid w:val="0098585D"/>
    <w:rsid w:val="0098611C"/>
    <w:rsid w:val="009A20C8"/>
    <w:rsid w:val="009A276B"/>
    <w:rsid w:val="009C5B38"/>
    <w:rsid w:val="009D64CA"/>
    <w:rsid w:val="009F6651"/>
    <w:rsid w:val="00A055ED"/>
    <w:rsid w:val="00A05D82"/>
    <w:rsid w:val="00A07E4A"/>
    <w:rsid w:val="00A23997"/>
    <w:rsid w:val="00A31F7C"/>
    <w:rsid w:val="00A32D7C"/>
    <w:rsid w:val="00A3662D"/>
    <w:rsid w:val="00A36CBD"/>
    <w:rsid w:val="00A46ADA"/>
    <w:rsid w:val="00A76009"/>
    <w:rsid w:val="00A938FA"/>
    <w:rsid w:val="00A97D66"/>
    <w:rsid w:val="00AA048B"/>
    <w:rsid w:val="00AA6841"/>
    <w:rsid w:val="00AB12D5"/>
    <w:rsid w:val="00AB3343"/>
    <w:rsid w:val="00AD735D"/>
    <w:rsid w:val="00AE4E9D"/>
    <w:rsid w:val="00AE7A0C"/>
    <w:rsid w:val="00AF0899"/>
    <w:rsid w:val="00AF5491"/>
    <w:rsid w:val="00B21A63"/>
    <w:rsid w:val="00B26B6A"/>
    <w:rsid w:val="00B4598B"/>
    <w:rsid w:val="00B56542"/>
    <w:rsid w:val="00B603C0"/>
    <w:rsid w:val="00B62770"/>
    <w:rsid w:val="00B70C6F"/>
    <w:rsid w:val="00B83AB4"/>
    <w:rsid w:val="00BB078B"/>
    <w:rsid w:val="00BB3BB5"/>
    <w:rsid w:val="00BC09FB"/>
    <w:rsid w:val="00BD11A2"/>
    <w:rsid w:val="00BE52AC"/>
    <w:rsid w:val="00C0421C"/>
    <w:rsid w:val="00C05DE8"/>
    <w:rsid w:val="00C21944"/>
    <w:rsid w:val="00C515A5"/>
    <w:rsid w:val="00C572A2"/>
    <w:rsid w:val="00C76CFC"/>
    <w:rsid w:val="00C87117"/>
    <w:rsid w:val="00CA31E0"/>
    <w:rsid w:val="00CA5AF1"/>
    <w:rsid w:val="00CC070F"/>
    <w:rsid w:val="00D01951"/>
    <w:rsid w:val="00D1070E"/>
    <w:rsid w:val="00D17372"/>
    <w:rsid w:val="00D25FC1"/>
    <w:rsid w:val="00D3264E"/>
    <w:rsid w:val="00D33430"/>
    <w:rsid w:val="00D47B82"/>
    <w:rsid w:val="00D7374A"/>
    <w:rsid w:val="00D80B24"/>
    <w:rsid w:val="00D815BD"/>
    <w:rsid w:val="00DA12BC"/>
    <w:rsid w:val="00DC5AC5"/>
    <w:rsid w:val="00DD701F"/>
    <w:rsid w:val="00DD70D6"/>
    <w:rsid w:val="00DF6139"/>
    <w:rsid w:val="00DF74BA"/>
    <w:rsid w:val="00E029EC"/>
    <w:rsid w:val="00E03FFC"/>
    <w:rsid w:val="00E04377"/>
    <w:rsid w:val="00E260AC"/>
    <w:rsid w:val="00E7006F"/>
    <w:rsid w:val="00E84647"/>
    <w:rsid w:val="00E9246C"/>
    <w:rsid w:val="00ED1F3A"/>
    <w:rsid w:val="00EE2C12"/>
    <w:rsid w:val="00F0243E"/>
    <w:rsid w:val="00F120E4"/>
    <w:rsid w:val="00F24AE9"/>
    <w:rsid w:val="00F30933"/>
    <w:rsid w:val="00F3135F"/>
    <w:rsid w:val="00F41FAF"/>
    <w:rsid w:val="00F851B7"/>
    <w:rsid w:val="00F9318C"/>
    <w:rsid w:val="00FA02BB"/>
    <w:rsid w:val="00FD248F"/>
    <w:rsid w:val="00FD66D7"/>
    <w:rsid w:val="00FF4AD2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B8E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B4"/>
    <w:pPr>
      <w:suppressAutoHyphens/>
      <w:spacing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AB4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3AB4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83AB4"/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Additionalinformation">
    <w:name w:val="Additional information"/>
    <w:basedOn w:val="Boxed1Text"/>
    <w:uiPriority w:val="31"/>
    <w:qFormat/>
    <w:rsid w:val="000B319C"/>
    <w:pPr>
      <w:pBdr>
        <w:top w:val="single" w:sz="8" w:space="6" w:color="539250" w:themeColor="accent4"/>
        <w:left w:val="single" w:sz="8" w:space="10" w:color="539250" w:themeColor="accent4"/>
        <w:bottom w:val="single" w:sz="8" w:space="8" w:color="539250" w:themeColor="accent4"/>
        <w:right w:val="single" w:sz="8" w:space="10" w:color="539250" w:themeColor="accent4"/>
      </w:pBdr>
      <w:shd w:val="clear" w:color="auto" w:fill="auto"/>
    </w:pPr>
  </w:style>
  <w:style w:type="paragraph" w:customStyle="1" w:styleId="Boxed2Bullet">
    <w:name w:val="Boxed 2 Bullet"/>
    <w:basedOn w:val="Additionalinformation"/>
    <w:uiPriority w:val="32"/>
    <w:qFormat/>
    <w:rsid w:val="00327346"/>
  </w:style>
  <w:style w:type="paragraph" w:customStyle="1" w:styleId="Boxed2Heading">
    <w:name w:val="Boxed 2 Heading"/>
    <w:basedOn w:val="Additionalinformation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1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1"/>
      </w:numPr>
    </w:pPr>
  </w:style>
  <w:style w:type="paragraph" w:styleId="Caption">
    <w:name w:val="caption"/>
    <w:aliases w:val="Caption Table title"/>
    <w:basedOn w:val="Normal"/>
    <w:next w:val="Normal"/>
    <w:uiPriority w:val="35"/>
    <w:qFormat/>
    <w:rsid w:val="00FD66D7"/>
    <w:pPr>
      <w:spacing w:before="0" w:after="20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3AB4"/>
    <w:rPr>
      <w:rFonts w:asciiTheme="majorHAnsi" w:eastAsiaTheme="majorEastAsia" w:hAnsiTheme="majorHAnsi" w:cstheme="majorBidi"/>
      <w:b/>
      <w:color w:val="auto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qFormat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aliases w:val="Bold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0524F7"/>
    <w:pPr>
      <w:suppressAutoHyphens w:val="0"/>
      <w:spacing w:after="180"/>
      <w:ind w:left="720"/>
      <w:contextualSpacing/>
    </w:pPr>
    <w:rPr>
      <w:rFonts w:ascii="Arial" w:eastAsia="Times New Roman" w:hAnsi="Arial" w:cs="Times New Roman"/>
      <w:color w:val="auto"/>
      <w:spacing w:val="4"/>
      <w:sz w:val="24"/>
      <w:szCs w:val="24"/>
      <w:lang w:eastAsia="en-AU"/>
    </w:rPr>
  </w:style>
  <w:style w:type="table" w:customStyle="1" w:styleId="DSSDatatablestyle">
    <w:name w:val="DSS Data table style"/>
    <w:basedOn w:val="TableNormal"/>
    <w:uiPriority w:val="99"/>
    <w:rsid w:val="000524F7"/>
    <w:pPr>
      <w:spacing w:before="0" w:after="0"/>
    </w:pPr>
    <w:rPr>
      <w:rFonts w:ascii="Arial" w:hAnsi="Arial"/>
      <w:color w:val="auto"/>
      <w:sz w:val="22"/>
      <w:szCs w:val="22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EFFAF9"/>
      </w:tcPr>
    </w:tblStylePr>
  </w:style>
  <w:style w:type="table" w:styleId="ListTable4-Accent1">
    <w:name w:val="List Table 4 Accent 1"/>
    <w:basedOn w:val="TableNormal"/>
    <w:uiPriority w:val="49"/>
    <w:rsid w:val="00DF6139"/>
    <w:pPr>
      <w:spacing w:after="0"/>
    </w:pPr>
    <w:tblPr>
      <w:tblStyleRowBandSize w:val="1"/>
      <w:tblStyleColBandSize w:val="1"/>
      <w:tblBorders>
        <w:top w:val="single" w:sz="4" w:space="0" w:color="A869C3" w:themeColor="accent1" w:themeTint="99"/>
        <w:left w:val="single" w:sz="4" w:space="0" w:color="A869C3" w:themeColor="accent1" w:themeTint="99"/>
        <w:bottom w:val="single" w:sz="4" w:space="0" w:color="A869C3" w:themeColor="accent1" w:themeTint="99"/>
        <w:right w:val="single" w:sz="4" w:space="0" w:color="A869C3" w:themeColor="accent1" w:themeTint="99"/>
        <w:insideH w:val="single" w:sz="4" w:space="0" w:color="A86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2E74" w:themeColor="accent1"/>
          <w:left w:val="single" w:sz="4" w:space="0" w:color="5F2E74" w:themeColor="accent1"/>
          <w:bottom w:val="single" w:sz="4" w:space="0" w:color="5F2E74" w:themeColor="accent1"/>
          <w:right w:val="single" w:sz="4" w:space="0" w:color="5F2E74" w:themeColor="accent1"/>
          <w:insideH w:val="nil"/>
        </w:tcBorders>
        <w:shd w:val="clear" w:color="auto" w:fill="5F2E74" w:themeFill="accent1"/>
      </w:tcPr>
    </w:tblStylePr>
    <w:tblStylePr w:type="lastRow">
      <w:rPr>
        <w:b/>
        <w:bCs/>
      </w:rPr>
      <w:tblPr/>
      <w:tcPr>
        <w:tcBorders>
          <w:top w:val="double" w:sz="4" w:space="0" w:color="A86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DEB" w:themeFill="accent1" w:themeFillTint="33"/>
      </w:tcPr>
    </w:tblStylePr>
    <w:tblStylePr w:type="band1Horz">
      <w:tblPr/>
      <w:tcPr>
        <w:shd w:val="clear" w:color="auto" w:fill="E2CDEB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DF6139"/>
    <w:pPr>
      <w:spacing w:after="0"/>
    </w:pPr>
    <w:tblPr>
      <w:tblStyleRowBandSize w:val="1"/>
      <w:tblStyleColBandSize w:val="1"/>
      <w:tblBorders>
        <w:top w:val="single" w:sz="4" w:space="0" w:color="539250" w:themeColor="accent4"/>
        <w:left w:val="single" w:sz="4" w:space="0" w:color="539250" w:themeColor="accent4"/>
        <w:bottom w:val="single" w:sz="4" w:space="0" w:color="539250" w:themeColor="accent4"/>
        <w:right w:val="single" w:sz="4" w:space="0" w:color="5392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250" w:themeFill="accent4"/>
      </w:tcPr>
    </w:tblStylePr>
    <w:tblStylePr w:type="lastRow">
      <w:rPr>
        <w:b/>
        <w:bCs/>
      </w:rPr>
      <w:tblPr/>
      <w:tcPr>
        <w:tcBorders>
          <w:top w:val="double" w:sz="4" w:space="0" w:color="5392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250" w:themeColor="accent4"/>
          <w:right w:val="single" w:sz="4" w:space="0" w:color="539250" w:themeColor="accent4"/>
        </w:tcBorders>
      </w:tcPr>
    </w:tblStylePr>
    <w:tblStylePr w:type="band1Horz">
      <w:tblPr/>
      <w:tcPr>
        <w:tcBorders>
          <w:top w:val="single" w:sz="4" w:space="0" w:color="539250" w:themeColor="accent4"/>
          <w:bottom w:val="single" w:sz="4" w:space="0" w:color="5392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250" w:themeColor="accent4"/>
          <w:left w:val="nil"/>
        </w:tcBorders>
      </w:tcPr>
    </w:tblStylePr>
    <w:tblStylePr w:type="swCell">
      <w:tblPr/>
      <w:tcPr>
        <w:tcBorders>
          <w:top w:val="double" w:sz="4" w:space="0" w:color="539250" w:themeColor="accent4"/>
          <w:right w:val="nil"/>
        </w:tcBorders>
      </w:tcPr>
    </w:tblStylePr>
  </w:style>
  <w:style w:type="paragraph" w:customStyle="1" w:styleId="Overviewtext">
    <w:name w:val="Overview text"/>
    <w:basedOn w:val="Normal"/>
    <w:next w:val="Normal"/>
    <w:qFormat/>
    <w:rsid w:val="00F41FAF"/>
    <w:pPr>
      <w:jc w:val="both"/>
    </w:pPr>
    <w:rPr>
      <w:rFonts w:cstheme="minorHAnsi"/>
      <w:sz w:val="26"/>
    </w:rPr>
  </w:style>
  <w:style w:type="paragraph" w:customStyle="1" w:styleId="Essentialinformation">
    <w:name w:val="Essential information"/>
    <w:basedOn w:val="Boxed2Bullet"/>
    <w:qFormat/>
    <w:rsid w:val="000B319C"/>
    <w:pPr>
      <w:pBdr>
        <w:top w:val="single" w:sz="8" w:space="6" w:color="962C8B" w:themeColor="accent2"/>
        <w:left w:val="single" w:sz="8" w:space="10" w:color="962C8B" w:themeColor="accent2"/>
        <w:bottom w:val="single" w:sz="8" w:space="8" w:color="962C8B" w:themeColor="accent2"/>
        <w:right w:val="single" w:sz="8" w:space="10" w:color="962C8B" w:themeColor="accent2"/>
      </w:pBdr>
    </w:pPr>
  </w:style>
  <w:style w:type="paragraph" w:customStyle="1" w:styleId="Indentedtext">
    <w:name w:val="Indented text"/>
    <w:basedOn w:val="Bullet1"/>
    <w:qFormat/>
    <w:rsid w:val="0031730F"/>
    <w:pPr>
      <w:numPr>
        <w:numId w:val="0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3870"/>
    <w:pPr>
      <w:suppressAutoHyphens w:val="0"/>
      <w:spacing w:before="100" w:beforeAutospacing="1" w:after="100" w:afterAutospacing="1" w:line="315" w:lineRule="atLeast"/>
    </w:pPr>
    <w:rPr>
      <w:rFonts w:ascii="Calibri" w:hAnsi="Calibri" w:cs="Calibri"/>
      <w:color w:val="auto"/>
      <w:sz w:val="21"/>
      <w:szCs w:val="21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70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06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0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document/67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ndiscommission.gov.au/resources/ndis-provider-register-and-compliance-and-enforcement/auditor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document/102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FBBC-5801-44E8-918A-5073EBEA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2117</Characters>
  <Application>Microsoft Office Word</Application>
  <DocSecurity>0</DocSecurity>
  <Lines>47</Lines>
  <Paragraphs>24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2021-09-17T00:31:00Z</dcterms:created>
  <dcterms:modified xsi:type="dcterms:W3CDTF">2021-09-17T00:32:00Z</dcterms:modified>
  <cp:category/>
</cp:coreProperties>
</file>